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601E81" w:rsidRPr="00601E81" w:rsidRDefault="00601E81" w:rsidP="00601E81">
      <w:pPr>
        <w:pStyle w:val="Odsekzoznamu"/>
        <w:ind w:left="0"/>
        <w:jc w:val="both"/>
        <w:rPr>
          <w:rFonts w:ascii="Arial Narrow" w:hAnsi="Arial Narrow" w:cs="Segoe UI"/>
          <w:sz w:val="22"/>
          <w:szCs w:val="20"/>
        </w:rPr>
      </w:pPr>
      <w:r w:rsidRPr="00601E81">
        <w:rPr>
          <w:rFonts w:ascii="Arial Narrow" w:hAnsi="Arial Narrow" w:cs="Segoe UI"/>
          <w:sz w:val="22"/>
          <w:szCs w:val="20"/>
        </w:rPr>
        <w:t xml:space="preserve">Definovanie  predmetu  zákazky  je  v kompetencii  verejného  obstarávateľa, pričom je potrebné vychádzať </w:t>
      </w:r>
      <w:r w:rsidR="003903BF">
        <w:rPr>
          <w:rFonts w:ascii="Arial Narrow" w:hAnsi="Arial Narrow" w:cs="Segoe UI"/>
          <w:sz w:val="22"/>
          <w:szCs w:val="20"/>
        </w:rPr>
        <w:br/>
      </w:r>
      <w:r w:rsidRPr="00601E81">
        <w:rPr>
          <w:rFonts w:ascii="Arial Narrow" w:hAnsi="Arial Narrow" w:cs="Segoe UI"/>
          <w:sz w:val="22"/>
          <w:szCs w:val="20"/>
        </w:rPr>
        <w:t>z ustanovenia § 42 zákona o verejnom obstarávaní t. j. súťažné podklady musia obsahovať podrobné vymedzenie predmetu zákazky. Pri definovaní predmetu zákazky verejný obstarávateľ vymedzuje predmet zákazky na základe jeho podrobného opisu s uvedením technických špecifikácií – z uvedeného vyplýva, že  verejný obstarávateľ si vymedzí predmet zákazky tak, aby spĺňal ním určený účel.</w:t>
      </w:r>
    </w:p>
    <w:p w:rsidR="00601E81" w:rsidRPr="00601E81" w:rsidRDefault="00601E81" w:rsidP="00601E81">
      <w:pPr>
        <w:pStyle w:val="Odsekzoznamu"/>
        <w:ind w:left="0"/>
        <w:jc w:val="both"/>
        <w:rPr>
          <w:rFonts w:ascii="Arial Narrow" w:hAnsi="Arial Narrow" w:cs="Segoe UI"/>
          <w:sz w:val="22"/>
          <w:szCs w:val="20"/>
        </w:rPr>
      </w:pPr>
    </w:p>
    <w:p w:rsidR="00601E81" w:rsidRPr="00601E81" w:rsidRDefault="00601E81" w:rsidP="00601E81">
      <w:pPr>
        <w:pStyle w:val="Odsekzoznamu"/>
        <w:ind w:left="0"/>
        <w:jc w:val="both"/>
        <w:rPr>
          <w:rFonts w:ascii="Arial Narrow" w:hAnsi="Arial Narrow" w:cs="Segoe UI"/>
          <w:sz w:val="22"/>
          <w:szCs w:val="20"/>
        </w:rPr>
      </w:pPr>
      <w:r w:rsidRPr="00601E81">
        <w:rPr>
          <w:rFonts w:ascii="Arial Narrow" w:hAnsi="Arial Narrow" w:cs="Segoe UI"/>
          <w:sz w:val="22"/>
          <w:szCs w:val="20"/>
        </w:rPr>
        <w:t xml:space="preserve">V rámci prípravy predmetnej verejnej súťaže sa verejný obstarávateľ zaoberal aj spôsobom obstarávania </w:t>
      </w:r>
      <w:r>
        <w:rPr>
          <w:rFonts w:ascii="Arial Narrow" w:hAnsi="Arial Narrow" w:cs="Segoe UI"/>
          <w:sz w:val="22"/>
          <w:szCs w:val="20"/>
        </w:rPr>
        <w:br/>
      </w:r>
      <w:r w:rsidRPr="00601E81">
        <w:rPr>
          <w:rFonts w:ascii="Arial Narrow" w:hAnsi="Arial Narrow" w:cs="Segoe UI"/>
          <w:sz w:val="22"/>
          <w:szCs w:val="20"/>
        </w:rPr>
        <w:t xml:space="preserve">z pohľadu zákonnej možnosti, nie povinnosti, podľa § 28 ods. 1 </w:t>
      </w:r>
      <w:r w:rsidR="003903BF" w:rsidRPr="00601E81">
        <w:rPr>
          <w:rFonts w:ascii="Arial Narrow" w:hAnsi="Arial Narrow" w:cs="Segoe UI"/>
          <w:sz w:val="22"/>
          <w:szCs w:val="20"/>
        </w:rPr>
        <w:t>zákona o verejnom obstarávaní</w:t>
      </w:r>
      <w:r w:rsidRPr="00601E81">
        <w:rPr>
          <w:rFonts w:ascii="Arial Narrow" w:hAnsi="Arial Narrow" w:cs="Segoe UI"/>
          <w:sz w:val="22"/>
          <w:szCs w:val="20"/>
        </w:rPr>
        <w:t xml:space="preserve"> delenia predmetu zákazky na časti, resp. viaceré verejné obstarávania. Verejný obstarávateľ vyhodnotil, že nie je vhodné rozdelenie zákazky na časti, na základe týchto okolností:</w:t>
      </w:r>
    </w:p>
    <w:p w:rsidR="003903BF" w:rsidRDefault="003903BF" w:rsidP="00601E81">
      <w:pPr>
        <w:pStyle w:val="Odsekzoznamu"/>
        <w:ind w:left="0"/>
        <w:jc w:val="both"/>
        <w:rPr>
          <w:rFonts w:ascii="Arial Narrow" w:hAnsi="Arial Narrow" w:cs="Segoe UI"/>
          <w:sz w:val="22"/>
          <w:szCs w:val="20"/>
          <w:u w:val="single"/>
        </w:rPr>
      </w:pPr>
    </w:p>
    <w:p w:rsidR="00601E81" w:rsidRPr="00601E81" w:rsidRDefault="00601E81" w:rsidP="00601E81">
      <w:pPr>
        <w:pStyle w:val="Odsekzoznamu"/>
        <w:ind w:left="0"/>
        <w:jc w:val="both"/>
        <w:rPr>
          <w:rFonts w:ascii="Arial Narrow" w:hAnsi="Arial Narrow" w:cs="Segoe UI"/>
          <w:sz w:val="22"/>
          <w:szCs w:val="20"/>
        </w:rPr>
      </w:pPr>
      <w:r w:rsidRPr="00601E81">
        <w:rPr>
          <w:rFonts w:ascii="Arial Narrow" w:hAnsi="Arial Narrow" w:cs="Segoe UI"/>
          <w:sz w:val="22"/>
          <w:szCs w:val="20"/>
          <w:u w:val="single"/>
        </w:rPr>
        <w:t>Dôvody technického charakteru</w:t>
      </w:r>
      <w:r w:rsidRPr="00601E81">
        <w:rPr>
          <w:rFonts w:ascii="Arial Narrow" w:hAnsi="Arial Narrow" w:cs="Segoe UI"/>
          <w:sz w:val="22"/>
          <w:szCs w:val="20"/>
        </w:rPr>
        <w:t xml:space="preserve"> - v položkách č. 7 Stolové vyšetrovacie kriminalistické svetlo, č. 9 </w:t>
      </w:r>
      <w:proofErr w:type="spellStart"/>
      <w:r w:rsidRPr="00601E81">
        <w:rPr>
          <w:rFonts w:ascii="Arial Narrow" w:hAnsi="Arial Narrow" w:cs="Segoe UI"/>
          <w:sz w:val="22"/>
          <w:szCs w:val="20"/>
        </w:rPr>
        <w:t>Mikrodisekcia</w:t>
      </w:r>
      <w:proofErr w:type="spellEnd"/>
      <w:r w:rsidRPr="00601E81">
        <w:rPr>
          <w:rFonts w:ascii="Arial Narrow" w:hAnsi="Arial Narrow" w:cs="Segoe UI"/>
          <w:sz w:val="22"/>
          <w:szCs w:val="20"/>
        </w:rPr>
        <w:t>, č. 10 Fluorescenčný mikroskop je súčasťou prístroja aj počítač s príslušenstvom, ktoré spolu tvoria neoddeliteľný technologický funkčný celok, pričom je explicitne kladená požiadavka na ich vzájomnú interoparabilitu. Počítače plnia úlohu riadiacej jednotky</w:t>
      </w:r>
      <w:r w:rsidR="003903BF">
        <w:rPr>
          <w:rFonts w:ascii="Arial Narrow" w:hAnsi="Arial Narrow" w:cs="Segoe UI"/>
          <w:sz w:val="22"/>
          <w:szCs w:val="20"/>
        </w:rPr>
        <w:t>,</w:t>
      </w:r>
      <w:r w:rsidRPr="00601E81">
        <w:rPr>
          <w:rFonts w:ascii="Arial Narrow" w:hAnsi="Arial Narrow" w:cs="Segoe UI"/>
          <w:sz w:val="22"/>
          <w:szCs w:val="20"/>
        </w:rPr>
        <w:t xml:space="preserve"> bez ktorej by funkčná schopnosť daného prístroja nebola možná.</w:t>
      </w:r>
    </w:p>
    <w:p w:rsidR="00601E81" w:rsidRPr="00601E81" w:rsidRDefault="00601E81" w:rsidP="00601E81">
      <w:pPr>
        <w:pStyle w:val="Odsekzoznamu"/>
        <w:ind w:left="0"/>
        <w:jc w:val="both"/>
        <w:rPr>
          <w:rFonts w:ascii="Arial Narrow" w:hAnsi="Arial Narrow" w:cs="Segoe UI"/>
          <w:sz w:val="22"/>
          <w:szCs w:val="20"/>
        </w:rPr>
      </w:pPr>
    </w:p>
    <w:p w:rsidR="00A85932" w:rsidRPr="003903BF" w:rsidRDefault="00601E81" w:rsidP="00601E81">
      <w:pPr>
        <w:jc w:val="both"/>
        <w:rPr>
          <w:rFonts w:ascii="Arial Narrow" w:hAnsi="Arial Narrow" w:cs="Arial"/>
          <w:szCs w:val="22"/>
        </w:rPr>
      </w:pPr>
      <w:r w:rsidRPr="00601E81">
        <w:rPr>
          <w:rFonts w:ascii="Arial Narrow" w:hAnsi="Arial Narrow" w:cs="Segoe UI"/>
          <w:sz w:val="22"/>
          <w:szCs w:val="20"/>
        </w:rPr>
        <w:t xml:space="preserve">Predmetom zákazky nie je iba dodanie tovarov, ale aj kompletná inštalácia a spustenie zariadení, overenie a preukázanie plnej funkčnosti, pričom na to, aby tieto požiadavky mohli byť splnené, je nevyhnutná inštalácia softvéru a konfigurácia počítača a zariadenia. </w:t>
      </w:r>
      <w:r>
        <w:rPr>
          <w:rFonts w:ascii="Arial Narrow" w:hAnsi="Arial Narrow" w:cs="Segoe UI"/>
          <w:sz w:val="22"/>
          <w:szCs w:val="20"/>
        </w:rPr>
        <w:t>P</w:t>
      </w:r>
      <w:r w:rsidRPr="00601E81">
        <w:rPr>
          <w:rFonts w:ascii="Arial Narrow" w:hAnsi="Arial Narrow" w:cs="Segoe UI"/>
          <w:sz w:val="22"/>
          <w:szCs w:val="20"/>
        </w:rPr>
        <w:t xml:space="preserve">očítače so softvérovým vybavením neslúžia na bežné kancelárske činnosti, ale na </w:t>
      </w:r>
      <w:r w:rsidRPr="003903BF">
        <w:rPr>
          <w:rFonts w:ascii="Arial Narrow" w:hAnsi="Arial Narrow" w:cs="Segoe UI"/>
          <w:sz w:val="22"/>
          <w:szCs w:val="20"/>
        </w:rPr>
        <w:t>plnohodnotnú funkčnú obsluhu laboratórnych prístrojov a ďalšie spracovanie.</w:t>
      </w:r>
    </w:p>
    <w:p w:rsidR="00601E81" w:rsidRPr="003903BF" w:rsidRDefault="00601E81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C058F0" w:rsidRPr="003903BF" w:rsidRDefault="00C058F0" w:rsidP="00C058F0">
      <w:pPr>
        <w:jc w:val="both"/>
        <w:rPr>
          <w:rFonts w:ascii="Arial Narrow" w:hAnsi="Arial Narrow"/>
          <w:sz w:val="22"/>
        </w:rPr>
      </w:pPr>
      <w:r w:rsidRPr="003903BF">
        <w:rPr>
          <w:rFonts w:ascii="Arial Narrow" w:hAnsi="Arial Narrow"/>
          <w:sz w:val="22"/>
        </w:rPr>
        <w:t xml:space="preserve">Ďalší dôvod, ktorý viedol verejného obstarávateľa k nerozdeleniu predmetu zákazky sú </w:t>
      </w:r>
      <w:r w:rsidRPr="003903BF">
        <w:rPr>
          <w:rFonts w:ascii="Arial Narrow" w:hAnsi="Arial Narrow"/>
          <w:sz w:val="22"/>
          <w:u w:val="single"/>
        </w:rPr>
        <w:t xml:space="preserve">skúsenosti </w:t>
      </w:r>
      <w:r w:rsidRPr="003903BF">
        <w:rPr>
          <w:rFonts w:ascii="Arial Narrow" w:hAnsi="Arial Narrow"/>
          <w:sz w:val="22"/>
          <w:u w:val="single"/>
        </w:rPr>
        <w:br/>
        <w:t>z predchádzajúcich plnení rovnakého/obdobného predmetu zákazky</w:t>
      </w:r>
      <w:r w:rsidRPr="003903BF">
        <w:rPr>
          <w:rFonts w:ascii="Arial Narrow" w:hAnsi="Arial Narrow"/>
          <w:sz w:val="22"/>
        </w:rPr>
        <w:t>, najmä čo sa týka zabezpečenia technických a úžitkových parametrov a záruk celého predmetu zákazky.</w:t>
      </w:r>
    </w:p>
    <w:p w:rsidR="00601E81" w:rsidRPr="003903BF" w:rsidRDefault="00601E81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E277D6" w:rsidRPr="003903BF" w:rsidRDefault="003903BF" w:rsidP="00E40E95">
      <w:pPr>
        <w:jc w:val="both"/>
        <w:rPr>
          <w:rFonts w:ascii="Arial Narrow" w:hAnsi="Arial Narrow"/>
          <w:sz w:val="22"/>
        </w:rPr>
      </w:pPr>
      <w:r w:rsidRPr="003903BF">
        <w:rPr>
          <w:rFonts w:ascii="Arial Narrow" w:hAnsi="Arial Narrow" w:cs="Arial"/>
          <w:sz w:val="22"/>
          <w:szCs w:val="22"/>
        </w:rPr>
        <w:t>Najmä s ohľadom na vecné, funkčné aj časové väzby, charakter predmetu zákazky, by bolo rozdelenie predmetu zákazky po technickej stránke nelogické, neúčelné, nehospodárne až rizikové.</w:t>
      </w:r>
      <w:r w:rsidR="00457437" w:rsidRPr="003903BF">
        <w:rPr>
          <w:rFonts w:ascii="Arial Narrow" w:hAnsi="Arial Narrow" w:cs="Arial"/>
          <w:sz w:val="22"/>
          <w:szCs w:val="22"/>
        </w:rPr>
        <w:t xml:space="preserve"> Plnenie predmetu zákazky</w:t>
      </w:r>
      <w:r w:rsidR="00C762E1" w:rsidRPr="003903BF">
        <w:rPr>
          <w:rFonts w:ascii="Arial Narrow" w:hAnsi="Arial Narrow" w:cs="Arial"/>
          <w:sz w:val="22"/>
          <w:szCs w:val="22"/>
        </w:rPr>
        <w:t>,</w:t>
      </w:r>
      <w:r w:rsidR="00457437" w:rsidRPr="003903BF">
        <w:rPr>
          <w:rFonts w:ascii="Arial Narrow" w:hAnsi="Arial Narrow" w:cs="Arial"/>
          <w:sz w:val="22"/>
          <w:szCs w:val="22"/>
        </w:rPr>
        <w:t xml:space="preserve"> ktor</w:t>
      </w:r>
      <w:r w:rsidR="00C762E1" w:rsidRPr="003903BF">
        <w:rPr>
          <w:rFonts w:ascii="Arial Narrow" w:hAnsi="Arial Narrow" w:cs="Arial"/>
          <w:sz w:val="22"/>
          <w:szCs w:val="22"/>
        </w:rPr>
        <w:t>ým</w:t>
      </w:r>
      <w:r w:rsidR="00457437" w:rsidRPr="003903BF">
        <w:rPr>
          <w:rFonts w:ascii="Arial Narrow" w:hAnsi="Arial Narrow" w:cs="Arial"/>
          <w:sz w:val="22"/>
          <w:szCs w:val="22"/>
        </w:rPr>
        <w:t xml:space="preserve"> je dodávka laboratórnych prístrojov v oblasti výkonu analýzy DNA vrátane súvisiacich služieb</w:t>
      </w:r>
      <w:r w:rsidR="002835F3">
        <w:rPr>
          <w:rFonts w:ascii="Arial Narrow" w:hAnsi="Arial Narrow" w:cs="Arial"/>
          <w:sz w:val="22"/>
          <w:szCs w:val="22"/>
        </w:rPr>
        <w:t xml:space="preserve"> (</w:t>
      </w:r>
      <w:r w:rsidR="002835F3" w:rsidRPr="002835F3">
        <w:rPr>
          <w:rFonts w:ascii="Arial Narrow" w:hAnsi="Arial Narrow" w:cs="Arial"/>
          <w:sz w:val="22"/>
          <w:szCs w:val="22"/>
        </w:rPr>
        <w:t>doprava do miesta dodania</w:t>
      </w:r>
      <w:r w:rsidR="002835F3">
        <w:rPr>
          <w:rFonts w:ascii="Arial Narrow" w:hAnsi="Arial Narrow" w:cs="Arial"/>
          <w:sz w:val="22"/>
          <w:szCs w:val="22"/>
        </w:rPr>
        <w:t xml:space="preserve">, </w:t>
      </w:r>
      <w:r w:rsidR="002835F3" w:rsidRPr="002835F3">
        <w:rPr>
          <w:rFonts w:ascii="Arial Narrow" w:hAnsi="Arial Narrow" w:cs="Arial"/>
          <w:sz w:val="22"/>
          <w:szCs w:val="22"/>
        </w:rPr>
        <w:t>inštalácia a spustenie zariadení na mieste plnenia, overenie a preukázanie plnej funkčnosti</w:t>
      </w:r>
      <w:r w:rsidR="002835F3">
        <w:rPr>
          <w:rFonts w:ascii="Arial Narrow" w:hAnsi="Arial Narrow" w:cs="Arial"/>
          <w:sz w:val="22"/>
          <w:szCs w:val="22"/>
        </w:rPr>
        <w:t xml:space="preserve">, </w:t>
      </w:r>
      <w:r w:rsidR="002835F3" w:rsidRPr="002835F3">
        <w:rPr>
          <w:rFonts w:ascii="Arial Narrow" w:hAnsi="Arial Narrow" w:cs="Arial"/>
          <w:sz w:val="22"/>
          <w:szCs w:val="22"/>
        </w:rPr>
        <w:t>uvedenie zariadení do prevádzky</w:t>
      </w:r>
      <w:r w:rsidR="002835F3">
        <w:rPr>
          <w:rFonts w:ascii="Arial Narrow" w:hAnsi="Arial Narrow" w:cs="Arial"/>
          <w:sz w:val="22"/>
          <w:szCs w:val="22"/>
        </w:rPr>
        <w:t xml:space="preserve"> a </w:t>
      </w:r>
      <w:r w:rsidR="002835F3" w:rsidRPr="002835F3">
        <w:rPr>
          <w:rFonts w:ascii="Arial Narrow" w:hAnsi="Arial Narrow" w:cs="Arial"/>
          <w:sz w:val="22"/>
          <w:szCs w:val="22"/>
        </w:rPr>
        <w:t>zaškolenie zamestnancov užívateľa na obsluhu dodaných zariadení</w:t>
      </w:r>
      <w:r w:rsidR="002835F3">
        <w:rPr>
          <w:rFonts w:ascii="Arial Narrow" w:hAnsi="Arial Narrow" w:cs="Arial"/>
          <w:sz w:val="22"/>
          <w:szCs w:val="22"/>
        </w:rPr>
        <w:t xml:space="preserve">) </w:t>
      </w:r>
      <w:r w:rsidR="00457437" w:rsidRPr="003903BF">
        <w:rPr>
          <w:rFonts w:ascii="Arial Narrow" w:hAnsi="Arial Narrow" w:cs="Arial"/>
          <w:sz w:val="22"/>
          <w:szCs w:val="22"/>
        </w:rPr>
        <w:t xml:space="preserve">je charakteristické pre zadávanie jednej zákazky ako celku. </w:t>
      </w:r>
      <w:r w:rsidR="00E277D6" w:rsidRPr="003903BF">
        <w:rPr>
          <w:rFonts w:ascii="Arial Narrow" w:hAnsi="Arial Narrow"/>
          <w:sz w:val="22"/>
        </w:rPr>
        <w:t>Pokiaľ sa zadáva určité vecné a čo do účelu využitia ucelené plnenie, potom je verejný obstarávateľ oprávnený také plnenie zadávať v rámci jednej verejnej zákazky.</w:t>
      </w:r>
      <w:bookmarkStart w:id="0" w:name="_GoBack"/>
      <w:bookmarkEnd w:id="0"/>
    </w:p>
    <w:p w:rsidR="00E277D6" w:rsidRDefault="00E277D6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C762E1" w:rsidRDefault="00C762E1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C762E1" w:rsidRDefault="00C762E1" w:rsidP="00E40E95">
      <w:pPr>
        <w:jc w:val="both"/>
        <w:rPr>
          <w:rFonts w:ascii="Arial Narrow" w:hAnsi="Arial Narrow" w:cs="Arial"/>
          <w:sz w:val="22"/>
          <w:szCs w:val="22"/>
        </w:rPr>
      </w:pPr>
    </w:p>
    <w:sectPr w:rsidR="00C762E1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66" w:rsidRDefault="00997966" w:rsidP="0073061A">
      <w:r>
        <w:separator/>
      </w:r>
    </w:p>
  </w:endnote>
  <w:endnote w:type="continuationSeparator" w:id="0">
    <w:p w:rsidR="00997966" w:rsidRDefault="00997966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66" w:rsidRDefault="00997966" w:rsidP="0073061A">
      <w:r>
        <w:separator/>
      </w:r>
    </w:p>
  </w:footnote>
  <w:footnote w:type="continuationSeparator" w:id="0">
    <w:p w:rsidR="00997966" w:rsidRDefault="00997966" w:rsidP="00730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61A" w:rsidRPr="0073061A" w:rsidRDefault="0073061A" w:rsidP="0073061A">
    <w:pPr>
      <w:pStyle w:val="Hlavika"/>
      <w:jc w:val="right"/>
      <w:rPr>
        <w:rFonts w:ascii="Arial Narrow" w:hAnsi="Arial Narrow"/>
        <w:sz w:val="20"/>
      </w:rPr>
    </w:pPr>
    <w:r w:rsidRPr="0073061A">
      <w:rPr>
        <w:rFonts w:ascii="Arial Narrow" w:hAnsi="Arial Narrow"/>
        <w:sz w:val="20"/>
      </w:rPr>
      <w:t xml:space="preserve">Príloha č. </w:t>
    </w:r>
    <w:r w:rsidR="00457437">
      <w:rPr>
        <w:rFonts w:ascii="Arial Narrow" w:hAnsi="Arial Narrow"/>
        <w:sz w:val="20"/>
      </w:rPr>
      <w:t>7</w:t>
    </w:r>
    <w:r w:rsidRPr="0073061A">
      <w:rPr>
        <w:rFonts w:ascii="Arial Narrow" w:hAnsi="Arial Narrow"/>
        <w:sz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8311A"/>
    <w:rsid w:val="000C3CA5"/>
    <w:rsid w:val="001378C3"/>
    <w:rsid w:val="00181F32"/>
    <w:rsid w:val="002835F3"/>
    <w:rsid w:val="0033273F"/>
    <w:rsid w:val="003903BF"/>
    <w:rsid w:val="003C3430"/>
    <w:rsid w:val="00457437"/>
    <w:rsid w:val="00581D36"/>
    <w:rsid w:val="005F2500"/>
    <w:rsid w:val="00601E81"/>
    <w:rsid w:val="00663059"/>
    <w:rsid w:val="00681C88"/>
    <w:rsid w:val="00703F44"/>
    <w:rsid w:val="0073061A"/>
    <w:rsid w:val="00731F43"/>
    <w:rsid w:val="008A530D"/>
    <w:rsid w:val="008B7430"/>
    <w:rsid w:val="008F4B71"/>
    <w:rsid w:val="00900E22"/>
    <w:rsid w:val="00913E10"/>
    <w:rsid w:val="00936C8E"/>
    <w:rsid w:val="00974834"/>
    <w:rsid w:val="00997966"/>
    <w:rsid w:val="009F5201"/>
    <w:rsid w:val="00A656AC"/>
    <w:rsid w:val="00A85932"/>
    <w:rsid w:val="00A93FC3"/>
    <w:rsid w:val="00B621DE"/>
    <w:rsid w:val="00BD557C"/>
    <w:rsid w:val="00BF2F20"/>
    <w:rsid w:val="00C058F0"/>
    <w:rsid w:val="00C335CF"/>
    <w:rsid w:val="00C5776B"/>
    <w:rsid w:val="00C762E1"/>
    <w:rsid w:val="00C8347A"/>
    <w:rsid w:val="00CC08F2"/>
    <w:rsid w:val="00D92019"/>
    <w:rsid w:val="00E277D6"/>
    <w:rsid w:val="00E30FEE"/>
    <w:rsid w:val="00E40E95"/>
    <w:rsid w:val="00E93B60"/>
    <w:rsid w:val="00EA3D61"/>
    <w:rsid w:val="00F506C3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DC873-D594-4E67-A3D3-C0F8B8ED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B0C3-8119-45D8-85FB-F213F3E5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415</Words>
  <Characters>2370</Characters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2018-10-26T11:37:00Z</dcterms:created>
  <dcterms:modified xsi:type="dcterms:W3CDTF">2020-04-27T08:52:00Z</dcterms:modified>
</cp:coreProperties>
</file>