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3145A" w14:textId="77777777" w:rsidR="00195A16" w:rsidRPr="0067089E" w:rsidRDefault="00AC3F7D" w:rsidP="00195A16">
      <w:pPr>
        <w:pStyle w:val="Bezriadkovania"/>
        <w:rPr>
          <w:rStyle w:val="Zvraznenie"/>
          <w:rFonts w:ascii="Arial Narrow" w:hAnsi="Arial Narrow"/>
          <w:b/>
          <w:i w:val="0"/>
          <w:lang w:val="sk-SK"/>
        </w:rPr>
      </w:pPr>
      <w:bookmarkStart w:id="0" w:name="_GoBack"/>
      <w:bookmarkEnd w:id="0"/>
      <w:r w:rsidRPr="0067089E">
        <w:rPr>
          <w:rStyle w:val="Zvraznenie"/>
          <w:rFonts w:ascii="Arial Narrow" w:hAnsi="Arial Narrow"/>
          <w:b/>
          <w:i w:val="0"/>
          <w:lang w:val="sk-SK"/>
        </w:rPr>
        <w:t>Opis predmetu zákazky</w:t>
      </w:r>
      <w:r w:rsidR="00862F37" w:rsidRPr="0067089E">
        <w:rPr>
          <w:rStyle w:val="Zvraznenie"/>
          <w:rFonts w:ascii="Arial Narrow" w:hAnsi="Arial Narrow"/>
          <w:b/>
          <w:i w:val="0"/>
          <w:lang w:val="sk-SK"/>
        </w:rPr>
        <w:t xml:space="preserve"> </w:t>
      </w:r>
      <w:r w:rsidRPr="0067089E">
        <w:rPr>
          <w:rStyle w:val="Zvraznenie"/>
          <w:rFonts w:ascii="Arial Narrow" w:hAnsi="Arial Narrow"/>
          <w:b/>
          <w:i w:val="0"/>
          <w:lang w:val="sk-SK"/>
        </w:rPr>
        <w:t xml:space="preserve"> - </w:t>
      </w:r>
      <w:r w:rsidR="00862F37" w:rsidRPr="0067089E">
        <w:rPr>
          <w:rStyle w:val="Zvraznenie"/>
          <w:rFonts w:ascii="Arial Narrow" w:hAnsi="Arial Narrow"/>
          <w:b/>
          <w:i w:val="0"/>
          <w:lang w:val="sk-SK"/>
        </w:rPr>
        <w:t xml:space="preserve"> </w:t>
      </w:r>
      <w:proofErr w:type="spellStart"/>
      <w:r w:rsidR="00195A16" w:rsidRPr="0067089E">
        <w:rPr>
          <w:rStyle w:val="Zvraznenie"/>
          <w:rFonts w:ascii="Arial Narrow" w:hAnsi="Arial Narrow"/>
          <w:b/>
          <w:i w:val="0"/>
          <w:lang w:val="sk-SK"/>
        </w:rPr>
        <w:t>Kabelážny</w:t>
      </w:r>
      <w:proofErr w:type="spellEnd"/>
      <w:r w:rsidR="00195A16" w:rsidRPr="0067089E">
        <w:rPr>
          <w:rStyle w:val="Zvraznenie"/>
          <w:rFonts w:ascii="Arial Narrow" w:hAnsi="Arial Narrow"/>
          <w:b/>
          <w:i w:val="0"/>
          <w:lang w:val="sk-SK"/>
        </w:rPr>
        <w:t xml:space="preserve"> systém a</w:t>
      </w:r>
      <w:r w:rsidR="00862F37" w:rsidRPr="0067089E">
        <w:rPr>
          <w:rStyle w:val="Zvraznenie"/>
          <w:rFonts w:ascii="Arial Narrow" w:hAnsi="Arial Narrow"/>
          <w:b/>
          <w:i w:val="0"/>
          <w:lang w:val="sk-SK"/>
        </w:rPr>
        <w:t> </w:t>
      </w:r>
      <w:r w:rsidR="00195A16" w:rsidRPr="0067089E">
        <w:rPr>
          <w:rStyle w:val="Zvraznenie"/>
          <w:rFonts w:ascii="Arial Narrow" w:hAnsi="Arial Narrow"/>
          <w:b/>
          <w:i w:val="0"/>
          <w:lang w:val="sk-SK"/>
        </w:rPr>
        <w:t>komponenty</w:t>
      </w:r>
    </w:p>
    <w:p w14:paraId="0500B3A4" w14:textId="77777777" w:rsidR="00862F37" w:rsidRPr="0067089E" w:rsidRDefault="00862F37" w:rsidP="00195A16">
      <w:pPr>
        <w:pStyle w:val="Bezriadkovania"/>
        <w:rPr>
          <w:rStyle w:val="Zvraznenie"/>
          <w:rFonts w:ascii="Arial Narrow" w:hAnsi="Arial Narrow"/>
          <w:b/>
          <w:i w:val="0"/>
          <w:lang w:val="sk-SK"/>
        </w:rPr>
      </w:pPr>
    </w:p>
    <w:p w14:paraId="06F8401F" w14:textId="1F796CC5" w:rsidR="00862F37" w:rsidRPr="0067089E" w:rsidRDefault="00862F37" w:rsidP="00862F37">
      <w:pPr>
        <w:pStyle w:val="Bezriadkovania"/>
        <w:rPr>
          <w:rStyle w:val="Zvraznenie"/>
          <w:rFonts w:ascii="Arial Narrow" w:hAnsi="Arial Narrow"/>
          <w:b/>
          <w:i w:val="0"/>
          <w:iCs w:val="0"/>
          <w:lang w:val="sk-SK"/>
        </w:rPr>
      </w:pPr>
      <w:r w:rsidRPr="0067089E">
        <w:rPr>
          <w:rFonts w:ascii="Arial Narrow" w:eastAsiaTheme="minorHAnsi" w:hAnsi="Arial Narrow" w:cs="Arial"/>
          <w:lang w:val="sk-SK"/>
        </w:rPr>
        <w:t xml:space="preserve">Technické parametre, funkcionality, resp. vlastnosti požadovaného </w:t>
      </w:r>
      <w:proofErr w:type="spellStart"/>
      <w:r w:rsidR="001E6F12" w:rsidRPr="0067089E">
        <w:rPr>
          <w:rFonts w:ascii="Arial Narrow" w:eastAsiaTheme="minorHAnsi" w:hAnsi="Arial Narrow" w:cs="Arial"/>
          <w:lang w:val="sk-SK"/>
        </w:rPr>
        <w:t>kabelážneho</w:t>
      </w:r>
      <w:proofErr w:type="spellEnd"/>
      <w:r w:rsidRPr="0067089E">
        <w:rPr>
          <w:rFonts w:ascii="Arial Narrow" w:eastAsiaTheme="minorHAnsi" w:hAnsi="Arial Narrow" w:cs="Arial"/>
          <w:lang w:val="sk-SK"/>
        </w:rPr>
        <w:t xml:space="preserve"> systému a komponentov sú špecifikované ako </w:t>
      </w:r>
      <w:r w:rsidRPr="0067089E">
        <w:rPr>
          <w:rFonts w:ascii="Arial Narrow" w:eastAsiaTheme="minorHAnsi" w:hAnsi="Arial Narrow" w:cs="Arial"/>
          <w:b/>
          <w:bCs/>
          <w:lang w:val="sk-SK"/>
        </w:rPr>
        <w:t>minimálne technické parametre/funkcionality</w:t>
      </w:r>
      <w:r w:rsidRPr="0067089E">
        <w:rPr>
          <w:rFonts w:ascii="Arial Narrow" w:eastAsiaTheme="minorHAnsi" w:hAnsi="Arial Narrow" w:cs="Arial"/>
          <w:lang w:val="sk-SK"/>
        </w:rPr>
        <w:t>, resp. vlastnosti.</w:t>
      </w:r>
    </w:p>
    <w:p w14:paraId="7CC098CF" w14:textId="77777777" w:rsidR="00195A16" w:rsidRPr="0067089E" w:rsidRDefault="00195A16">
      <w:pPr>
        <w:rPr>
          <w:rFonts w:ascii="Arial Narrow" w:hAnsi="Arial Narrow"/>
          <w:sz w:val="22"/>
          <w:szCs w:val="22"/>
        </w:rPr>
      </w:pPr>
    </w:p>
    <w:p w14:paraId="03B33C35" w14:textId="77777777" w:rsidR="00195A16" w:rsidRPr="0067089E" w:rsidRDefault="00195A16">
      <w:pPr>
        <w:rPr>
          <w:rFonts w:ascii="Arial Narrow" w:hAnsi="Arial Narrow"/>
          <w:sz w:val="22"/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260"/>
      </w:tblGrid>
      <w:tr w:rsidR="00A40FB7" w:rsidRPr="0067089E" w14:paraId="64FCBB16" w14:textId="77777777" w:rsidTr="00000108">
        <w:trPr>
          <w:trHeight w:val="15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196C3D" w14:textId="77777777" w:rsidR="00A40FB7" w:rsidRPr="0067089E" w:rsidRDefault="00A40FB7" w:rsidP="006F355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7089E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5A0F5F" w14:textId="77777777" w:rsidR="00A40FB7" w:rsidRPr="0067089E" w:rsidRDefault="00A40FB7" w:rsidP="00BA02EB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7089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skutočnú špecifikáciu ponúkaného predmetu zákazky – výrobcu, typové označenie a technické parametre. </w:t>
            </w:r>
          </w:p>
          <w:p w14:paraId="1A0C4D43" w14:textId="77777777" w:rsidR="00A40FB7" w:rsidRPr="0067089E" w:rsidRDefault="00A40FB7" w:rsidP="006F35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7089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053D03" w:rsidRPr="0067089E" w14:paraId="19531C85" w14:textId="77777777" w:rsidTr="00053D03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2898" w14:textId="77777777" w:rsidR="00A40FB7" w:rsidRPr="0067089E" w:rsidRDefault="00151A7A" w:rsidP="00A40FB7">
            <w:pPr>
              <w:pStyle w:val="Odsekzoznamu"/>
              <w:numPr>
                <w:ilvl w:val="0"/>
                <w:numId w:val="34"/>
              </w:numPr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b/>
                <w:bCs/>
                <w:color w:val="000000"/>
                <w:lang w:val="sk-SK"/>
              </w:rPr>
              <w:t>P</w:t>
            </w:r>
            <w:r w:rsidR="00A40FB7" w:rsidRPr="0067089E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ožiadavky na </w:t>
            </w:r>
            <w:proofErr w:type="spellStart"/>
            <w:r w:rsidR="00A40FB7" w:rsidRPr="0067089E">
              <w:rPr>
                <w:rFonts w:ascii="Arial Narrow" w:hAnsi="Arial Narrow"/>
                <w:b/>
                <w:bCs/>
                <w:color w:val="000000"/>
                <w:lang w:val="sk-SK"/>
              </w:rPr>
              <w:t>kabelážny</w:t>
            </w:r>
            <w:proofErr w:type="spellEnd"/>
            <w:r w:rsidR="00A40FB7" w:rsidRPr="0067089E">
              <w:rPr>
                <w:rFonts w:ascii="Arial Narrow" w:hAnsi="Arial Narrow"/>
                <w:b/>
                <w:bCs/>
                <w:color w:val="000000"/>
                <w:lang w:val="sk-SK"/>
              </w:rPr>
              <w:t xml:space="preserve"> systém a komponenty</w:t>
            </w:r>
          </w:p>
          <w:p w14:paraId="3DFC26F6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proofErr w:type="spellStart"/>
            <w:r w:rsidRPr="0067089E">
              <w:rPr>
                <w:rFonts w:ascii="Arial Narrow" w:hAnsi="Arial Narrow"/>
                <w:lang w:val="sk-SK"/>
              </w:rPr>
              <w:t>Metalická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kabeláž bude vybudovaná z tienených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interoperabilných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komponentov výkonnostnej kategórie Cat.6</w:t>
            </w:r>
            <w:r w:rsidRPr="0067089E">
              <w:rPr>
                <w:rFonts w:ascii="Arial Narrow" w:hAnsi="Arial Narrow"/>
                <w:vertAlign w:val="subscript"/>
                <w:lang w:val="sk-SK"/>
              </w:rPr>
              <w:t xml:space="preserve">A </w:t>
            </w:r>
            <w:r w:rsidRPr="0067089E">
              <w:rPr>
                <w:rFonts w:ascii="Arial Narrow" w:hAnsi="Arial Narrow"/>
                <w:lang w:val="sk-SK"/>
              </w:rPr>
              <w:t xml:space="preserve">s garantovanou funkčnosťou prenosového protokolu 10GBASE-T a možnosťou využitia technológie napájania koncových zariadení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PoE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>+.</w:t>
            </w:r>
          </w:p>
          <w:p w14:paraId="0D6F79BF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 xml:space="preserve">Všetky pasívne komponenty t.j. inštalačný kábel,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keystone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modul,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káble,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panel, rozvádzače s príslušenstvom musia byť od jedného výrobcu (s výnimkou dizajnových plastových prvkov zásuviek).</w:t>
            </w:r>
          </w:p>
          <w:p w14:paraId="089E47B7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Výrobca poskytne na kabeláž 25 ročnú záruku s garanciou funkčnosti všetkých štandardizovaných prenosových protokolov.</w:t>
            </w:r>
          </w:p>
          <w:p w14:paraId="3B31FB37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Každý z komponentov musí byť testovaný nezávislými laboratóriami v zmysle platných medzinárodných noriem.</w:t>
            </w:r>
          </w:p>
          <w:p w14:paraId="077F4E9E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Každý použitý komponent musí vyhovovať medzinárodnej norme ISO/IEC 11801 Ed.2.2: 2011.</w:t>
            </w:r>
          </w:p>
          <w:p w14:paraId="39F7AA83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42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Kabeláž musí byť realizovaná vyškolenými inštalatérmi autorizovanými výrobcom</w:t>
            </w:r>
          </w:p>
          <w:p w14:paraId="6D553662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426"/>
              <w:jc w:val="both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 xml:space="preserve">Kabeláž musí umožňovať dodatočné nasadenie inteligentného systému správy a riadenia fyzickej vrstvy sieťovej infraštruktúry RFID technológiou, a to bez potreby reinštalovania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keystone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modulov.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442C9" w14:textId="77777777" w:rsidR="00053D03" w:rsidRPr="0067089E" w:rsidRDefault="00053D03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195A16" w:rsidRPr="0067089E" w14:paraId="35E07487" w14:textId="77777777" w:rsidTr="00A40FB7">
        <w:trPr>
          <w:trHeight w:val="3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79EBC4" w14:textId="77777777" w:rsidR="00195A16" w:rsidRPr="0067089E" w:rsidRDefault="00195A16" w:rsidP="00A40FB7">
            <w:pPr>
              <w:pStyle w:val="Odsekzoznamu"/>
              <w:ind w:left="360"/>
              <w:rPr>
                <w:rFonts w:ascii="Arial Narrow" w:hAnsi="Arial Narrow"/>
                <w:b/>
                <w:bCs/>
                <w:color w:val="000000"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682AF" w14:textId="77777777" w:rsidR="00195A16" w:rsidRPr="0067089E" w:rsidRDefault="00195A16" w:rsidP="006F35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95A16" w:rsidRPr="0067089E" w14:paraId="6AA8EDB9" w14:textId="77777777" w:rsidTr="008C603B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29BE" w14:textId="77777777" w:rsidR="00A40FB7" w:rsidRPr="0067089E" w:rsidRDefault="00A40FB7" w:rsidP="00BA02EB">
            <w:pPr>
              <w:pStyle w:val="Odsekzoznamu"/>
              <w:numPr>
                <w:ilvl w:val="0"/>
                <w:numId w:val="34"/>
              </w:numPr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b/>
                <w:bCs/>
                <w:color w:val="000000"/>
                <w:lang w:val="sk-SK"/>
              </w:rPr>
              <w:t>Požiadavky na inštalačné káble</w:t>
            </w:r>
          </w:p>
          <w:p w14:paraId="6BC561E5" w14:textId="77777777" w:rsidR="00151A7A" w:rsidRPr="0067089E" w:rsidRDefault="00151A7A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14:paraId="0E498269" w14:textId="77777777" w:rsidR="00151A7A" w:rsidRPr="0067089E" w:rsidRDefault="00151A7A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bCs/>
                <w:color w:val="000000"/>
                <w:lang w:val="sk-SK"/>
              </w:rPr>
              <w:t>Typové označenie</w:t>
            </w:r>
          </w:p>
          <w:p w14:paraId="351C9F22" w14:textId="77777777" w:rsidR="00195A16" w:rsidRPr="0067089E" w:rsidRDefault="00195A16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 xml:space="preserve">Inštalačné káble musia mať jadrá AWG23 a individuálne tienené páry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Al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>/PET fóliou.</w:t>
            </w:r>
          </w:p>
          <w:p w14:paraId="26119C8B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lastRenderedPageBreak/>
              <w:t>Konštrukcia káblov F/UTP nie je povolená.</w:t>
            </w:r>
          </w:p>
          <w:p w14:paraId="0CAF3506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Inštalačný kábel musí byť s triedou reakcie na oheň B2</w:t>
            </w:r>
            <w:r w:rsidRPr="0067089E">
              <w:rPr>
                <w:rFonts w:ascii="Arial Narrow" w:hAnsi="Arial Narrow"/>
                <w:vertAlign w:val="subscript"/>
                <w:lang w:val="sk-SK"/>
              </w:rPr>
              <w:t>ca</w:t>
            </w:r>
            <w:r w:rsidRPr="0067089E">
              <w:rPr>
                <w:rFonts w:ascii="Arial Narrow" w:hAnsi="Arial Narrow"/>
                <w:lang w:val="sk-SK"/>
              </w:rPr>
              <w:t>-s1, d1, a1.</w:t>
            </w:r>
          </w:p>
          <w:p w14:paraId="3891E752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 xml:space="preserve">Inštalačné káble musia vyhovovať medzinárodným a európskym normám IEC 61156-5:2012 (Ed.2.1), EN 50173-1: 2011, EN 50173-2: 2007 +Amd.1:2010, EN 50288-5-1: 2013, IEC 60332-1-1: 2015 (Ed.1.1), IEC 60332-1-2: 2015 (Ed.1.1), IEC 61034-1: 2013 (Ed.3.1), IEC 61034-2: 2013 ( Ed.3.1),         IEC 60754-1: 2011 (Ed.3.0), IEC 60754-2: 2011 (Ed.2.0).  </w:t>
            </w:r>
          </w:p>
          <w:p w14:paraId="5063FAD9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Vonkajší priemer kábla musí byť max. 7,5 mm.</w:t>
            </w:r>
          </w:p>
          <w:p w14:paraId="269B2A4E" w14:textId="77777777" w:rsidR="00A40FB7" w:rsidRPr="0067089E" w:rsidRDefault="00A40FB7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Prenosové parametre kábla sú v katalógovom liste definované minimálne do 550 MHz.</w:t>
            </w:r>
          </w:p>
          <w:p w14:paraId="29B2B327" w14:textId="77777777" w:rsidR="00A40FB7" w:rsidRPr="0067089E" w:rsidRDefault="00A40FB7" w:rsidP="00862F37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Potlač na kábli musí obsahovať obchodnú značku, kód výrobku a triedu reakcie na oheň, ktoré sa musia zhodovať s údajmi uvedenými v certifikáte a dokumentácii produktu.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F9737" w14:textId="77777777" w:rsidR="00195A16" w:rsidRPr="0067089E" w:rsidRDefault="00195A16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003D6A" w:rsidRPr="0067089E" w14:paraId="03FEBBFE" w14:textId="77777777" w:rsidTr="00003D6A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B4BCC1" w14:textId="77777777" w:rsidR="00003D6A" w:rsidRPr="0067089E" w:rsidRDefault="00003D6A" w:rsidP="00862F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BA1D31" w14:textId="77777777" w:rsidR="00003D6A" w:rsidRPr="0067089E" w:rsidRDefault="00003D6A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003D6A" w:rsidRPr="0067089E" w14:paraId="1A43C637" w14:textId="77777777" w:rsidTr="00003D6A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B4EC" w14:textId="77777777" w:rsidR="006252C3" w:rsidRPr="0067089E" w:rsidRDefault="006252C3" w:rsidP="00862F37">
            <w:pPr>
              <w:pStyle w:val="Odsekzoznamu"/>
              <w:numPr>
                <w:ilvl w:val="0"/>
                <w:numId w:val="34"/>
              </w:numPr>
              <w:jc w:val="both"/>
              <w:rPr>
                <w:rFonts w:ascii="Arial Narrow" w:hAnsi="Arial Narrow"/>
                <w:b/>
                <w:lang w:val="sk-SK"/>
              </w:rPr>
            </w:pPr>
            <w:r w:rsidRPr="0067089E">
              <w:rPr>
                <w:rFonts w:ascii="Arial Narrow" w:hAnsi="Arial Narrow"/>
                <w:b/>
                <w:lang w:val="sk-SK"/>
              </w:rPr>
              <w:t xml:space="preserve">Požiadavky na </w:t>
            </w:r>
            <w:proofErr w:type="spellStart"/>
            <w:r w:rsidR="00151A7A" w:rsidRPr="0067089E">
              <w:rPr>
                <w:rFonts w:ascii="Arial Narrow" w:hAnsi="Arial Narrow"/>
                <w:b/>
                <w:lang w:val="sk-SK"/>
              </w:rPr>
              <w:t>keystone</w:t>
            </w:r>
            <w:proofErr w:type="spellEnd"/>
            <w:r w:rsidR="00151A7A" w:rsidRPr="0067089E">
              <w:rPr>
                <w:rFonts w:ascii="Arial Narrow" w:hAnsi="Arial Narrow"/>
                <w:b/>
                <w:lang w:val="sk-SK"/>
              </w:rPr>
              <w:t xml:space="preserve"> moduly</w:t>
            </w:r>
          </w:p>
          <w:p w14:paraId="3DEF9DAC" w14:textId="77777777" w:rsidR="00151A7A" w:rsidRPr="0067089E" w:rsidRDefault="00151A7A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14:paraId="2C80A474" w14:textId="77777777" w:rsidR="00151A7A" w:rsidRPr="0067089E" w:rsidRDefault="00151A7A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bCs/>
                <w:color w:val="000000"/>
                <w:lang w:val="sk-SK"/>
              </w:rPr>
              <w:t>Typové označenie</w:t>
            </w:r>
          </w:p>
          <w:p w14:paraId="5E31CF3B" w14:textId="77777777" w:rsidR="00003D6A" w:rsidRPr="0067089E" w:rsidRDefault="00D60BA3" w:rsidP="00862F37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Zásuvky a 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panely sú osadené rovnakým modulom s rozmermi univerzálneho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keystone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modulu, ktorý je 360° tienený, umožňuje beznástrojovú inštaláciu a je použiteľný tak na pevný  inštalačný kábel, ako aj na káble s lankovým jadrom.</w:t>
            </w:r>
          </w:p>
          <w:p w14:paraId="37E7E326" w14:textId="77777777" w:rsidR="006252C3" w:rsidRPr="0067089E" w:rsidRDefault="006252C3" w:rsidP="00862F37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67089E">
              <w:rPr>
                <w:rFonts w:ascii="Arial Narrow" w:hAnsi="Arial Narrow"/>
                <w:lang w:val="sk-SK"/>
              </w:rPr>
              <w:t>Keystone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modul musí spĺňať požiadavky medzinárodných noriem IEC 60603-7-51: 2010.</w:t>
            </w:r>
          </w:p>
          <w:p w14:paraId="5602050A" w14:textId="77777777" w:rsidR="006252C3" w:rsidRPr="0067089E" w:rsidRDefault="006252C3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 xml:space="preserve">Je kompatibilný s vybraným sortimentom zásuviek dizajnových rád ABB,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Gira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,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Legrand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, NIKO,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Schneider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Electric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, ako aj s podlahovými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krabicami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OBO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Bettermann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,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Niedax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a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Schneider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Electric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>.</w:t>
            </w:r>
          </w:p>
          <w:p w14:paraId="2688417A" w14:textId="77777777" w:rsidR="006252C3" w:rsidRPr="0067089E" w:rsidRDefault="006252C3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 xml:space="preserve">Možnosť využitia technológie napájania koncových zariadení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PoE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+ musí byť pre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keystone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moduly potvrdená medzinárodnou nezávislou skúšobňou a súlad s normou ISO/IEC 60512-99-001: 2012 (Ed.1.0) musí byť explicitne uvedený v certifikáte.</w:t>
            </w:r>
          </w:p>
          <w:p w14:paraId="5444ADED" w14:textId="77777777" w:rsidR="006252C3" w:rsidRPr="0067089E" w:rsidRDefault="006252C3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 xml:space="preserve">Každý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keystone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modul je továrensky označený obchodnou značkou a kódom výrobku , ktoré sa musia zhodovať s údajmi uvedenými v certifikáte produktu.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374F" w14:textId="77777777" w:rsidR="00003D6A" w:rsidRPr="0067089E" w:rsidRDefault="00003D6A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06E8B" w:rsidRPr="0067089E" w14:paraId="2860ED7B" w14:textId="77777777" w:rsidTr="009D3465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17F0C4" w14:textId="77777777" w:rsidR="00206E8B" w:rsidRPr="0067089E" w:rsidRDefault="00206E8B" w:rsidP="00862F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7C5F4C" w14:textId="77777777" w:rsidR="00206E8B" w:rsidRPr="0067089E" w:rsidRDefault="00206E8B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06E8B" w:rsidRPr="0067089E" w14:paraId="3CD49E8D" w14:textId="77777777" w:rsidTr="00003D6A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5FBA" w14:textId="77777777" w:rsidR="00F22869" w:rsidRPr="0067089E" w:rsidRDefault="00F22869" w:rsidP="00862F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FFC2675" w14:textId="77777777" w:rsidR="00F22869" w:rsidRPr="0067089E" w:rsidRDefault="00F22869" w:rsidP="00862F37">
            <w:pPr>
              <w:pStyle w:val="Odsekzoznamu"/>
              <w:numPr>
                <w:ilvl w:val="0"/>
                <w:numId w:val="34"/>
              </w:numPr>
              <w:jc w:val="both"/>
              <w:rPr>
                <w:rFonts w:ascii="Arial Narrow" w:hAnsi="Arial Narrow"/>
                <w:b/>
                <w:lang w:val="sk-SK"/>
              </w:rPr>
            </w:pPr>
            <w:r w:rsidRPr="0067089E">
              <w:rPr>
                <w:rFonts w:ascii="Arial Narrow" w:hAnsi="Arial Narrow"/>
                <w:b/>
                <w:lang w:val="sk-SK"/>
              </w:rPr>
              <w:t xml:space="preserve">Požiadavky na </w:t>
            </w:r>
            <w:proofErr w:type="spellStart"/>
            <w:r w:rsidRPr="0067089E">
              <w:rPr>
                <w:rFonts w:ascii="Arial Narrow" w:hAnsi="Arial Narrow"/>
                <w:b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b/>
                <w:lang w:val="sk-SK"/>
              </w:rPr>
              <w:t xml:space="preserve"> panely</w:t>
            </w:r>
          </w:p>
          <w:p w14:paraId="775C1FB5" w14:textId="77777777" w:rsidR="00151A7A" w:rsidRPr="0067089E" w:rsidRDefault="00151A7A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bCs/>
                <w:color w:val="000000"/>
                <w:lang w:val="sk-SK"/>
              </w:rPr>
              <w:lastRenderedPageBreak/>
              <w:t>Výrobca</w:t>
            </w:r>
          </w:p>
          <w:p w14:paraId="24394E5A" w14:textId="77777777" w:rsidR="00151A7A" w:rsidRPr="0067089E" w:rsidRDefault="00151A7A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bCs/>
                <w:color w:val="000000"/>
                <w:lang w:val="sk-SK"/>
              </w:rPr>
              <w:t>Typové označenie</w:t>
            </w:r>
          </w:p>
          <w:p w14:paraId="457FA63E" w14:textId="7EFBE27F" w:rsidR="00206E8B" w:rsidRPr="0067089E" w:rsidRDefault="00206E8B" w:rsidP="00862F37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67089E">
              <w:rPr>
                <w:rFonts w:ascii="Arial Narrow" w:hAnsi="Arial Narrow"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panely sú modulárne, majú integrovaný zadný káblový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managment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a majú číselné označenie jednotlivých portov.  </w:t>
            </w:r>
          </w:p>
          <w:p w14:paraId="4D19604E" w14:textId="77777777" w:rsidR="00F22869" w:rsidRPr="0067089E" w:rsidRDefault="00F22869" w:rsidP="00862F37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67089E">
              <w:rPr>
                <w:rFonts w:ascii="Arial Narrow" w:hAnsi="Arial Narrow"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panel musí obsahovať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zemniacu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svorku na uzemnenie v rámci rozvádzača</w:t>
            </w:r>
          </w:p>
          <w:p w14:paraId="61906A9F" w14:textId="77777777" w:rsidR="00F22869" w:rsidRPr="0067089E" w:rsidRDefault="00F22869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 xml:space="preserve">Každý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panel je továrensky označený obchodnou značkou a na jeho obale je kód výrobku, ktorý  musí byť identický s údajom v certifikáte produktu. 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513D" w14:textId="77777777" w:rsidR="00206E8B" w:rsidRPr="0067089E" w:rsidRDefault="00206E8B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AE0F51" w:rsidRPr="0067089E" w14:paraId="764947FE" w14:textId="77777777" w:rsidTr="00AE0F51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D357C5" w14:textId="77777777" w:rsidR="00AE0F51" w:rsidRPr="0067089E" w:rsidRDefault="00AE0F51" w:rsidP="00862F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DB0486" w14:textId="77777777" w:rsidR="00AE0F51" w:rsidRPr="0067089E" w:rsidRDefault="00AE0F51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AE0F51" w:rsidRPr="0067089E" w14:paraId="29FB1C1C" w14:textId="77777777" w:rsidTr="00003D6A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C7C4" w14:textId="77777777" w:rsidR="00F22869" w:rsidRPr="0067089E" w:rsidRDefault="00F22869" w:rsidP="00862F37">
            <w:pPr>
              <w:pStyle w:val="Odsekzoznamu"/>
              <w:numPr>
                <w:ilvl w:val="0"/>
                <w:numId w:val="34"/>
              </w:numPr>
              <w:jc w:val="both"/>
              <w:rPr>
                <w:rFonts w:ascii="Arial Narrow" w:hAnsi="Arial Narrow"/>
                <w:b/>
                <w:lang w:val="sk-SK"/>
              </w:rPr>
            </w:pPr>
            <w:r w:rsidRPr="0067089E">
              <w:rPr>
                <w:rFonts w:ascii="Arial Narrow" w:hAnsi="Arial Narrow"/>
                <w:b/>
                <w:lang w:val="sk-SK"/>
              </w:rPr>
              <w:t xml:space="preserve">Požiadavky na </w:t>
            </w:r>
            <w:proofErr w:type="spellStart"/>
            <w:r w:rsidRPr="0067089E">
              <w:rPr>
                <w:rFonts w:ascii="Arial Narrow" w:hAnsi="Arial Narrow"/>
                <w:b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b/>
                <w:lang w:val="sk-SK"/>
              </w:rPr>
              <w:t xml:space="preserve"> káble</w:t>
            </w:r>
          </w:p>
          <w:p w14:paraId="000BAB02" w14:textId="77777777" w:rsidR="00151A7A" w:rsidRPr="0067089E" w:rsidRDefault="00151A7A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bCs/>
                <w:color w:val="000000"/>
                <w:lang w:val="sk-SK"/>
              </w:rPr>
              <w:t>Výrobca</w:t>
            </w:r>
          </w:p>
          <w:p w14:paraId="5AAC287E" w14:textId="77777777" w:rsidR="00151A7A" w:rsidRPr="0067089E" w:rsidRDefault="00151A7A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bCs/>
                <w:color w:val="000000"/>
                <w:lang w:val="sk-SK"/>
              </w:rPr>
            </w:pPr>
            <w:r w:rsidRPr="0067089E">
              <w:rPr>
                <w:rFonts w:ascii="Arial Narrow" w:hAnsi="Arial Narrow"/>
                <w:bCs/>
                <w:color w:val="000000"/>
                <w:lang w:val="sk-SK"/>
              </w:rPr>
              <w:t>Typové označenie</w:t>
            </w:r>
          </w:p>
          <w:p w14:paraId="199A4F88" w14:textId="77777777" w:rsidR="00AE0F51" w:rsidRPr="0067089E" w:rsidRDefault="00AE0F51" w:rsidP="00862F37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67089E">
              <w:rPr>
                <w:rFonts w:ascii="Arial Narrow" w:hAnsi="Arial Narrow"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káble majú jadrá AWG27/7 a individuálne tienené páry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Al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/PET fóliou, majú plášť z nízko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dymivého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bezhalogénového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materiálu LSOH s vonkajším priemerom max. 6 mm.</w:t>
            </w:r>
          </w:p>
          <w:p w14:paraId="4FE9C8C8" w14:textId="77777777" w:rsidR="00F22869" w:rsidRPr="0067089E" w:rsidRDefault="00F22869" w:rsidP="00862F37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67089E">
              <w:rPr>
                <w:rFonts w:ascii="Arial Narrow" w:hAnsi="Arial Narrow"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káble musia vyhovovať požiadavkám medzinárodnej normy IEC 61935-2:2010 (Ed.3.0).</w:t>
            </w:r>
          </w:p>
          <w:p w14:paraId="56C87938" w14:textId="77777777" w:rsidR="00F22869" w:rsidRPr="0067089E" w:rsidRDefault="00F22869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 xml:space="preserve">Dĺžka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pinov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použitých RJ45 konektorov nesmie byť kratšia ako 3mm.</w:t>
            </w:r>
          </w:p>
          <w:p w14:paraId="63DF4E01" w14:textId="77777777" w:rsidR="00F22869" w:rsidRPr="0067089E" w:rsidRDefault="00F22869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Štandardný sortiment musí obsahovať nasledovné farby (kábla aj priechodky): šedá, modrá, červená, zelená, žltá, čierna a nasledovné dĺžky: 0,5m, 1m, 1,5m, 2m, 3m, 5m, 7m, 10m, 15m a 20m.</w:t>
            </w:r>
          </w:p>
          <w:p w14:paraId="08C07573" w14:textId="77777777" w:rsidR="00F22869" w:rsidRPr="0067089E" w:rsidRDefault="00F22869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 xml:space="preserve">Každý </w:t>
            </w:r>
            <w:proofErr w:type="spellStart"/>
            <w:r w:rsidRPr="0067089E">
              <w:rPr>
                <w:rFonts w:ascii="Arial Narrow" w:hAnsi="Arial Narrow"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kábel je továrensky označený obchodnou značkou a na jeho obale je kód výrobku, ktorý  musí byť identický s údajom v certifikáte produktu.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84A2" w14:textId="77777777" w:rsidR="00AE0F51" w:rsidRPr="0067089E" w:rsidRDefault="00AE0F51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AE0F51" w:rsidRPr="0067089E" w14:paraId="70A4EF21" w14:textId="77777777" w:rsidTr="00AE0F51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722F2C" w14:textId="77777777" w:rsidR="00AE0F51" w:rsidRPr="0067089E" w:rsidRDefault="00AE0F51" w:rsidP="00862F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886C06" w14:textId="77777777" w:rsidR="00AE0F51" w:rsidRPr="0067089E" w:rsidRDefault="00AE0F51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AE0F51" w:rsidRPr="0067089E" w14:paraId="3DCFDCEF" w14:textId="77777777" w:rsidTr="00AE0F51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B3BD" w14:textId="77777777" w:rsidR="00F22869" w:rsidRPr="0067089E" w:rsidRDefault="00F22869" w:rsidP="00862F37">
            <w:pPr>
              <w:pStyle w:val="Odsekzoznamu"/>
              <w:numPr>
                <w:ilvl w:val="0"/>
                <w:numId w:val="34"/>
              </w:numPr>
              <w:jc w:val="both"/>
              <w:rPr>
                <w:rFonts w:ascii="Arial Narrow" w:hAnsi="Arial Narrow"/>
                <w:b/>
                <w:lang w:val="sk-SK"/>
              </w:rPr>
            </w:pPr>
            <w:r w:rsidRPr="0067089E">
              <w:rPr>
                <w:rFonts w:ascii="Arial Narrow" w:hAnsi="Arial Narrow"/>
                <w:b/>
                <w:lang w:val="sk-SK"/>
              </w:rPr>
              <w:t>Požiadavky na normy, ktoré musia spĺňať komponenty</w:t>
            </w:r>
          </w:p>
          <w:p w14:paraId="1ED9F8C2" w14:textId="77777777" w:rsidR="00AE0F51" w:rsidRPr="0067089E" w:rsidRDefault="00AE0F51" w:rsidP="00862F37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Všetky komponenty musia vyhovovať medzinárodnej norme ISO/IEC 11801 Ed.2.2: 2011.</w:t>
            </w:r>
          </w:p>
          <w:p w14:paraId="2B28EC91" w14:textId="77777777" w:rsidR="00F22869" w:rsidRPr="0067089E" w:rsidRDefault="00F22869" w:rsidP="00862F37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67089E">
              <w:rPr>
                <w:rFonts w:ascii="Arial Narrow" w:hAnsi="Arial Narrow"/>
                <w:lang w:val="sk-SK"/>
              </w:rPr>
              <w:t>Keystone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moduly musia spĺňať požiadavky medzinárodných noriem IEC 60603-7-51: 2010 a  IEC 60512-99-001: 2012 (Ed.1.0).</w:t>
            </w:r>
          </w:p>
          <w:p w14:paraId="5C084918" w14:textId="77777777" w:rsidR="00F22869" w:rsidRPr="0067089E" w:rsidRDefault="00F22869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 xml:space="preserve">Inštalačné káble musia vyhovovať medzinárodným normám IEC 61156-5:2012 (Ed.2.1), EN 50173-1: 2011, EN 50173-2: 2007 +Amd.1:2010, EN 50288-5-1: 2013, IEC 60332-1-1: 2015 (Ed.1.1), </w:t>
            </w:r>
            <w:r w:rsidRPr="0067089E">
              <w:rPr>
                <w:rFonts w:ascii="Arial Narrow" w:hAnsi="Arial Narrow"/>
                <w:lang w:val="sk-SK"/>
              </w:rPr>
              <w:lastRenderedPageBreak/>
              <w:t>IEC 60332-1-2: 2015 (Ed.1.1), IEC 61034-1: 2013 (Ed.3.1), IEC 61034-2: 2013 (Ed.3.1), IEC 60754-1: 2011 (Ed.3.0), IEC 60754-2: 2011 (Ed.2.0)</w:t>
            </w:r>
          </w:p>
          <w:p w14:paraId="44E9166E" w14:textId="77777777" w:rsidR="00F22869" w:rsidRPr="0067089E" w:rsidRDefault="00F22869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r w:rsidRPr="0067089E">
              <w:rPr>
                <w:rFonts w:ascii="Arial Narrow" w:hAnsi="Arial Narrow"/>
                <w:lang w:val="sk-SK"/>
              </w:rPr>
              <w:t>Inštalačné káble musia mať značenie a </w:t>
            </w:r>
            <w:r w:rsidRPr="0067089E">
              <w:rPr>
                <w:rStyle w:val="formtext"/>
                <w:rFonts w:ascii="Arial Narrow" w:hAnsi="Arial Narrow"/>
                <w:lang w:val="sk-SK"/>
              </w:rPr>
              <w:t xml:space="preserve">klasifikáciu požiarnych charakteristík v zmysle požiadaviek na stavebné výrobky </w:t>
            </w:r>
            <w:r w:rsidRPr="0067089E">
              <w:rPr>
                <w:rFonts w:ascii="Arial Narrow" w:hAnsi="Arial Narrow"/>
                <w:lang w:val="sk-SK"/>
              </w:rPr>
              <w:t>podľa nariadenia EP a rady EÚ č.305/2011.</w:t>
            </w:r>
          </w:p>
          <w:p w14:paraId="3D0E4557" w14:textId="77777777" w:rsidR="00F22869" w:rsidRPr="0067089E" w:rsidRDefault="00F22869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67089E">
              <w:rPr>
                <w:rFonts w:ascii="Arial Narrow" w:hAnsi="Arial Narrow"/>
                <w:lang w:val="sk-SK"/>
              </w:rPr>
              <w:t>Patch</w:t>
            </w:r>
            <w:proofErr w:type="spellEnd"/>
            <w:r w:rsidRPr="0067089E">
              <w:rPr>
                <w:rFonts w:ascii="Arial Narrow" w:hAnsi="Arial Narrow"/>
                <w:lang w:val="sk-SK"/>
              </w:rPr>
              <w:t xml:space="preserve"> káble musia vyhovovať požiadavkám medzinárodnej normy IEC 61935-2:2010 (Ed.3.0).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EA1A" w14:textId="77777777" w:rsidR="00AE0F51" w:rsidRPr="0067089E" w:rsidRDefault="00AE0F51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A6F40" w:rsidRPr="0067089E" w14:paraId="5667A4D8" w14:textId="77777777" w:rsidTr="004A6F40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5B8F78" w14:textId="77777777" w:rsidR="004A6F40" w:rsidRPr="0067089E" w:rsidRDefault="004A6F40" w:rsidP="00862F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9BD5D8" w14:textId="77777777" w:rsidR="004A6F40" w:rsidRPr="0067089E" w:rsidRDefault="004A6F40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AE0F51" w:rsidRPr="0067089E" w14:paraId="4994B388" w14:textId="77777777" w:rsidTr="00AE0F51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E974" w14:textId="77777777" w:rsidR="00F22869" w:rsidRPr="0067089E" w:rsidRDefault="00F22869" w:rsidP="00BA02EB">
            <w:pPr>
              <w:pStyle w:val="Odsekzoznamu"/>
              <w:numPr>
                <w:ilvl w:val="0"/>
                <w:numId w:val="34"/>
              </w:numPr>
              <w:jc w:val="both"/>
              <w:rPr>
                <w:rFonts w:ascii="Arial Narrow" w:hAnsi="Arial Narrow" w:cs="Calibri"/>
                <w:b/>
                <w:lang w:val="sk-SK"/>
              </w:rPr>
            </w:pPr>
            <w:r w:rsidRPr="0067089E">
              <w:rPr>
                <w:rFonts w:ascii="Arial Narrow" w:hAnsi="Arial Narrow"/>
                <w:b/>
                <w:lang w:val="sk-SK"/>
              </w:rPr>
              <w:t>Požiadavky na obmedzenia optického káblového rozvodu</w:t>
            </w:r>
          </w:p>
          <w:p w14:paraId="6CA7F210" w14:textId="77777777" w:rsidR="004A6F40" w:rsidRPr="0067089E" w:rsidRDefault="004A6F40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 w:cs="Calibri"/>
                <w:lang w:val="sk-SK"/>
              </w:rPr>
            </w:pPr>
            <w:r w:rsidRPr="0067089E">
              <w:rPr>
                <w:rFonts w:ascii="Arial Narrow" w:hAnsi="Arial Narrow" w:cs="Calibri"/>
                <w:lang w:val="sk-SK"/>
              </w:rPr>
              <w:t xml:space="preserve">Pri </w:t>
            </w:r>
            <w:proofErr w:type="spellStart"/>
            <w:r w:rsidRPr="0067089E">
              <w:rPr>
                <w:rFonts w:ascii="Arial Narrow" w:hAnsi="Arial Narrow" w:cs="Calibri"/>
                <w:lang w:val="sk-SK"/>
              </w:rPr>
              <w:t>multimódovom</w:t>
            </w:r>
            <w:proofErr w:type="spellEnd"/>
            <w:r w:rsidRPr="0067089E">
              <w:rPr>
                <w:rFonts w:ascii="Arial Narrow" w:hAnsi="Arial Narrow" w:cs="Calibri"/>
                <w:lang w:val="sk-SK"/>
              </w:rPr>
              <w:t xml:space="preserve"> optickom vlákne sa káblové rozvody musia navrhnúť na poskytovanie kanálovej výkonnosti minimálne triedy OF-300 pomocou káblových produktov s optickými vláknami kategórie OM3 ktoré poskytujú dodatočnú dĺžku kanála a vyššie vložené tlmenie celkového spájacieho hardvéru pre existujúce a vznikajúce aplikácie s vysokou rýchlosťou.</w:t>
            </w:r>
          </w:p>
          <w:p w14:paraId="01FE3160" w14:textId="77777777" w:rsidR="00F22869" w:rsidRPr="0067089E" w:rsidRDefault="00F22869" w:rsidP="00BA02EB">
            <w:pPr>
              <w:pStyle w:val="Odsekzoznamu"/>
              <w:numPr>
                <w:ilvl w:val="1"/>
                <w:numId w:val="34"/>
              </w:numPr>
              <w:ind w:left="356" w:hanging="356"/>
              <w:jc w:val="both"/>
              <w:rPr>
                <w:rFonts w:ascii="Arial Narrow" w:hAnsi="Arial Narrow" w:cs="Calibri"/>
                <w:lang w:val="sk-SK"/>
              </w:rPr>
            </w:pPr>
            <w:r w:rsidRPr="0067089E">
              <w:rPr>
                <w:rFonts w:ascii="Arial Narrow" w:hAnsi="Arial Narrow" w:cs="Calibri"/>
                <w:lang w:val="sk-SK"/>
              </w:rPr>
              <w:t xml:space="preserve">Pri </w:t>
            </w:r>
            <w:proofErr w:type="spellStart"/>
            <w:r w:rsidRPr="0067089E">
              <w:rPr>
                <w:rFonts w:ascii="Arial Narrow" w:hAnsi="Arial Narrow" w:cs="Calibri"/>
                <w:lang w:val="sk-SK"/>
              </w:rPr>
              <w:t>singlemódovom</w:t>
            </w:r>
            <w:proofErr w:type="spellEnd"/>
            <w:r w:rsidRPr="0067089E">
              <w:rPr>
                <w:rFonts w:ascii="Arial Narrow" w:hAnsi="Arial Narrow" w:cs="Calibri"/>
                <w:lang w:val="sk-SK"/>
              </w:rPr>
              <w:t xml:space="preserve"> vlákne sa káblové rozvody musia navrhnúť na poskytovanie kanálovej výkonnosti minimálne triedy OF-300 pomocou káblových produktov s optickými vláknami kategórie OS2.</w:t>
            </w:r>
          </w:p>
          <w:p w14:paraId="0FB8D02C" w14:textId="77777777" w:rsidR="00AE0F51" w:rsidRPr="0067089E" w:rsidRDefault="00AE0F51" w:rsidP="00862F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E67A" w14:textId="77777777" w:rsidR="00AE0F51" w:rsidRPr="0067089E" w:rsidRDefault="00AE0F51" w:rsidP="006F355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</w:tbl>
    <w:p w14:paraId="68B840BF" w14:textId="77777777" w:rsidR="005D266B" w:rsidRPr="0067089E" w:rsidRDefault="005D266B" w:rsidP="005D266B">
      <w:pPr>
        <w:jc w:val="both"/>
        <w:rPr>
          <w:rFonts w:ascii="Arial Narrow" w:hAnsi="Arial Narrow"/>
          <w:sz w:val="22"/>
          <w:szCs w:val="22"/>
        </w:rPr>
      </w:pPr>
    </w:p>
    <w:p w14:paraId="7F98BF24" w14:textId="77777777" w:rsidR="005A7221" w:rsidRPr="0067089E" w:rsidRDefault="00AC3F7D" w:rsidP="0067089E">
      <w:pPr>
        <w:pStyle w:val="Odsekzoznamu"/>
        <w:numPr>
          <w:ilvl w:val="0"/>
          <w:numId w:val="45"/>
        </w:numPr>
        <w:jc w:val="both"/>
        <w:rPr>
          <w:rFonts w:ascii="Arial Narrow" w:hAnsi="Arial Narrow"/>
          <w:lang w:val="sk-SK"/>
        </w:rPr>
      </w:pPr>
      <w:r w:rsidRPr="0067089E">
        <w:rPr>
          <w:rFonts w:ascii="Arial Narrow" w:hAnsi="Arial Narrow"/>
          <w:lang w:val="sk-SK"/>
        </w:rPr>
        <w:t>Za účelom overenia splnenie požiadaviek na predmet zákazky požaduje verejný obstarávateľ aby p</w:t>
      </w:r>
      <w:r w:rsidR="005A7221" w:rsidRPr="0067089E">
        <w:rPr>
          <w:rFonts w:ascii="Arial Narrow" w:hAnsi="Arial Narrow"/>
          <w:lang w:val="sk-SK"/>
        </w:rPr>
        <w:t>re položky č. 2 I</w:t>
      </w:r>
      <w:r w:rsidR="005A7221" w:rsidRPr="0067089E">
        <w:rPr>
          <w:rFonts w:ascii="Arial Narrow" w:hAnsi="Arial Narrow"/>
          <w:bCs/>
          <w:color w:val="000000"/>
          <w:lang w:val="sk-SK"/>
        </w:rPr>
        <w:t xml:space="preserve">nštalačné káble, č. 3 </w:t>
      </w:r>
      <w:proofErr w:type="spellStart"/>
      <w:r w:rsidR="005A7221" w:rsidRPr="0067089E">
        <w:rPr>
          <w:rFonts w:ascii="Arial Narrow" w:hAnsi="Arial Narrow"/>
          <w:bCs/>
          <w:color w:val="000000"/>
          <w:lang w:val="sk-SK"/>
        </w:rPr>
        <w:t>K</w:t>
      </w:r>
      <w:r w:rsidR="005A7221" w:rsidRPr="0067089E">
        <w:rPr>
          <w:rFonts w:ascii="Arial Narrow" w:hAnsi="Arial Narrow"/>
          <w:lang w:val="sk-SK"/>
        </w:rPr>
        <w:t>eystone</w:t>
      </w:r>
      <w:proofErr w:type="spellEnd"/>
      <w:r w:rsidR="005A7221" w:rsidRPr="0067089E">
        <w:rPr>
          <w:rFonts w:ascii="Arial Narrow" w:hAnsi="Arial Narrow"/>
          <w:lang w:val="sk-SK"/>
        </w:rPr>
        <w:t xml:space="preserve"> moduly, č. 4 </w:t>
      </w:r>
      <w:proofErr w:type="spellStart"/>
      <w:r w:rsidR="005A7221" w:rsidRPr="0067089E">
        <w:rPr>
          <w:rFonts w:ascii="Arial Narrow" w:hAnsi="Arial Narrow"/>
          <w:lang w:val="sk-SK"/>
        </w:rPr>
        <w:t>Patch</w:t>
      </w:r>
      <w:proofErr w:type="spellEnd"/>
      <w:r w:rsidR="005A7221" w:rsidRPr="0067089E">
        <w:rPr>
          <w:rFonts w:ascii="Arial Narrow" w:hAnsi="Arial Narrow"/>
          <w:lang w:val="sk-SK"/>
        </w:rPr>
        <w:t xml:space="preserve"> panely a č. 5 </w:t>
      </w:r>
      <w:proofErr w:type="spellStart"/>
      <w:r w:rsidR="005A7221" w:rsidRPr="0067089E">
        <w:rPr>
          <w:rFonts w:ascii="Arial Narrow" w:hAnsi="Arial Narrow"/>
          <w:lang w:val="sk-SK"/>
        </w:rPr>
        <w:t>Patch</w:t>
      </w:r>
      <w:proofErr w:type="spellEnd"/>
      <w:r w:rsidR="005A7221" w:rsidRPr="0067089E">
        <w:rPr>
          <w:rFonts w:ascii="Arial Narrow" w:hAnsi="Arial Narrow"/>
          <w:lang w:val="sk-SK"/>
        </w:rPr>
        <w:t xml:space="preserve"> káble uchádzač predloží nasledovné dokumenty:</w:t>
      </w:r>
    </w:p>
    <w:p w14:paraId="21E9CD87" w14:textId="77777777" w:rsidR="00BA02EB" w:rsidRPr="0067089E" w:rsidRDefault="00BA02EB" w:rsidP="005A7221">
      <w:pPr>
        <w:jc w:val="both"/>
        <w:rPr>
          <w:rFonts w:ascii="Arial Narrow" w:hAnsi="Arial Narrow"/>
          <w:b/>
          <w:sz w:val="22"/>
          <w:szCs w:val="22"/>
        </w:rPr>
      </w:pPr>
    </w:p>
    <w:p w14:paraId="217E7ADA" w14:textId="77777777" w:rsidR="00492FF2" w:rsidRPr="0067089E" w:rsidRDefault="00492FF2" w:rsidP="0067089E">
      <w:pPr>
        <w:pStyle w:val="Odsekzoznamu"/>
        <w:numPr>
          <w:ilvl w:val="1"/>
          <w:numId w:val="45"/>
        </w:numPr>
        <w:jc w:val="both"/>
        <w:rPr>
          <w:rFonts w:ascii="Arial Narrow" w:hAnsi="Arial Narrow"/>
          <w:b/>
          <w:lang w:val="sk-SK"/>
        </w:rPr>
      </w:pPr>
      <w:r w:rsidRPr="0067089E">
        <w:rPr>
          <w:rFonts w:ascii="Arial Narrow" w:hAnsi="Arial Narrow"/>
          <w:lang w:val="sk-SK"/>
        </w:rPr>
        <w:t>Certifikát z medzinárodných nezávislých skúšobní potvrdzujúci, že každý z komponentov bol testovaný ako samostatný komponent (nie ako súčasť prenosového kanálu alebo permanentnej linky). Z textu certifikátov musí byť zrejmé, že skúšobňa preveruje v pravidelných intervaloch aj kvalitu sériovo vyrábaných komponentov. V certifikátoch musia byt explicitne citované všetky normy, ktoré sa vzťahujú na daný komponent a to nasledovne:</w:t>
      </w:r>
      <w:r w:rsidR="005A7221" w:rsidRPr="0067089E">
        <w:rPr>
          <w:rFonts w:ascii="Arial Narrow" w:hAnsi="Arial Narrow"/>
          <w:lang w:val="sk-SK"/>
        </w:rPr>
        <w:t xml:space="preserve"> </w:t>
      </w:r>
    </w:p>
    <w:p w14:paraId="0C3BC9A0" w14:textId="77777777" w:rsidR="00492FF2" w:rsidRPr="0067089E" w:rsidRDefault="005A7221" w:rsidP="005A7221">
      <w:pPr>
        <w:pStyle w:val="Odsekzoznamu"/>
        <w:numPr>
          <w:ilvl w:val="1"/>
          <w:numId w:val="43"/>
        </w:numPr>
        <w:jc w:val="both"/>
        <w:rPr>
          <w:rFonts w:ascii="Arial Narrow" w:hAnsi="Arial Narrow"/>
          <w:lang w:val="sk-SK"/>
        </w:rPr>
      </w:pPr>
      <w:r w:rsidRPr="0067089E">
        <w:rPr>
          <w:rFonts w:ascii="Arial Narrow" w:hAnsi="Arial Narrow"/>
          <w:lang w:val="sk-SK"/>
        </w:rPr>
        <w:t>I</w:t>
      </w:r>
      <w:r w:rsidR="00492FF2" w:rsidRPr="0067089E">
        <w:rPr>
          <w:rFonts w:ascii="Arial Narrow" w:hAnsi="Arial Narrow"/>
          <w:lang w:val="sk-SK"/>
        </w:rPr>
        <w:t>SO/IEC 11801 Ed.2.2: 2011 pre všetky komponenty.</w:t>
      </w:r>
    </w:p>
    <w:p w14:paraId="6CB2BD17" w14:textId="77777777" w:rsidR="00492FF2" w:rsidRPr="0067089E" w:rsidRDefault="00492FF2" w:rsidP="005A7221">
      <w:pPr>
        <w:pStyle w:val="Odsekzoznamu"/>
        <w:numPr>
          <w:ilvl w:val="1"/>
          <w:numId w:val="43"/>
        </w:numPr>
        <w:jc w:val="both"/>
        <w:rPr>
          <w:rFonts w:ascii="Arial Narrow" w:hAnsi="Arial Narrow"/>
          <w:lang w:val="sk-SK"/>
        </w:rPr>
      </w:pPr>
      <w:r w:rsidRPr="0067089E">
        <w:rPr>
          <w:rFonts w:ascii="Arial Narrow" w:hAnsi="Arial Narrow"/>
          <w:lang w:val="sk-SK"/>
        </w:rPr>
        <w:t xml:space="preserve">IEC 60603-7-51: 2010 a IEC 60512-99-001: 2012 (Ed.1.0) pre </w:t>
      </w:r>
      <w:proofErr w:type="spellStart"/>
      <w:r w:rsidRPr="0067089E">
        <w:rPr>
          <w:rFonts w:ascii="Arial Narrow" w:hAnsi="Arial Narrow"/>
          <w:lang w:val="sk-SK"/>
        </w:rPr>
        <w:t>keystone</w:t>
      </w:r>
      <w:proofErr w:type="spellEnd"/>
      <w:r w:rsidRPr="0067089E">
        <w:rPr>
          <w:rFonts w:ascii="Arial Narrow" w:hAnsi="Arial Narrow"/>
          <w:lang w:val="sk-SK"/>
        </w:rPr>
        <w:t xml:space="preserve"> moduly.</w:t>
      </w:r>
    </w:p>
    <w:p w14:paraId="200CFD84" w14:textId="77777777" w:rsidR="00492FF2" w:rsidRPr="0067089E" w:rsidRDefault="00492FF2" w:rsidP="005A7221">
      <w:pPr>
        <w:pStyle w:val="Odsekzoznamu"/>
        <w:numPr>
          <w:ilvl w:val="1"/>
          <w:numId w:val="43"/>
        </w:numPr>
        <w:jc w:val="both"/>
        <w:rPr>
          <w:rFonts w:ascii="Arial Narrow" w:hAnsi="Arial Narrow"/>
          <w:lang w:val="sk-SK"/>
        </w:rPr>
      </w:pPr>
      <w:r w:rsidRPr="0067089E">
        <w:rPr>
          <w:rFonts w:ascii="Arial Narrow" w:hAnsi="Arial Narrow"/>
          <w:lang w:val="sk-SK"/>
        </w:rPr>
        <w:t>IEC 61156-5:2012 (Ed.2.1), EN 50173-1: 2011, EN 50173-2: 2007 +Amd.1:2010, EN 50288-5-1: 2013, IEC 60332-1-1: 2015 (Ed.1.1), IEC 60332-1-2: 2015 (Ed.1.1), IEC 61034-1: 2013 (Ed.3.1), IEC 61034-2: 2013 (Ed.3.1), IEC 60754-1: 2011 (Ed.3.0), IEC 60754-2: 2011 (Ed.2.0) pre inštalačné káble.</w:t>
      </w:r>
    </w:p>
    <w:p w14:paraId="2D6662A2" w14:textId="77777777" w:rsidR="00492FF2" w:rsidRPr="0067089E" w:rsidRDefault="00492FF2" w:rsidP="005A7221">
      <w:pPr>
        <w:pStyle w:val="Odsekzoznamu"/>
        <w:numPr>
          <w:ilvl w:val="1"/>
          <w:numId w:val="43"/>
        </w:numPr>
        <w:jc w:val="both"/>
        <w:rPr>
          <w:rFonts w:ascii="Arial Narrow" w:hAnsi="Arial Narrow"/>
          <w:lang w:val="sk-SK"/>
        </w:rPr>
      </w:pPr>
      <w:r w:rsidRPr="0067089E">
        <w:rPr>
          <w:rFonts w:ascii="Arial Narrow" w:hAnsi="Arial Narrow"/>
          <w:lang w:val="sk-SK"/>
        </w:rPr>
        <w:t xml:space="preserve">IEC 61935-2:2010 (Ed.3.0) pre </w:t>
      </w:r>
      <w:proofErr w:type="spellStart"/>
      <w:r w:rsidRPr="0067089E">
        <w:rPr>
          <w:rFonts w:ascii="Arial Narrow" w:hAnsi="Arial Narrow"/>
          <w:lang w:val="sk-SK"/>
        </w:rPr>
        <w:t>patch</w:t>
      </w:r>
      <w:proofErr w:type="spellEnd"/>
      <w:r w:rsidRPr="0067089E">
        <w:rPr>
          <w:rFonts w:ascii="Arial Narrow" w:hAnsi="Arial Narrow"/>
          <w:lang w:val="sk-SK"/>
        </w:rPr>
        <w:t xml:space="preserve"> káble.</w:t>
      </w:r>
    </w:p>
    <w:p w14:paraId="4BE2A4BC" w14:textId="268AA351" w:rsidR="00AC3F7D" w:rsidRPr="0067089E" w:rsidRDefault="00AC3F7D" w:rsidP="0067089E">
      <w:pPr>
        <w:pStyle w:val="Odsekzoznamu"/>
        <w:numPr>
          <w:ilvl w:val="1"/>
          <w:numId w:val="45"/>
        </w:numPr>
        <w:jc w:val="both"/>
        <w:rPr>
          <w:rFonts w:ascii="Arial Narrow" w:hAnsi="Arial Narrow"/>
          <w:b/>
          <w:lang w:val="sk-SK"/>
        </w:rPr>
      </w:pPr>
      <w:r w:rsidRPr="0067089E">
        <w:rPr>
          <w:rFonts w:ascii="Arial Narrow" w:hAnsi="Arial Narrow"/>
          <w:lang w:val="sk-SK"/>
        </w:rPr>
        <w:t>K</w:t>
      </w:r>
      <w:r w:rsidR="00F54E55" w:rsidRPr="0067089E">
        <w:rPr>
          <w:rFonts w:ascii="Arial Narrow" w:hAnsi="Arial Narrow"/>
          <w:lang w:val="sk-SK"/>
        </w:rPr>
        <w:t>atalógové alebo technické listy</w:t>
      </w:r>
      <w:r w:rsidRPr="0067089E">
        <w:rPr>
          <w:rFonts w:ascii="Arial Narrow" w:hAnsi="Arial Narrow"/>
          <w:lang w:val="sk-SK"/>
        </w:rPr>
        <w:t xml:space="preserve">, z ktorých bude zrejmé splnenie požadovaných </w:t>
      </w:r>
      <w:r w:rsidR="0067089E" w:rsidRPr="0067089E">
        <w:rPr>
          <w:rFonts w:ascii="Arial Narrow" w:hAnsi="Arial Narrow"/>
          <w:lang w:val="sk-SK"/>
        </w:rPr>
        <w:t>minimálnych</w:t>
      </w:r>
      <w:r w:rsidRPr="0067089E">
        <w:rPr>
          <w:rFonts w:ascii="Arial Narrow" w:hAnsi="Arial Narrow"/>
          <w:lang w:val="sk-SK"/>
        </w:rPr>
        <w:t xml:space="preserve"> parametrov.</w:t>
      </w:r>
    </w:p>
    <w:p w14:paraId="50D6AFDD" w14:textId="77777777" w:rsidR="00AC3F7D" w:rsidRPr="0067089E" w:rsidRDefault="00AC3F7D" w:rsidP="00AC3F7D">
      <w:pPr>
        <w:pStyle w:val="Odsekzoznamu"/>
        <w:jc w:val="both"/>
        <w:rPr>
          <w:rFonts w:ascii="Arial Narrow" w:hAnsi="Arial Narrow"/>
          <w:b/>
          <w:lang w:val="sk-SK"/>
        </w:rPr>
      </w:pPr>
    </w:p>
    <w:p w14:paraId="57259CE2" w14:textId="2F59DCBC" w:rsidR="00492FF2" w:rsidRPr="0067089E" w:rsidRDefault="0067089E" w:rsidP="0067089E">
      <w:pPr>
        <w:pStyle w:val="Odsekzoznamu"/>
        <w:numPr>
          <w:ilvl w:val="0"/>
          <w:numId w:val="45"/>
        </w:numPr>
        <w:spacing w:after="120"/>
        <w:jc w:val="both"/>
        <w:rPr>
          <w:rFonts w:ascii="Arial Narrow" w:hAnsi="Arial Narrow"/>
          <w:lang w:val="sk-SK"/>
        </w:rPr>
      </w:pPr>
      <w:r w:rsidRPr="0067089E">
        <w:rPr>
          <w:rFonts w:ascii="Arial Narrow" w:hAnsi="Arial Narrow"/>
          <w:lang w:val="sk-SK"/>
        </w:rPr>
        <w:t xml:space="preserve">Ďalej verejný obstarávateľ požaduje na za účelom splnenia požiadaviek na </w:t>
      </w:r>
      <w:r w:rsidR="001E6F12" w:rsidRPr="0067089E">
        <w:rPr>
          <w:rFonts w:ascii="Arial Narrow" w:hAnsi="Arial Narrow"/>
          <w:lang w:val="sk-SK"/>
        </w:rPr>
        <w:t>pr</w:t>
      </w:r>
      <w:r w:rsidR="001E6F12">
        <w:rPr>
          <w:rFonts w:ascii="Arial Narrow" w:hAnsi="Arial Narrow"/>
          <w:lang w:val="sk-SK"/>
        </w:rPr>
        <w:t>edmet</w:t>
      </w:r>
      <w:r>
        <w:rPr>
          <w:rFonts w:ascii="Arial Narrow" w:hAnsi="Arial Narrow"/>
          <w:lang w:val="sk-SK"/>
        </w:rPr>
        <w:t xml:space="preserve"> zákazky predložiť k</w:t>
      </w:r>
      <w:r w:rsidR="00492FF2" w:rsidRPr="0067089E">
        <w:rPr>
          <w:rFonts w:ascii="Arial Narrow" w:hAnsi="Arial Narrow"/>
          <w:lang w:val="sk-SK"/>
        </w:rPr>
        <w:t>ópi</w:t>
      </w:r>
      <w:r>
        <w:rPr>
          <w:rFonts w:ascii="Arial Narrow" w:hAnsi="Arial Narrow"/>
          <w:lang w:val="sk-SK"/>
        </w:rPr>
        <w:t>u</w:t>
      </w:r>
      <w:r w:rsidR="00492FF2" w:rsidRPr="0067089E">
        <w:rPr>
          <w:rFonts w:ascii="Arial Narrow" w:hAnsi="Arial Narrow"/>
          <w:lang w:val="sk-SK"/>
        </w:rPr>
        <w:t xml:space="preserve"> certifikátu z nezávislých laboratórií potvrdzujúci triedu presnosti </w:t>
      </w:r>
      <w:proofErr w:type="spellStart"/>
      <w:r w:rsidR="00492FF2" w:rsidRPr="0067089E">
        <w:rPr>
          <w:rFonts w:ascii="Arial Narrow" w:hAnsi="Arial Narrow"/>
          <w:lang w:val="sk-SK"/>
        </w:rPr>
        <w:t>testera</w:t>
      </w:r>
      <w:proofErr w:type="spellEnd"/>
      <w:r w:rsidR="00492FF2" w:rsidRPr="0067089E">
        <w:rPr>
          <w:rFonts w:ascii="Arial Narrow" w:hAnsi="Arial Narrow"/>
          <w:lang w:val="sk-SK"/>
        </w:rPr>
        <w:t>, ktorým sa budú vykonávať merania inštalovanej štruktúrovanej kabeláže.</w:t>
      </w:r>
    </w:p>
    <w:p w14:paraId="59005DA5" w14:textId="77777777" w:rsidR="0051224E" w:rsidRPr="0067089E" w:rsidRDefault="0051224E" w:rsidP="005D266B">
      <w:pPr>
        <w:jc w:val="both"/>
        <w:rPr>
          <w:rFonts w:ascii="Arial Narrow" w:hAnsi="Arial Narrow"/>
          <w:sz w:val="22"/>
          <w:szCs w:val="22"/>
        </w:rPr>
      </w:pPr>
    </w:p>
    <w:p w14:paraId="7E157115" w14:textId="77777777" w:rsidR="0051224E" w:rsidRPr="0067089E" w:rsidRDefault="0051224E" w:rsidP="005D266B">
      <w:pPr>
        <w:jc w:val="both"/>
        <w:rPr>
          <w:rFonts w:ascii="Arial Narrow" w:hAnsi="Arial Narrow"/>
          <w:sz w:val="22"/>
          <w:szCs w:val="22"/>
        </w:rPr>
      </w:pPr>
      <w:r w:rsidRPr="0067089E">
        <w:rPr>
          <w:rFonts w:ascii="Arial Narrow" w:hAnsi="Arial Narrow"/>
          <w:sz w:val="22"/>
          <w:szCs w:val="22"/>
        </w:rPr>
        <w:t>Verejný obstarávateľ z hľadiska opisu predmetu zákazky uvádza technické požiadavky, ktoré sa neodvolávajú na konkrétneho výrobcu, výrobný postup, značku, patent, typ, krajinu, oblasť alebo miesto pôvodu alebo výroby. V prípade, že by záujemca/uchádzač bol presvedčený, že týmto opisom by dochádzalo k znevýhodneniu alebo k vylúčeniu určitých záujemcov/uchádzačov alebo výrobcov alebo výrobkov, alebo že tento predmet zákazky nie je opísaný dostatočne presne a zrozumiteľne, tak vo svojej ponuke môže uchádzač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uchádzač.</w:t>
      </w:r>
    </w:p>
    <w:sectPr w:rsidR="0051224E" w:rsidRPr="006708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C42FA" w14:textId="77777777" w:rsidR="00894384" w:rsidRDefault="00894384" w:rsidP="002023CA">
      <w:r>
        <w:separator/>
      </w:r>
    </w:p>
  </w:endnote>
  <w:endnote w:type="continuationSeparator" w:id="0">
    <w:p w14:paraId="753ED96D" w14:textId="77777777" w:rsidR="00894384" w:rsidRDefault="00894384" w:rsidP="002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451568"/>
      <w:docPartObj>
        <w:docPartGallery w:val="Page Numbers (Bottom of Page)"/>
        <w:docPartUnique/>
      </w:docPartObj>
    </w:sdtPr>
    <w:sdtEndPr/>
    <w:sdtContent>
      <w:p w14:paraId="126D9636" w14:textId="77777777" w:rsidR="00025205" w:rsidRDefault="000252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195">
          <w:rPr>
            <w:noProof/>
          </w:rPr>
          <w:t>5</w:t>
        </w:r>
        <w:r>
          <w:fldChar w:fldCharType="end"/>
        </w:r>
      </w:p>
    </w:sdtContent>
  </w:sdt>
  <w:p w14:paraId="11285BFA" w14:textId="77777777" w:rsidR="00025205" w:rsidRDefault="000252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77271" w14:textId="77777777" w:rsidR="00894384" w:rsidRDefault="00894384" w:rsidP="002023CA">
      <w:r>
        <w:separator/>
      </w:r>
    </w:p>
  </w:footnote>
  <w:footnote w:type="continuationSeparator" w:id="0">
    <w:p w14:paraId="4917394B" w14:textId="77777777" w:rsidR="00894384" w:rsidRDefault="00894384" w:rsidP="0020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ABF3F" w14:textId="679E2E6F" w:rsidR="002023CA" w:rsidRPr="002023CA" w:rsidRDefault="002023CA" w:rsidP="00994325">
    <w:pPr>
      <w:pStyle w:val="Hlavika"/>
      <w:jc w:val="right"/>
      <w:rPr>
        <w:rFonts w:ascii="Arial Narrow" w:hAnsi="Arial Narrow"/>
        <w:sz w:val="22"/>
        <w:szCs w:val="22"/>
      </w:rPr>
    </w:pPr>
    <w:r w:rsidRPr="002023CA">
      <w:rPr>
        <w:rFonts w:ascii="Arial Narrow" w:hAnsi="Arial Narrow"/>
        <w:sz w:val="22"/>
        <w:szCs w:val="22"/>
      </w:rPr>
      <w:t xml:space="preserve">Príloha č. 1 </w:t>
    </w:r>
    <w:r w:rsidR="00053D03">
      <w:rPr>
        <w:rFonts w:ascii="Arial Narrow" w:hAnsi="Arial Narrow"/>
        <w:sz w:val="22"/>
        <w:szCs w:val="22"/>
      </w:rPr>
      <w:t>A</w:t>
    </w:r>
    <w:r w:rsidR="00AD7195">
      <w:rPr>
        <w:rFonts w:ascii="Arial Narrow" w:hAnsi="Arial Narrow"/>
        <w:sz w:val="22"/>
        <w:szCs w:val="22"/>
      </w:rPr>
      <w:t xml:space="preserve"> Súťažných podkladov - </w:t>
    </w:r>
    <w:r w:rsidR="00053D03">
      <w:rPr>
        <w:rFonts w:ascii="Arial Narrow" w:hAnsi="Arial Narrow"/>
        <w:sz w:val="22"/>
        <w:szCs w:val="22"/>
      </w:rPr>
      <w:t>Vlastný návrh plnenia predmetu zákazky</w:t>
    </w:r>
  </w:p>
  <w:p w14:paraId="04D7AC28" w14:textId="77777777" w:rsidR="002023CA" w:rsidRDefault="002023C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D29"/>
    <w:multiLevelType w:val="hybridMultilevel"/>
    <w:tmpl w:val="3834A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3335D"/>
    <w:multiLevelType w:val="multilevel"/>
    <w:tmpl w:val="A1665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FDB7B74"/>
    <w:multiLevelType w:val="multilevel"/>
    <w:tmpl w:val="AA1091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04110"/>
    <w:multiLevelType w:val="multilevel"/>
    <w:tmpl w:val="8DFCA16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0A2BA7"/>
    <w:multiLevelType w:val="hybridMultilevel"/>
    <w:tmpl w:val="8B805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A2A8A"/>
    <w:multiLevelType w:val="multilevel"/>
    <w:tmpl w:val="651666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32B45"/>
    <w:multiLevelType w:val="hybridMultilevel"/>
    <w:tmpl w:val="6964B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04B50"/>
    <w:multiLevelType w:val="multilevel"/>
    <w:tmpl w:val="18EEDC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17D84"/>
    <w:multiLevelType w:val="multilevel"/>
    <w:tmpl w:val="B080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C7B34"/>
    <w:multiLevelType w:val="hybridMultilevel"/>
    <w:tmpl w:val="2BC45F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E754A"/>
    <w:multiLevelType w:val="hybridMultilevel"/>
    <w:tmpl w:val="C602B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B490B"/>
    <w:multiLevelType w:val="multilevel"/>
    <w:tmpl w:val="4534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56961C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915370F"/>
    <w:multiLevelType w:val="multilevel"/>
    <w:tmpl w:val="F5AC82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62B1B"/>
    <w:multiLevelType w:val="multilevel"/>
    <w:tmpl w:val="D51628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E0744"/>
    <w:multiLevelType w:val="multilevel"/>
    <w:tmpl w:val="4534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2F05797"/>
    <w:multiLevelType w:val="multilevel"/>
    <w:tmpl w:val="24508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E6139"/>
    <w:multiLevelType w:val="multilevel"/>
    <w:tmpl w:val="6DDAA5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71F55C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87C2B0F"/>
    <w:multiLevelType w:val="multilevel"/>
    <w:tmpl w:val="363880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B0C60"/>
    <w:multiLevelType w:val="hybridMultilevel"/>
    <w:tmpl w:val="B5C87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A8198F"/>
    <w:multiLevelType w:val="multilevel"/>
    <w:tmpl w:val="4534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0F532C3"/>
    <w:multiLevelType w:val="multilevel"/>
    <w:tmpl w:val="B080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0574C"/>
    <w:multiLevelType w:val="multilevel"/>
    <w:tmpl w:val="6E58C3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F0A3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76D688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D0F0BBF"/>
    <w:multiLevelType w:val="hybridMultilevel"/>
    <w:tmpl w:val="A95A7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1716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E96286D"/>
    <w:multiLevelType w:val="multilevel"/>
    <w:tmpl w:val="4534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3A2475C"/>
    <w:multiLevelType w:val="hybridMultilevel"/>
    <w:tmpl w:val="E3DAD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8269D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2">
    <w:nsid w:val="59584381"/>
    <w:multiLevelType w:val="hybridMultilevel"/>
    <w:tmpl w:val="C1069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5140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4945739"/>
    <w:multiLevelType w:val="multilevel"/>
    <w:tmpl w:val="D1E27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86E6A"/>
    <w:multiLevelType w:val="multilevel"/>
    <w:tmpl w:val="4AFAC6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0677C"/>
    <w:multiLevelType w:val="multilevel"/>
    <w:tmpl w:val="9E780AB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0F00472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1CD1F55"/>
    <w:multiLevelType w:val="hybridMultilevel"/>
    <w:tmpl w:val="C9BCC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A39F5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D66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C6B58E9"/>
    <w:multiLevelType w:val="multilevel"/>
    <w:tmpl w:val="4534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EB35BD2"/>
    <w:multiLevelType w:val="multilevel"/>
    <w:tmpl w:val="8BEC5E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35CE1"/>
    <w:multiLevelType w:val="multilevel"/>
    <w:tmpl w:val="F09E8D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8"/>
  </w:num>
  <w:num w:numId="4">
    <w:abstractNumId w:val="4"/>
  </w:num>
  <w:num w:numId="5">
    <w:abstractNumId w:val="30"/>
  </w:num>
  <w:num w:numId="6">
    <w:abstractNumId w:val="32"/>
  </w:num>
  <w:num w:numId="7">
    <w:abstractNumId w:val="10"/>
  </w:num>
  <w:num w:numId="8">
    <w:abstractNumId w:val="23"/>
  </w:num>
  <w:num w:numId="9">
    <w:abstractNumId w:val="5"/>
  </w:num>
  <w:num w:numId="10">
    <w:abstractNumId w:val="44"/>
  </w:num>
  <w:num w:numId="11">
    <w:abstractNumId w:val="24"/>
  </w:num>
  <w:num w:numId="12">
    <w:abstractNumId w:val="2"/>
  </w:num>
  <w:num w:numId="13">
    <w:abstractNumId w:val="35"/>
  </w:num>
  <w:num w:numId="14">
    <w:abstractNumId w:val="16"/>
  </w:num>
  <w:num w:numId="15">
    <w:abstractNumId w:val="36"/>
  </w:num>
  <w:num w:numId="16">
    <w:abstractNumId w:val="13"/>
  </w:num>
  <w:num w:numId="17">
    <w:abstractNumId w:val="3"/>
  </w:num>
  <w:num w:numId="18">
    <w:abstractNumId w:val="34"/>
  </w:num>
  <w:num w:numId="19">
    <w:abstractNumId w:val="7"/>
  </w:num>
  <w:num w:numId="20">
    <w:abstractNumId w:val="43"/>
  </w:num>
  <w:num w:numId="21">
    <w:abstractNumId w:val="19"/>
  </w:num>
  <w:num w:numId="22">
    <w:abstractNumId w:val="14"/>
  </w:num>
  <w:num w:numId="23">
    <w:abstractNumId w:val="8"/>
  </w:num>
  <w:num w:numId="24">
    <w:abstractNumId w:val="0"/>
  </w:num>
  <w:num w:numId="25">
    <w:abstractNumId w:val="20"/>
  </w:num>
  <w:num w:numId="26">
    <w:abstractNumId w:val="41"/>
  </w:num>
  <w:num w:numId="27">
    <w:abstractNumId w:val="1"/>
  </w:num>
  <w:num w:numId="28">
    <w:abstractNumId w:val="29"/>
  </w:num>
  <w:num w:numId="29">
    <w:abstractNumId w:val="15"/>
  </w:num>
  <w:num w:numId="30">
    <w:abstractNumId w:val="22"/>
  </w:num>
  <w:num w:numId="31">
    <w:abstractNumId w:val="11"/>
  </w:num>
  <w:num w:numId="32">
    <w:abstractNumId w:val="42"/>
  </w:num>
  <w:num w:numId="33">
    <w:abstractNumId w:val="25"/>
  </w:num>
  <w:num w:numId="34">
    <w:abstractNumId w:val="37"/>
  </w:num>
  <w:num w:numId="35">
    <w:abstractNumId w:val="39"/>
  </w:num>
  <w:num w:numId="36">
    <w:abstractNumId w:val="31"/>
  </w:num>
  <w:num w:numId="37">
    <w:abstractNumId w:val="28"/>
  </w:num>
  <w:num w:numId="38">
    <w:abstractNumId w:val="33"/>
  </w:num>
  <w:num w:numId="39">
    <w:abstractNumId w:val="26"/>
  </w:num>
  <w:num w:numId="40">
    <w:abstractNumId w:val="18"/>
  </w:num>
  <w:num w:numId="41">
    <w:abstractNumId w:val="40"/>
  </w:num>
  <w:num w:numId="42">
    <w:abstractNumId w:val="6"/>
  </w:num>
  <w:num w:numId="43">
    <w:abstractNumId w:val="27"/>
  </w:num>
  <w:num w:numId="44">
    <w:abstractNumId w:val="9"/>
  </w:num>
  <w:num w:numId="45">
    <w:abstractNumId w:val="17"/>
  </w:num>
  <w:num w:numId="4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TB.BA">
    <w15:presenceInfo w15:providerId="None" w15:userId="SITB.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B9"/>
    <w:rsid w:val="00003D6A"/>
    <w:rsid w:val="00025205"/>
    <w:rsid w:val="00053D03"/>
    <w:rsid w:val="00066B10"/>
    <w:rsid w:val="00074E91"/>
    <w:rsid w:val="000D5D1B"/>
    <w:rsid w:val="00114A39"/>
    <w:rsid w:val="00151A7A"/>
    <w:rsid w:val="00151B45"/>
    <w:rsid w:val="00195A16"/>
    <w:rsid w:val="001E6F12"/>
    <w:rsid w:val="002023CA"/>
    <w:rsid w:val="00206E8B"/>
    <w:rsid w:val="002369C3"/>
    <w:rsid w:val="00381059"/>
    <w:rsid w:val="003863E0"/>
    <w:rsid w:val="003D0F4B"/>
    <w:rsid w:val="003E71ED"/>
    <w:rsid w:val="00422F62"/>
    <w:rsid w:val="00483C16"/>
    <w:rsid w:val="00492FF2"/>
    <w:rsid w:val="004A43A4"/>
    <w:rsid w:val="004A6F40"/>
    <w:rsid w:val="0051224E"/>
    <w:rsid w:val="0057418E"/>
    <w:rsid w:val="005923CF"/>
    <w:rsid w:val="005A7221"/>
    <w:rsid w:val="005B20D9"/>
    <w:rsid w:val="005D266B"/>
    <w:rsid w:val="006252C3"/>
    <w:rsid w:val="0062684E"/>
    <w:rsid w:val="00667A64"/>
    <w:rsid w:val="0067089E"/>
    <w:rsid w:val="006A5699"/>
    <w:rsid w:val="006B4361"/>
    <w:rsid w:val="006C2087"/>
    <w:rsid w:val="006D5E46"/>
    <w:rsid w:val="0075478A"/>
    <w:rsid w:val="00762004"/>
    <w:rsid w:val="007D4810"/>
    <w:rsid w:val="007F6A6B"/>
    <w:rsid w:val="008130CD"/>
    <w:rsid w:val="00862F37"/>
    <w:rsid w:val="0086571C"/>
    <w:rsid w:val="00894384"/>
    <w:rsid w:val="008A31D9"/>
    <w:rsid w:val="008F39C0"/>
    <w:rsid w:val="009355B5"/>
    <w:rsid w:val="00951EDD"/>
    <w:rsid w:val="00994325"/>
    <w:rsid w:val="009D3465"/>
    <w:rsid w:val="00A10B0D"/>
    <w:rsid w:val="00A12B42"/>
    <w:rsid w:val="00A40FB7"/>
    <w:rsid w:val="00A67B27"/>
    <w:rsid w:val="00A73D1A"/>
    <w:rsid w:val="00A8035F"/>
    <w:rsid w:val="00AC3F7D"/>
    <w:rsid w:val="00AD7195"/>
    <w:rsid w:val="00AE0F51"/>
    <w:rsid w:val="00BA02EB"/>
    <w:rsid w:val="00BB366D"/>
    <w:rsid w:val="00C83AEA"/>
    <w:rsid w:val="00D60BA3"/>
    <w:rsid w:val="00D61039"/>
    <w:rsid w:val="00D82FF9"/>
    <w:rsid w:val="00DA7124"/>
    <w:rsid w:val="00DE0F3C"/>
    <w:rsid w:val="00E01C29"/>
    <w:rsid w:val="00E533E7"/>
    <w:rsid w:val="00E9288E"/>
    <w:rsid w:val="00F22869"/>
    <w:rsid w:val="00F46DC8"/>
    <w:rsid w:val="00F54E55"/>
    <w:rsid w:val="00FE0D6C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5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Odsekzoznamu">
    <w:name w:val="List Paragraph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  <w:style w:type="character" w:styleId="Odkaznakomentr">
    <w:name w:val="annotation reference"/>
    <w:basedOn w:val="Predvolenpsmoodseku"/>
    <w:uiPriority w:val="99"/>
    <w:semiHidden/>
    <w:unhideWhenUsed/>
    <w:rsid w:val="00195A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A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A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A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A1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Odsekzoznamu">
    <w:name w:val="List Paragraph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  <w:style w:type="character" w:styleId="Odkaznakomentr">
    <w:name w:val="annotation reference"/>
    <w:basedOn w:val="Predvolenpsmoodseku"/>
    <w:uiPriority w:val="99"/>
    <w:semiHidden/>
    <w:unhideWhenUsed/>
    <w:rsid w:val="00195A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A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A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A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A1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Fabianová</dc:creator>
  <cp:lastModifiedBy>Petronela Pitoňáková</cp:lastModifiedBy>
  <cp:revision>15</cp:revision>
  <cp:lastPrinted>2018-09-12T11:22:00Z</cp:lastPrinted>
  <dcterms:created xsi:type="dcterms:W3CDTF">2018-08-03T10:54:00Z</dcterms:created>
  <dcterms:modified xsi:type="dcterms:W3CDTF">2018-09-12T11:22:00Z</dcterms:modified>
</cp:coreProperties>
</file>