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F14C76" w:rsidRDefault="00F14C76" w:rsidP="008F4B71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14C76">
        <w:rPr>
          <w:rFonts w:ascii="Arial Narrow" w:hAnsi="Arial Narrow" w:cs="Arial"/>
          <w:b/>
          <w:sz w:val="22"/>
          <w:szCs w:val="22"/>
        </w:rPr>
        <w:t xml:space="preserve">Služby štandardnej podpory, údržby a servisných služieb pre sieťovú infraštruktúru IKT Ministerstva vnútra Slovenskej republiky </w:t>
      </w:r>
      <w:bookmarkStart w:id="0" w:name="_GoBack"/>
      <w:bookmarkEnd w:id="0"/>
    </w:p>
    <w:p w:rsidR="00024A64" w:rsidRDefault="00F14C76" w:rsidP="008F4B71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14C76">
        <w:rPr>
          <w:rFonts w:ascii="Arial Narrow" w:hAnsi="Arial Narrow" w:cs="Arial"/>
          <w:sz w:val="22"/>
          <w:szCs w:val="22"/>
        </w:rPr>
        <w:t>Predmetom zákazky „Poskytovanie podpory, údržby a servisných služieb pre sieťovú infraštruktúru IKT Ministerstva vnútra Slovenskej republiky“ je poskytovanie pozáručného autorizovaného servisu/podpory, služieb technickej podpory, prevádzkových a po</w:t>
      </w:r>
      <w:r>
        <w:rPr>
          <w:rFonts w:ascii="Arial Narrow" w:hAnsi="Arial Narrow" w:cs="Arial"/>
          <w:sz w:val="22"/>
          <w:szCs w:val="22"/>
        </w:rPr>
        <w:t>d</w:t>
      </w:r>
      <w:r w:rsidRPr="00F14C76">
        <w:rPr>
          <w:rFonts w:ascii="Arial Narrow" w:hAnsi="Arial Narrow" w:cs="Arial"/>
          <w:sz w:val="22"/>
          <w:szCs w:val="22"/>
        </w:rPr>
        <w:t>porných činností na funkčných celkoch sieťovej infraštruktúry IKT MV SR v rámci celého územia Slovenskej republiky pre hardvérové a softvérové produkty</w:t>
      </w:r>
      <w:r>
        <w:rPr>
          <w:rFonts w:ascii="Arial Narrow" w:hAnsi="Arial Narrow" w:cs="Arial"/>
          <w:sz w:val="22"/>
          <w:szCs w:val="22"/>
        </w:rPr>
        <w:t>.</w:t>
      </w:r>
    </w:p>
    <w:p w:rsidR="00F14C76" w:rsidRPr="00F43FE5" w:rsidRDefault="00F14C76" w:rsidP="00F14C7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F14C76" w:rsidRPr="00F43FE5" w:rsidRDefault="00F14C76" w:rsidP="00F14C7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F14C76" w:rsidRPr="00F43FE5" w:rsidRDefault="00F14C76" w:rsidP="00F14C76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Služby, ktoré tvoria súčasť predmetu tejto zákazky, spolu časovo, miestne, vecne a funkčne súvisia. Ich ďalšie vyčlenenie do dvoch, prípadne viacerých verejných obstarávaní, resp. rozdelenie predmetu zákazky na samostatné časti, by prinášalo verejnému obstarávateľovi významné komplikácie pri riadení plnenia servisnej podpory. </w:t>
      </w:r>
      <w:r w:rsidRPr="00C0359E">
        <w:rPr>
          <w:rFonts w:ascii="Arial Narrow" w:hAnsi="Arial Narrow" w:cs="Arial"/>
          <w:sz w:val="22"/>
          <w:szCs w:val="22"/>
        </w:rPr>
        <w:t>Rozdelením zákazky by narastal čas riešenia incidentov, zvýšili by sa potreby smerom na interné zdroje  z hľadiska potreby koordinácie procesov a analýzy zdrojovej príčiny incidentov.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F14C76" w:rsidRPr="00F43FE5" w:rsidRDefault="00F14C76" w:rsidP="00F14C76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Zároveň sú predmetné služby poskytované rovnakým okruhom potenciálnych uchádzačov, a to najmä vzhľadom na rozsah zákazky, miesto plnenia a typ zákazníka. Prípadné rozdelenie na časti, alebo vyhlásenie viacerých verejných obstarávaní neznamená rozšírenie potenciálneho relevantného trhu.</w:t>
      </w:r>
    </w:p>
    <w:p w:rsidR="00F14C76" w:rsidRPr="00F14C76" w:rsidRDefault="00F14C76" w:rsidP="00F14C76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14C76">
        <w:rPr>
          <w:rFonts w:ascii="Arial Narrow" w:hAnsi="Arial Narrow" w:cs="Arial"/>
          <w:sz w:val="22"/>
          <w:szCs w:val="22"/>
        </w:rPr>
        <w:t xml:space="preserve">HW a SW sieťové komponenty, vo vzťahu ku ktorým majú byť poskytované služby servisnej podpory (tvoriace súčasť predmetu zákazky), predstavujú ucelenú technologickú časť sieťovej infraštruktúry verejného obstarávateľa s vysokým stupňom vzájomnej integrácie jednotlivých HW a SW komponentov. Takto vymedzené obstaranie služieb servisnej podpory (bez ďalšieho delenia na samostatné časti) predstavuje zároveň tzv. </w:t>
      </w:r>
      <w:proofErr w:type="spellStart"/>
      <w:r w:rsidRPr="00F14C76">
        <w:rPr>
          <w:rFonts w:ascii="Arial Narrow" w:hAnsi="Arial Narrow" w:cs="Arial"/>
          <w:sz w:val="22"/>
          <w:szCs w:val="22"/>
        </w:rPr>
        <w:t>best</w:t>
      </w:r>
      <w:proofErr w:type="spellEnd"/>
      <w:r w:rsidRPr="00F14C7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14C76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F14C76">
        <w:rPr>
          <w:rFonts w:ascii="Arial Narrow" w:hAnsi="Arial Narrow" w:cs="Arial"/>
          <w:sz w:val="22"/>
          <w:szCs w:val="22"/>
        </w:rPr>
        <w:t xml:space="preserve"> na relevantnom trhu.</w:t>
      </w:r>
    </w:p>
    <w:p w:rsidR="00F14C76" w:rsidRPr="00F43FE5" w:rsidRDefault="00F14C76" w:rsidP="00F14C76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14C76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 a jedinečné</w:t>
      </w:r>
      <w:r w:rsidRPr="00F43FE5">
        <w:rPr>
          <w:rFonts w:ascii="Arial Narrow" w:hAnsi="Arial Narrow" w:cs="Arial"/>
          <w:sz w:val="22"/>
          <w:szCs w:val="22"/>
        </w:rPr>
        <w:t xml:space="preserve"> požiadavky na služby, by bolo rozdelenie predmetu zákazky po technickej stránke nelogické, neúčelné, nehospodárne až objektívne nerealizovateľné.</w:t>
      </w:r>
    </w:p>
    <w:p w:rsidR="00BF2F20" w:rsidRDefault="00F14C76" w:rsidP="00F14C76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50" w:rsidRDefault="00746850" w:rsidP="00D677C5">
      <w:r>
        <w:separator/>
      </w:r>
    </w:p>
  </w:endnote>
  <w:endnote w:type="continuationSeparator" w:id="0">
    <w:p w:rsidR="00746850" w:rsidRDefault="00746850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50" w:rsidRDefault="00746850" w:rsidP="00D677C5">
      <w:r>
        <w:separator/>
      </w:r>
    </w:p>
  </w:footnote>
  <w:footnote w:type="continuationSeparator" w:id="0">
    <w:p w:rsidR="00746850" w:rsidRDefault="00746850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71EA0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23DCD"/>
    <w:rsid w:val="00024A64"/>
    <w:rsid w:val="0008311A"/>
    <w:rsid w:val="00271EA0"/>
    <w:rsid w:val="002F729A"/>
    <w:rsid w:val="00325920"/>
    <w:rsid w:val="00581D36"/>
    <w:rsid w:val="005F2500"/>
    <w:rsid w:val="00663059"/>
    <w:rsid w:val="00670075"/>
    <w:rsid w:val="00703F44"/>
    <w:rsid w:val="00746850"/>
    <w:rsid w:val="007650F5"/>
    <w:rsid w:val="008F4B71"/>
    <w:rsid w:val="00900E22"/>
    <w:rsid w:val="00974834"/>
    <w:rsid w:val="00A63DD0"/>
    <w:rsid w:val="00A656AC"/>
    <w:rsid w:val="00A72369"/>
    <w:rsid w:val="00AC6BA9"/>
    <w:rsid w:val="00B045DE"/>
    <w:rsid w:val="00B21933"/>
    <w:rsid w:val="00B43C35"/>
    <w:rsid w:val="00B510B6"/>
    <w:rsid w:val="00B61170"/>
    <w:rsid w:val="00BD557C"/>
    <w:rsid w:val="00BF2F20"/>
    <w:rsid w:val="00C15969"/>
    <w:rsid w:val="00C335CF"/>
    <w:rsid w:val="00C8347A"/>
    <w:rsid w:val="00D677C5"/>
    <w:rsid w:val="00D92019"/>
    <w:rsid w:val="00DD3B04"/>
    <w:rsid w:val="00F14C76"/>
    <w:rsid w:val="00F506C3"/>
    <w:rsid w:val="00F60F25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9D60D-85AD-464A-A921-23BBF586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D989-52A6-43AF-8577-C7198966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Tomáš Kundrát</cp:lastModifiedBy>
  <cp:revision>2</cp:revision>
  <cp:lastPrinted>2018-09-12T11:27:00Z</cp:lastPrinted>
  <dcterms:created xsi:type="dcterms:W3CDTF">2019-06-04T12:23:00Z</dcterms:created>
  <dcterms:modified xsi:type="dcterms:W3CDTF">2019-06-04T12:23:00Z</dcterms:modified>
</cp:coreProperties>
</file>