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29496" w14:textId="77777777" w:rsidR="00933DB0" w:rsidRPr="001D0F9A" w:rsidRDefault="00933DB0" w:rsidP="00933DB0">
      <w:pPr>
        <w:spacing w:after="120" w:line="240" w:lineRule="auto"/>
        <w:jc w:val="center"/>
        <w:rPr>
          <w:rFonts w:cstheme="minorHAnsi"/>
          <w:b/>
        </w:rPr>
      </w:pPr>
    </w:p>
    <w:p w14:paraId="251B19FB" w14:textId="77777777" w:rsidR="00933DB0" w:rsidRPr="001D0F9A" w:rsidRDefault="00933DB0" w:rsidP="00933DB0">
      <w:pPr>
        <w:spacing w:after="120" w:line="240" w:lineRule="auto"/>
        <w:jc w:val="center"/>
        <w:rPr>
          <w:rFonts w:cstheme="minorHAnsi"/>
          <w:b/>
        </w:rPr>
      </w:pPr>
    </w:p>
    <w:p w14:paraId="1BC083B5" w14:textId="77777777" w:rsidR="00933DB0" w:rsidRPr="001D0F9A" w:rsidRDefault="00933DB0" w:rsidP="00933DB0">
      <w:pPr>
        <w:spacing w:after="120" w:line="240" w:lineRule="auto"/>
        <w:jc w:val="center"/>
        <w:rPr>
          <w:rFonts w:cstheme="minorHAnsi"/>
          <w:b/>
        </w:rPr>
      </w:pPr>
    </w:p>
    <w:p w14:paraId="43898235" w14:textId="77777777" w:rsidR="00933DB0" w:rsidRPr="001D0F9A" w:rsidRDefault="00933DB0" w:rsidP="00933DB0">
      <w:pPr>
        <w:spacing w:after="120" w:line="240" w:lineRule="auto"/>
        <w:jc w:val="center"/>
        <w:rPr>
          <w:rFonts w:cstheme="minorHAnsi"/>
          <w:b/>
        </w:rPr>
      </w:pPr>
    </w:p>
    <w:p w14:paraId="0D5501B9" w14:textId="77777777" w:rsidR="00933DB0" w:rsidRPr="001D0F9A" w:rsidRDefault="00933DB0" w:rsidP="00933DB0">
      <w:pPr>
        <w:spacing w:after="120" w:line="240" w:lineRule="auto"/>
        <w:jc w:val="center"/>
        <w:rPr>
          <w:rFonts w:cstheme="minorHAnsi"/>
          <w:b/>
        </w:rPr>
      </w:pPr>
    </w:p>
    <w:p w14:paraId="112FE137" w14:textId="77777777" w:rsidR="00933DB0" w:rsidRPr="001D0F9A" w:rsidRDefault="00933DB0" w:rsidP="00933DB0">
      <w:pPr>
        <w:spacing w:after="120" w:line="240" w:lineRule="auto"/>
        <w:jc w:val="center"/>
        <w:rPr>
          <w:rFonts w:cstheme="minorHAnsi"/>
          <w:b/>
        </w:rPr>
      </w:pPr>
    </w:p>
    <w:p w14:paraId="74DFA7A3" w14:textId="77777777" w:rsidR="00933DB0" w:rsidRPr="001D0F9A" w:rsidRDefault="00933DB0" w:rsidP="00933DB0">
      <w:pPr>
        <w:spacing w:after="120" w:line="240" w:lineRule="auto"/>
        <w:jc w:val="center"/>
        <w:rPr>
          <w:rFonts w:cstheme="minorHAnsi"/>
          <w:b/>
        </w:rPr>
      </w:pPr>
    </w:p>
    <w:p w14:paraId="432EFBF2" w14:textId="77777777" w:rsidR="00933DB0" w:rsidRPr="001D0F9A" w:rsidRDefault="00933DB0" w:rsidP="00933DB0">
      <w:pPr>
        <w:spacing w:after="120" w:line="240" w:lineRule="auto"/>
        <w:jc w:val="center"/>
        <w:rPr>
          <w:rFonts w:cstheme="minorHAnsi"/>
          <w:b/>
        </w:rPr>
      </w:pPr>
    </w:p>
    <w:p w14:paraId="7C8443C2" w14:textId="77777777" w:rsidR="00933DB0" w:rsidRPr="001D0F9A" w:rsidRDefault="00933DB0" w:rsidP="00933DB0">
      <w:pPr>
        <w:spacing w:after="120" w:line="240" w:lineRule="auto"/>
        <w:jc w:val="center"/>
        <w:rPr>
          <w:rFonts w:cstheme="minorHAnsi"/>
          <w:b/>
        </w:rPr>
      </w:pPr>
    </w:p>
    <w:p w14:paraId="7928694D" w14:textId="77777777" w:rsidR="00933DB0" w:rsidRPr="001D0F9A" w:rsidRDefault="00933DB0" w:rsidP="00933DB0">
      <w:pPr>
        <w:spacing w:after="120" w:line="240" w:lineRule="auto"/>
        <w:rPr>
          <w:rFonts w:cstheme="minorHAnsi"/>
          <w:b/>
        </w:rPr>
      </w:pPr>
    </w:p>
    <w:p w14:paraId="1E5CAAAF" w14:textId="77777777" w:rsidR="00933DB0" w:rsidRPr="001D0F9A" w:rsidRDefault="00933DB0" w:rsidP="00933DB0">
      <w:pPr>
        <w:spacing w:after="120" w:line="240" w:lineRule="auto"/>
        <w:rPr>
          <w:rFonts w:cstheme="minorHAnsi"/>
          <w:b/>
        </w:rPr>
      </w:pPr>
    </w:p>
    <w:p w14:paraId="640CAADA" w14:textId="77777777" w:rsidR="00933DB0" w:rsidRPr="001D0F9A" w:rsidRDefault="00933DB0" w:rsidP="00933DB0">
      <w:pPr>
        <w:widowControl w:val="0"/>
        <w:autoSpaceDE w:val="0"/>
        <w:autoSpaceDN w:val="0"/>
        <w:adjustRightInd w:val="0"/>
        <w:jc w:val="both"/>
        <w:rPr>
          <w:rFonts w:cstheme="minorHAnsi"/>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933DB0" w:rsidRPr="001D0F9A" w14:paraId="3F1EED48" w14:textId="77777777" w:rsidTr="00D003C2">
        <w:trPr>
          <w:trHeight w:val="2700"/>
        </w:trPr>
        <w:tc>
          <w:tcPr>
            <w:tcW w:w="9073" w:type="dxa"/>
          </w:tcPr>
          <w:p w14:paraId="55035EA3" w14:textId="77777777" w:rsidR="00933DB0" w:rsidRPr="001D0F9A" w:rsidRDefault="00933DB0" w:rsidP="00D003C2">
            <w:pPr>
              <w:widowControl w:val="0"/>
              <w:autoSpaceDE w:val="0"/>
              <w:autoSpaceDN w:val="0"/>
              <w:adjustRightInd w:val="0"/>
              <w:jc w:val="both"/>
              <w:rPr>
                <w:rFonts w:cstheme="minorHAnsi"/>
              </w:rPr>
            </w:pPr>
          </w:p>
          <w:p w14:paraId="7D526D33" w14:textId="77777777" w:rsidR="00933DB0" w:rsidRPr="001D0F9A" w:rsidRDefault="00933DB0" w:rsidP="00D003C2">
            <w:pPr>
              <w:widowControl w:val="0"/>
              <w:autoSpaceDE w:val="0"/>
              <w:autoSpaceDN w:val="0"/>
              <w:adjustRightInd w:val="0"/>
              <w:jc w:val="both"/>
              <w:rPr>
                <w:rFonts w:cstheme="minorHAnsi"/>
              </w:rPr>
            </w:pPr>
          </w:p>
          <w:p w14:paraId="5E34437F" w14:textId="77777777" w:rsidR="00933DB0" w:rsidRPr="001D0F9A" w:rsidRDefault="00933DB0" w:rsidP="00D003C2">
            <w:pPr>
              <w:widowControl w:val="0"/>
              <w:autoSpaceDE w:val="0"/>
              <w:autoSpaceDN w:val="0"/>
              <w:adjustRightInd w:val="0"/>
              <w:jc w:val="both"/>
              <w:rPr>
                <w:rFonts w:cstheme="minorHAnsi"/>
              </w:rPr>
            </w:pPr>
          </w:p>
          <w:p w14:paraId="160E56A6" w14:textId="77777777" w:rsidR="00933DB0" w:rsidRPr="001D0F9A" w:rsidRDefault="00933DB0" w:rsidP="00D003C2">
            <w:pPr>
              <w:tabs>
                <w:tab w:val="num" w:pos="1080"/>
                <w:tab w:val="left" w:leader="dot" w:pos="10034"/>
              </w:tabs>
              <w:spacing w:before="120"/>
              <w:jc w:val="center"/>
              <w:rPr>
                <w:rFonts w:cstheme="minorHAnsi"/>
              </w:rPr>
            </w:pPr>
            <w:r w:rsidRPr="001D0F9A">
              <w:rPr>
                <w:rFonts w:cstheme="minorHAnsi"/>
                <w:b/>
                <w:smallCaps/>
                <w:sz w:val="24"/>
                <w:szCs w:val="24"/>
              </w:rPr>
              <w:t>podmienky účasti</w:t>
            </w:r>
          </w:p>
        </w:tc>
      </w:tr>
    </w:tbl>
    <w:p w14:paraId="2081A7DE" w14:textId="77777777" w:rsidR="00933DB0" w:rsidRPr="001D0F9A" w:rsidRDefault="00933DB0" w:rsidP="00933DB0">
      <w:pPr>
        <w:spacing w:after="120" w:line="240" w:lineRule="auto"/>
        <w:jc w:val="center"/>
        <w:rPr>
          <w:rFonts w:cstheme="minorHAnsi"/>
          <w:b/>
        </w:rPr>
      </w:pPr>
    </w:p>
    <w:p w14:paraId="2911B8C8" w14:textId="77777777" w:rsidR="00933DB0" w:rsidRPr="001D0F9A" w:rsidRDefault="00933DB0" w:rsidP="00933DB0">
      <w:pPr>
        <w:rPr>
          <w:rFonts w:cstheme="minorHAnsi"/>
          <w:b/>
        </w:rPr>
      </w:pPr>
      <w:r w:rsidRPr="001D0F9A">
        <w:rPr>
          <w:rFonts w:cstheme="minorHAnsi"/>
          <w:b/>
        </w:rPr>
        <w:br w:type="page"/>
      </w:r>
    </w:p>
    <w:p w14:paraId="27EA8EEC" w14:textId="77777777" w:rsidR="00933DB0" w:rsidRPr="001D0F9A" w:rsidRDefault="00933DB0" w:rsidP="00933DB0">
      <w:pPr>
        <w:spacing w:after="120" w:line="240" w:lineRule="auto"/>
        <w:jc w:val="center"/>
        <w:rPr>
          <w:rFonts w:cstheme="minorHAnsi"/>
          <w:b/>
        </w:rPr>
      </w:pPr>
      <w:r w:rsidRPr="001D0F9A">
        <w:rPr>
          <w:rFonts w:cstheme="minorHAnsi"/>
          <w:b/>
        </w:rPr>
        <w:lastRenderedPageBreak/>
        <w:t>PODMIENKY ÚČASTI</w:t>
      </w:r>
    </w:p>
    <w:p w14:paraId="10088890" w14:textId="2E1DA445" w:rsidR="007C3620" w:rsidRDefault="00933DB0" w:rsidP="00EA3D8B">
      <w:pPr>
        <w:spacing w:after="0"/>
        <w:jc w:val="center"/>
        <w:rPr>
          <w:rFonts w:cstheme="minorHAnsi"/>
          <w:b/>
        </w:rPr>
      </w:pPr>
      <w:r w:rsidRPr="001D0F9A">
        <w:rPr>
          <w:rFonts w:cstheme="minorHAnsi"/>
          <w:b/>
        </w:rPr>
        <w:t xml:space="preserve"> „</w:t>
      </w:r>
      <w:r w:rsidR="007C3620" w:rsidRPr="007C3620">
        <w:t xml:space="preserve"> </w:t>
      </w:r>
      <w:r w:rsidR="007C3620" w:rsidRPr="007C3620">
        <w:rPr>
          <w:rFonts w:cstheme="minorHAnsi"/>
          <w:b/>
        </w:rPr>
        <w:t>Nákup  25 ks terénnych automobilov 4x4 s terénnymi pneumatikami pre sekciu kontroly a nákup 1 ks osobného automobilu a 2 k</w:t>
      </w:r>
      <w:r w:rsidR="007C3620">
        <w:rPr>
          <w:rFonts w:cstheme="minorHAnsi"/>
          <w:b/>
        </w:rPr>
        <w:t xml:space="preserve">s polododávky (automobil kombi) </w:t>
      </w:r>
    </w:p>
    <w:p w14:paraId="6C79CB66" w14:textId="116CA527" w:rsidR="00933DB0" w:rsidRPr="00EA3D8B" w:rsidRDefault="007C3620" w:rsidP="00EA3D8B">
      <w:pPr>
        <w:spacing w:after="0"/>
        <w:jc w:val="center"/>
        <w:rPr>
          <w:rFonts w:cstheme="minorHAnsi"/>
          <w:b/>
        </w:rPr>
      </w:pPr>
      <w:r w:rsidRPr="007C3620">
        <w:rPr>
          <w:rFonts w:cstheme="minorHAnsi"/>
          <w:b/>
        </w:rPr>
        <w:t xml:space="preserve">pre sekciu projektových podpôr II </w:t>
      </w:r>
      <w:r w:rsidR="00933DB0" w:rsidRPr="001D0F9A">
        <w:rPr>
          <w:rFonts w:cstheme="minorHAnsi"/>
          <w:b/>
        </w:rPr>
        <w:t>"</w:t>
      </w:r>
    </w:p>
    <w:p w14:paraId="212CF818" w14:textId="77777777" w:rsidR="004A3DEA" w:rsidRDefault="004A3DEA" w:rsidP="004A3DEA">
      <w:pPr>
        <w:rPr>
          <w:rFonts w:cstheme="minorHAnsi"/>
          <w:b/>
        </w:rPr>
      </w:pPr>
    </w:p>
    <w:p w14:paraId="7E30B23C" w14:textId="77777777" w:rsidR="004A3DEA" w:rsidRDefault="004A3DEA" w:rsidP="004A3DEA">
      <w:pPr>
        <w:rPr>
          <w:rFonts w:cstheme="minorHAnsi"/>
          <w:b/>
        </w:rPr>
      </w:pPr>
    </w:p>
    <w:p w14:paraId="6BD1F584" w14:textId="0B600872" w:rsidR="004A3DEA" w:rsidRPr="004A3DEA" w:rsidRDefault="004A3DEA" w:rsidP="004A3DEA">
      <w:pPr>
        <w:rPr>
          <w:rFonts w:cstheme="minorHAnsi"/>
          <w:b/>
        </w:rPr>
      </w:pPr>
      <w:r w:rsidRPr="004A3DEA">
        <w:rPr>
          <w:rFonts w:cstheme="minorHAnsi"/>
          <w:b/>
        </w:rPr>
        <w:t xml:space="preserve">1. </w:t>
      </w:r>
      <w:r w:rsidRPr="004A3DEA">
        <w:rPr>
          <w:rFonts w:eastAsia="Times New Roman" w:cstheme="minorHAnsi"/>
          <w:b/>
          <w:u w:val="single"/>
          <w:lang w:eastAsia="sk-SK"/>
        </w:rPr>
        <w:t>Osobné postavenie podľa § 32 ods. 1</w:t>
      </w:r>
      <w:r w:rsidRPr="004A3DEA">
        <w:rPr>
          <w:rFonts w:cstheme="minorHAnsi"/>
          <w:b/>
        </w:rPr>
        <w:t xml:space="preserve"> </w:t>
      </w:r>
      <w:r w:rsidRPr="004A3DEA">
        <w:rPr>
          <w:rFonts w:cstheme="minorHAnsi"/>
        </w:rPr>
        <w:t>zákona č. 343/2015 Z. z. o verejnom obstarávaní a o zmene a doplnení niektorých zákonov v znení neskorších predpisov (ďalej len „zákon“)</w:t>
      </w:r>
      <w:r w:rsidRPr="004A3DEA">
        <w:rPr>
          <w:rFonts w:cstheme="minorHAnsi"/>
          <w:b/>
        </w:rPr>
        <w:t xml:space="preserve"> </w:t>
      </w:r>
    </w:p>
    <w:p w14:paraId="70C4C9FA"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p>
    <w:p w14:paraId="42BD51E5" w14:textId="77777777" w:rsidR="004A3DEA" w:rsidRPr="004A3DEA" w:rsidRDefault="004A3DEA" w:rsidP="004A3DEA">
      <w:pPr>
        <w:autoSpaceDE w:val="0"/>
        <w:autoSpaceDN w:val="0"/>
        <w:adjustRightInd w:val="0"/>
        <w:spacing w:after="0" w:line="240" w:lineRule="auto"/>
        <w:jc w:val="both"/>
        <w:rPr>
          <w:rFonts w:cstheme="minorHAnsi"/>
        </w:rPr>
      </w:pPr>
    </w:p>
    <w:p w14:paraId="73FB8F4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14B3EBB6" w14:textId="77777777" w:rsidR="004A3DEA" w:rsidRPr="004A3DEA" w:rsidRDefault="004A3DEA" w:rsidP="004A3DEA">
      <w:pPr>
        <w:autoSpaceDE w:val="0"/>
        <w:autoSpaceDN w:val="0"/>
        <w:adjustRightInd w:val="0"/>
        <w:spacing w:after="0" w:line="240" w:lineRule="auto"/>
        <w:jc w:val="both"/>
        <w:rPr>
          <w:rFonts w:cstheme="minorHAnsi"/>
        </w:rPr>
      </w:pPr>
    </w:p>
    <w:p w14:paraId="55666E05"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Uchádzač zapísaný v zozname hospodárskych subjektov podľa zákona nie je povinný v procese verejného obstarávania predkladať doklady podľa § 32 ods. 2 zákona.</w:t>
      </w:r>
    </w:p>
    <w:p w14:paraId="5597ABE7" w14:textId="77777777" w:rsidR="004A3DEA" w:rsidRPr="004A3DEA" w:rsidRDefault="004A3DEA" w:rsidP="004A3DEA">
      <w:pPr>
        <w:autoSpaceDE w:val="0"/>
        <w:autoSpaceDN w:val="0"/>
        <w:adjustRightInd w:val="0"/>
        <w:spacing w:after="0" w:line="240" w:lineRule="auto"/>
        <w:jc w:val="both"/>
        <w:rPr>
          <w:rFonts w:cstheme="minorHAnsi"/>
        </w:rPr>
      </w:pPr>
    </w:p>
    <w:p w14:paraId="36AAA0F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AED508F" w14:textId="77777777" w:rsidR="004A3DEA" w:rsidRPr="004A3DEA" w:rsidRDefault="004A3DEA" w:rsidP="004A3DEA">
      <w:pPr>
        <w:autoSpaceDE w:val="0"/>
        <w:autoSpaceDN w:val="0"/>
        <w:adjustRightInd w:val="0"/>
        <w:spacing w:after="0" w:line="240" w:lineRule="auto"/>
        <w:jc w:val="both"/>
        <w:rPr>
          <w:rFonts w:cstheme="minorHAnsi"/>
        </w:rPr>
      </w:pPr>
    </w:p>
    <w:p w14:paraId="0D386654"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7BA58F7" w14:textId="77777777" w:rsidR="004A3DEA" w:rsidRPr="004A3DEA" w:rsidRDefault="004A3DEA" w:rsidP="004A3DEA">
      <w:pPr>
        <w:autoSpaceDE w:val="0"/>
        <w:autoSpaceDN w:val="0"/>
        <w:adjustRightInd w:val="0"/>
        <w:spacing w:after="0" w:line="240" w:lineRule="auto"/>
        <w:jc w:val="both"/>
        <w:rPr>
          <w:rFonts w:cstheme="minorHAnsi"/>
        </w:rPr>
      </w:pPr>
    </w:p>
    <w:p w14:paraId="52F3DB4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Doklady, ktoré sa nepredkladajú:</w:t>
      </w:r>
    </w:p>
    <w:p w14:paraId="702F89E1" w14:textId="77777777" w:rsidR="004A3DEA" w:rsidRPr="004A3DEA" w:rsidRDefault="004A3DEA" w:rsidP="004A3DEA">
      <w:pPr>
        <w:pStyle w:val="Odsekzoznamu"/>
        <w:numPr>
          <w:ilvl w:val="0"/>
          <w:numId w:val="2"/>
        </w:numPr>
        <w:autoSpaceDE w:val="0"/>
        <w:autoSpaceDN w:val="0"/>
        <w:adjustRightInd w:val="0"/>
        <w:ind w:left="426" w:hanging="426"/>
        <w:jc w:val="both"/>
        <w:rPr>
          <w:rFonts w:asciiTheme="minorHAnsi" w:hAnsiTheme="minorHAnsi" w:cstheme="minorHAnsi"/>
          <w:sz w:val="22"/>
        </w:rPr>
      </w:pPr>
      <w:r w:rsidRPr="004A3DEA">
        <w:rPr>
          <w:rFonts w:asciiTheme="minorHAnsi" w:hAnsiTheme="minorHAnsi" w:cstheme="minorHAnsi"/>
          <w:sz w:val="22"/>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6AC97632" w14:textId="77777777" w:rsidR="004A3DEA" w:rsidRPr="004A3DEA" w:rsidRDefault="004A3DEA" w:rsidP="004A3DEA">
      <w:pPr>
        <w:pStyle w:val="Odsekzoznamu"/>
        <w:autoSpaceDE w:val="0"/>
        <w:autoSpaceDN w:val="0"/>
        <w:adjustRightInd w:val="0"/>
        <w:ind w:left="360"/>
        <w:jc w:val="both"/>
        <w:rPr>
          <w:rFonts w:asciiTheme="minorHAnsi" w:hAnsiTheme="minorHAnsi" w:cstheme="minorHAnsi"/>
          <w:sz w:val="22"/>
        </w:rPr>
      </w:pPr>
    </w:p>
    <w:p w14:paraId="28123D8C" w14:textId="737C4607" w:rsidR="00933DB0" w:rsidRPr="004A3DEA" w:rsidRDefault="004A3DEA" w:rsidP="004A3DEA">
      <w:pPr>
        <w:widowControl w:val="0"/>
        <w:numPr>
          <w:ilvl w:val="0"/>
          <w:numId w:val="2"/>
        </w:numPr>
        <w:tabs>
          <w:tab w:val="left" w:pos="426"/>
        </w:tabs>
        <w:spacing w:after="0" w:line="240" w:lineRule="exact"/>
        <w:ind w:left="426" w:hanging="426"/>
        <w:jc w:val="both"/>
        <w:rPr>
          <w:rFonts w:eastAsia="Tahoma" w:cstheme="minorHAnsi"/>
          <w:szCs w:val="18"/>
          <w:lang w:eastAsia="sk-SK" w:bidi="sk-SK"/>
        </w:rPr>
      </w:pPr>
      <w:r w:rsidRPr="004A3DEA">
        <w:rPr>
          <w:rFonts w:cstheme="minorHAnsi"/>
        </w:rPr>
        <w:t>S ohľadom na to, že z technických dôvodov nie je možné získať údaje alebo výpisy z informačných systémov Generálnej prokuratúry, predkladá záujemca/uchádzač doklady podľa § 32 ods. 1 a) zákona vo forme skenu dokumentu/ov - výpisu z registra trestov, ktorý bol vydaný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sidR="00933DB0" w:rsidRPr="004A3DEA">
        <w:rPr>
          <w:rFonts w:eastAsia="Tahoma" w:cstheme="minorHAnsi"/>
          <w:szCs w:val="18"/>
          <w:lang w:eastAsia="sk-SK" w:bidi="sk-SK"/>
        </w:rPr>
        <w:t xml:space="preserve"> </w:t>
      </w:r>
    </w:p>
    <w:p w14:paraId="5ECFF5FB" w14:textId="77777777" w:rsidR="00933DB0" w:rsidRPr="001D0F9A" w:rsidRDefault="00933DB0" w:rsidP="00933DB0">
      <w:pPr>
        <w:pStyle w:val="Default"/>
        <w:ind w:left="426" w:hanging="426"/>
        <w:rPr>
          <w:rFonts w:asciiTheme="minorHAnsi" w:eastAsia="Tahoma" w:hAnsiTheme="minorHAnsi" w:cstheme="minorHAnsi"/>
          <w:lang w:eastAsia="sk-SK" w:bidi="sk-SK"/>
        </w:rPr>
      </w:pPr>
      <w:r w:rsidRPr="001D0F9A">
        <w:rPr>
          <w:rFonts w:asciiTheme="minorHAnsi" w:hAnsiTheme="minorHAnsi" w:cstheme="minorHAnsi"/>
          <w:sz w:val="20"/>
          <w:szCs w:val="20"/>
        </w:rPr>
        <w:t xml:space="preserve">   </w:t>
      </w:r>
      <w:r w:rsidRPr="001D0F9A">
        <w:rPr>
          <w:rFonts w:asciiTheme="minorHAnsi" w:hAnsiTheme="minorHAnsi" w:cstheme="minorHAnsi"/>
          <w:sz w:val="20"/>
          <w:szCs w:val="20"/>
        </w:rPr>
        <w:tab/>
      </w:r>
    </w:p>
    <w:p w14:paraId="6B1C7B04" w14:textId="77777777" w:rsidR="00933DB0" w:rsidRPr="001D0F9A" w:rsidRDefault="00933DB0" w:rsidP="00933DB0">
      <w:pPr>
        <w:widowControl w:val="0"/>
        <w:tabs>
          <w:tab w:val="left" w:pos="426"/>
        </w:tabs>
        <w:spacing w:after="0" w:line="240" w:lineRule="auto"/>
        <w:ind w:left="426"/>
        <w:jc w:val="both"/>
        <w:rPr>
          <w:rFonts w:eastAsia="Tahoma" w:cstheme="minorHAnsi"/>
          <w:szCs w:val="18"/>
          <w:lang w:eastAsia="sk-SK" w:bidi="sk-SK"/>
        </w:rPr>
      </w:pPr>
    </w:p>
    <w:p w14:paraId="48C3377E" w14:textId="77777777" w:rsidR="004A3DEA" w:rsidRDefault="004A3DEA">
      <w:pPr>
        <w:rPr>
          <w:rFonts w:eastAsia="Times New Roman" w:cstheme="minorHAnsi"/>
          <w:b/>
          <w:u w:val="single"/>
          <w:lang w:eastAsia="sk-SK"/>
        </w:rPr>
      </w:pPr>
      <w:r>
        <w:rPr>
          <w:rFonts w:eastAsia="Times New Roman" w:cstheme="minorHAnsi"/>
          <w:b/>
          <w:u w:val="single"/>
          <w:lang w:eastAsia="sk-SK"/>
        </w:rPr>
        <w:br w:type="page"/>
      </w:r>
    </w:p>
    <w:p w14:paraId="1DF0C3B2" w14:textId="7B5FE681" w:rsidR="00933DB0" w:rsidRPr="001D0F9A" w:rsidRDefault="00F43D22" w:rsidP="00933DB0">
      <w:pPr>
        <w:spacing w:before="300" w:after="300" w:line="240" w:lineRule="auto"/>
        <w:rPr>
          <w:rFonts w:eastAsia="Times New Roman" w:cstheme="minorHAnsi"/>
          <w:u w:val="single"/>
          <w:lang w:eastAsia="sk-SK"/>
        </w:rPr>
      </w:pPr>
      <w:r>
        <w:rPr>
          <w:rFonts w:eastAsia="Times New Roman" w:cstheme="minorHAnsi"/>
          <w:b/>
          <w:u w:val="single"/>
          <w:lang w:eastAsia="sk-SK"/>
        </w:rPr>
        <w:lastRenderedPageBreak/>
        <w:t>2</w:t>
      </w:r>
      <w:r w:rsidR="004A3DEA">
        <w:rPr>
          <w:rFonts w:eastAsia="Times New Roman" w:cstheme="minorHAnsi"/>
          <w:b/>
          <w:u w:val="single"/>
          <w:lang w:eastAsia="sk-SK"/>
        </w:rPr>
        <w:t xml:space="preserve">. </w:t>
      </w:r>
      <w:r w:rsidR="00933DB0" w:rsidRPr="001D0F9A">
        <w:rPr>
          <w:rFonts w:eastAsia="Times New Roman" w:cstheme="minorHAnsi"/>
          <w:b/>
          <w:u w:val="single"/>
          <w:lang w:eastAsia="sk-SK"/>
        </w:rPr>
        <w:t>Technická a odborná spôsobilosť</w:t>
      </w:r>
    </w:p>
    <w:p w14:paraId="38903B09" w14:textId="77777777" w:rsidR="00933DB0" w:rsidRPr="001D0F9A" w:rsidRDefault="00933DB0" w:rsidP="00933DB0">
      <w:pPr>
        <w:pStyle w:val="Bezriadkovania"/>
        <w:rPr>
          <w:rFonts w:cstheme="minorHAnsi"/>
          <w:b/>
          <w:lang w:eastAsia="sk-SK"/>
        </w:rPr>
      </w:pPr>
      <w:r w:rsidRPr="001D0F9A">
        <w:rPr>
          <w:rFonts w:cstheme="minorHAnsi"/>
          <w:b/>
          <w:lang w:eastAsia="sk-SK"/>
        </w:rPr>
        <w:t>Zoznam a krátky opis kritérií výberu</w:t>
      </w:r>
    </w:p>
    <w:p w14:paraId="21A613B0" w14:textId="77777777" w:rsidR="00C14047" w:rsidRPr="00C14047" w:rsidRDefault="00C14047" w:rsidP="00C14047">
      <w:pPr>
        <w:spacing w:line="240" w:lineRule="auto"/>
        <w:jc w:val="both"/>
        <w:rPr>
          <w:rFonts w:cstheme="minorHAnsi"/>
          <w:lang w:eastAsia="sk-SK"/>
        </w:rPr>
      </w:pPr>
      <w:r w:rsidRPr="00C14047">
        <w:rPr>
          <w:rFonts w:cstheme="minorHAnsi"/>
          <w:b/>
          <w:lang w:eastAsia="sk-SK"/>
        </w:rPr>
        <w:t xml:space="preserve">§ 34 ods. 1 písm. a) zákona – </w:t>
      </w:r>
      <w:r w:rsidRPr="00C14047">
        <w:rPr>
          <w:rFonts w:cstheme="minorHAnsi"/>
          <w:lang w:eastAsia="sk-SK"/>
        </w:rPr>
        <w:t xml:space="preserve">verejný obstarávateľ požaduje predložiť zoznam dodávok tovaru za predchádzajúce 3 roky od vyhlásenia verejného obstarávania s uvedením cien, lehôt dodania a odberateľov; dokladom je referencia, ak odberateľom bol verejný obstarávateľ alebo obstarávateľ podľa zákona. </w:t>
      </w:r>
    </w:p>
    <w:p w14:paraId="7B4E0F3D" w14:textId="77777777" w:rsidR="00C14047" w:rsidRPr="00C14047" w:rsidRDefault="00C14047" w:rsidP="00C14047">
      <w:pPr>
        <w:spacing w:line="240" w:lineRule="auto"/>
        <w:jc w:val="both"/>
        <w:rPr>
          <w:rFonts w:cstheme="minorHAnsi"/>
          <w:b/>
          <w:lang w:eastAsia="sk-SK"/>
        </w:rPr>
      </w:pPr>
      <w:r w:rsidRPr="00C14047">
        <w:rPr>
          <w:rFonts w:cstheme="minorHAnsi"/>
          <w:lang w:eastAsia="sk-SK"/>
        </w:rPr>
        <w:t>Za vyhlásenie verejného obstarávania sa považuje zverejnenie oznámenia o vyhlásení verejného obstarávania v Úradnom vestníku Európskej únie alebo vo Vestníku verejného obstarávania, podľa toho, ktorá skutočnosť nastane skôr.</w:t>
      </w:r>
    </w:p>
    <w:p w14:paraId="4FAB25B0" w14:textId="77777777" w:rsidR="00C14047" w:rsidRPr="00C14047" w:rsidRDefault="00C14047" w:rsidP="00C14047">
      <w:pPr>
        <w:spacing w:line="240" w:lineRule="auto"/>
        <w:jc w:val="both"/>
        <w:rPr>
          <w:rFonts w:cstheme="minorHAnsi"/>
          <w:b/>
          <w:u w:val="single"/>
          <w:lang w:eastAsia="sk-SK"/>
        </w:rPr>
      </w:pPr>
      <w:r w:rsidRPr="00C14047">
        <w:rPr>
          <w:rFonts w:cstheme="minorHAnsi"/>
          <w:b/>
          <w:u w:val="single"/>
          <w:lang w:eastAsia="sk-SK"/>
        </w:rPr>
        <w:t>Minimálna požadovaná úroveň štandardov:</w:t>
      </w:r>
    </w:p>
    <w:p w14:paraId="73D1B304" w14:textId="0BB91620" w:rsidR="00C14047" w:rsidRDefault="00C14047" w:rsidP="00C14047">
      <w:pPr>
        <w:spacing w:line="240" w:lineRule="auto"/>
        <w:jc w:val="both"/>
        <w:rPr>
          <w:rFonts w:cstheme="minorHAnsi"/>
          <w:b/>
          <w:lang w:eastAsia="sk-SK"/>
        </w:rPr>
      </w:pPr>
      <w:r w:rsidRPr="00C14047">
        <w:rPr>
          <w:rFonts w:cstheme="minorHAnsi"/>
          <w:b/>
          <w:lang w:eastAsia="sk-SK"/>
        </w:rPr>
        <w:t>Splnenie vyššie uvedeného uchádzač preukáže predložením zoznamu dodávok tovaru za predchádzajúce tri roky od vyhlásenia verejného obstarávania, potvrdzujúce dodanie tovaru rovnakého alebo obdobného charakteru ako je požadovaný predmet zák</w:t>
      </w:r>
      <w:r w:rsidR="002970D4">
        <w:rPr>
          <w:rFonts w:cstheme="minorHAnsi"/>
          <w:b/>
          <w:lang w:eastAsia="sk-SK"/>
        </w:rPr>
        <w:t>azky (osobné automobily) v minim</w:t>
      </w:r>
      <w:r w:rsidRPr="00C14047">
        <w:rPr>
          <w:rFonts w:cstheme="minorHAnsi"/>
          <w:b/>
          <w:lang w:eastAsia="sk-SK"/>
        </w:rPr>
        <w:t>álnej súhrnn</w:t>
      </w:r>
      <w:r>
        <w:rPr>
          <w:rFonts w:cstheme="minorHAnsi"/>
          <w:b/>
          <w:lang w:eastAsia="sk-SK"/>
        </w:rPr>
        <w:t>ej hodnote</w:t>
      </w:r>
      <w:r w:rsidR="002970D4">
        <w:rPr>
          <w:rFonts w:cstheme="minorHAnsi"/>
          <w:b/>
          <w:lang w:eastAsia="sk-SK"/>
        </w:rPr>
        <w:t>:</w:t>
      </w:r>
    </w:p>
    <w:p w14:paraId="03283EDE" w14:textId="160F3D8D" w:rsidR="00844129" w:rsidRPr="00EA3D8B" w:rsidRDefault="002970D4" w:rsidP="002970D4">
      <w:pPr>
        <w:spacing w:after="0" w:line="240" w:lineRule="auto"/>
        <w:jc w:val="both"/>
        <w:rPr>
          <w:rFonts w:cstheme="minorHAnsi"/>
          <w:b/>
          <w:lang w:eastAsia="sk-SK"/>
        </w:rPr>
      </w:pPr>
      <w:r>
        <w:rPr>
          <w:rFonts w:cstheme="minorHAnsi"/>
          <w:b/>
          <w:lang w:eastAsia="sk-SK"/>
        </w:rPr>
        <w:t xml:space="preserve">Pre časť 1: </w:t>
      </w:r>
      <w:r w:rsidRPr="002970D4">
        <w:rPr>
          <w:rFonts w:cstheme="minorHAnsi"/>
          <w:b/>
          <w:lang w:eastAsia="sk-SK"/>
        </w:rPr>
        <w:t xml:space="preserve">vo výške </w:t>
      </w:r>
      <w:r w:rsidR="00F319CF">
        <w:rPr>
          <w:rFonts w:cstheme="minorHAnsi"/>
          <w:b/>
          <w:lang w:eastAsia="sk-SK"/>
        </w:rPr>
        <w:t>300 </w:t>
      </w:r>
      <w:r w:rsidR="00F319CF" w:rsidRPr="00EA3D8B">
        <w:rPr>
          <w:rFonts w:cstheme="minorHAnsi"/>
          <w:b/>
          <w:lang w:eastAsia="sk-SK"/>
        </w:rPr>
        <w:t xml:space="preserve">000,00 </w:t>
      </w:r>
      <w:r w:rsidRPr="00EA3D8B">
        <w:rPr>
          <w:rFonts w:cstheme="minorHAnsi"/>
          <w:b/>
          <w:lang w:eastAsia="sk-SK"/>
        </w:rPr>
        <w:t>EUR bez DPH</w:t>
      </w:r>
      <w:r w:rsidR="00844129" w:rsidRPr="00EA3D8B">
        <w:rPr>
          <w:rFonts w:cstheme="minorHAnsi"/>
          <w:b/>
          <w:lang w:eastAsia="sk-SK"/>
        </w:rPr>
        <w:t xml:space="preserve"> (</w:t>
      </w:r>
      <w:r w:rsidR="00EA3D8B" w:rsidRPr="00EA3D8B">
        <w:rPr>
          <w:rFonts w:cstheme="minorHAnsi"/>
          <w:b/>
          <w:lang w:eastAsia="sk-SK"/>
        </w:rPr>
        <w:t xml:space="preserve">tristotisíc </w:t>
      </w:r>
      <w:r w:rsidR="00844129" w:rsidRPr="00EA3D8B">
        <w:rPr>
          <w:rFonts w:cstheme="minorHAnsi"/>
          <w:b/>
          <w:lang w:eastAsia="sk-SK"/>
        </w:rPr>
        <w:t>EUR bez DPH</w:t>
      </w:r>
      <w:bookmarkStart w:id="0" w:name="_GoBack"/>
      <w:bookmarkEnd w:id="0"/>
      <w:r w:rsidR="00844129" w:rsidRPr="00EA3D8B">
        <w:rPr>
          <w:rFonts w:cstheme="minorHAnsi"/>
          <w:b/>
          <w:lang w:eastAsia="sk-SK"/>
        </w:rPr>
        <w:t>)</w:t>
      </w:r>
    </w:p>
    <w:p w14:paraId="56EF9399" w14:textId="31D7F5E9" w:rsidR="002970D4" w:rsidRPr="00EA3D8B" w:rsidRDefault="002970D4" w:rsidP="002970D4">
      <w:pPr>
        <w:spacing w:after="0" w:line="240" w:lineRule="auto"/>
        <w:jc w:val="both"/>
        <w:rPr>
          <w:rFonts w:cstheme="minorHAnsi"/>
          <w:b/>
          <w:lang w:eastAsia="sk-SK"/>
        </w:rPr>
      </w:pPr>
      <w:r w:rsidRPr="00EA3D8B">
        <w:rPr>
          <w:rFonts w:cstheme="minorHAnsi"/>
          <w:b/>
          <w:lang w:eastAsia="sk-SK"/>
        </w:rPr>
        <w:t>Pre časť 2: vo výške</w:t>
      </w:r>
      <w:r w:rsidR="00F319CF" w:rsidRPr="00EA3D8B">
        <w:rPr>
          <w:rFonts w:cstheme="minorHAnsi"/>
          <w:b/>
          <w:lang w:eastAsia="sk-SK"/>
        </w:rPr>
        <w:t xml:space="preserve"> 25 000,00 </w:t>
      </w:r>
      <w:r w:rsidRPr="00EA3D8B">
        <w:rPr>
          <w:rFonts w:cstheme="minorHAnsi"/>
          <w:b/>
          <w:lang w:eastAsia="sk-SK"/>
        </w:rPr>
        <w:t>EUR bez DPH</w:t>
      </w:r>
      <w:r w:rsidR="00844129" w:rsidRPr="00EA3D8B">
        <w:rPr>
          <w:rFonts w:cstheme="minorHAnsi"/>
          <w:b/>
          <w:lang w:eastAsia="sk-SK"/>
        </w:rPr>
        <w:t xml:space="preserve"> (</w:t>
      </w:r>
      <w:r w:rsidR="00EA3D8B">
        <w:rPr>
          <w:rFonts w:cstheme="minorHAnsi"/>
          <w:b/>
          <w:lang w:eastAsia="sk-SK"/>
        </w:rPr>
        <w:t xml:space="preserve">dvadsaťpäťtisíc </w:t>
      </w:r>
      <w:r w:rsidR="00844129" w:rsidRPr="00EA3D8B">
        <w:rPr>
          <w:rFonts w:cstheme="minorHAnsi"/>
          <w:b/>
          <w:lang w:eastAsia="sk-SK"/>
        </w:rPr>
        <w:t>EUR bez DPH)</w:t>
      </w:r>
    </w:p>
    <w:p w14:paraId="2B35B65A" w14:textId="212F28C0" w:rsidR="002970D4" w:rsidRDefault="002970D4" w:rsidP="002970D4">
      <w:pPr>
        <w:spacing w:after="0" w:line="240" w:lineRule="auto"/>
        <w:jc w:val="both"/>
        <w:rPr>
          <w:rFonts w:cstheme="minorHAnsi"/>
          <w:b/>
          <w:lang w:eastAsia="sk-SK"/>
        </w:rPr>
      </w:pPr>
      <w:r w:rsidRPr="00EA3D8B">
        <w:rPr>
          <w:rFonts w:cstheme="minorHAnsi"/>
          <w:b/>
          <w:lang w:eastAsia="sk-SK"/>
        </w:rPr>
        <w:t>Pre časť 3: vo výške</w:t>
      </w:r>
      <w:r w:rsidR="00F319CF" w:rsidRPr="00EA3D8B">
        <w:rPr>
          <w:rFonts w:cstheme="minorHAnsi"/>
          <w:b/>
          <w:lang w:eastAsia="sk-SK"/>
        </w:rPr>
        <w:t xml:space="preserve"> 25 000,00</w:t>
      </w:r>
      <w:r w:rsidRPr="00EA3D8B">
        <w:rPr>
          <w:rFonts w:cstheme="minorHAnsi"/>
          <w:b/>
          <w:lang w:eastAsia="sk-SK"/>
        </w:rPr>
        <w:t xml:space="preserve"> EUR bez DPH</w:t>
      </w:r>
      <w:r w:rsidR="00844129" w:rsidRPr="00EA3D8B">
        <w:rPr>
          <w:rFonts w:cstheme="minorHAnsi"/>
          <w:b/>
          <w:lang w:eastAsia="sk-SK"/>
        </w:rPr>
        <w:t xml:space="preserve"> (</w:t>
      </w:r>
      <w:r w:rsidR="00EA3D8B">
        <w:rPr>
          <w:rFonts w:cstheme="minorHAnsi"/>
          <w:b/>
          <w:lang w:eastAsia="sk-SK"/>
        </w:rPr>
        <w:t>dvadsaťpäťtisíc</w:t>
      </w:r>
      <w:r w:rsidR="00844129" w:rsidRPr="00EA3D8B">
        <w:rPr>
          <w:rFonts w:cstheme="minorHAnsi"/>
          <w:b/>
          <w:lang w:eastAsia="sk-SK"/>
        </w:rPr>
        <w:t xml:space="preserve"> EUR bez DPH)</w:t>
      </w:r>
    </w:p>
    <w:p w14:paraId="26C2DD39" w14:textId="77777777" w:rsidR="002970D4" w:rsidRPr="00C14047" w:rsidRDefault="002970D4" w:rsidP="00C14047">
      <w:pPr>
        <w:spacing w:line="240" w:lineRule="auto"/>
        <w:jc w:val="both"/>
        <w:rPr>
          <w:rFonts w:cstheme="minorHAnsi"/>
          <w:b/>
          <w:lang w:eastAsia="sk-SK"/>
        </w:rPr>
      </w:pPr>
    </w:p>
    <w:p w14:paraId="40430E18" w14:textId="438A0179" w:rsidR="00C14047" w:rsidRPr="00C14047" w:rsidRDefault="00C14047" w:rsidP="00C14047">
      <w:pPr>
        <w:spacing w:line="240" w:lineRule="auto"/>
        <w:jc w:val="both"/>
        <w:rPr>
          <w:rFonts w:cstheme="minorHAnsi"/>
          <w:b/>
          <w:lang w:eastAsia="sk-SK"/>
        </w:rPr>
      </w:pPr>
      <w:r>
        <w:rPr>
          <w:rFonts w:cstheme="minorHAnsi"/>
          <w:b/>
          <w:lang w:eastAsia="sk-SK"/>
        </w:rPr>
        <w:t>P</w:t>
      </w:r>
      <w:r w:rsidRPr="00C14047">
        <w:rPr>
          <w:rFonts w:cstheme="minorHAnsi"/>
          <w:b/>
          <w:lang w:eastAsia="sk-SK"/>
        </w:rPr>
        <w:t>ri prepočte inej meny na menu euro sa použije kurz Európskej centrálnej banky platný v deň odoslania oznámenia o vyhlásení verejného obstarávania na uverejnenie v Úradnom vestníku EÚ.</w:t>
      </w:r>
    </w:p>
    <w:p w14:paraId="47B356C1" w14:textId="77777777" w:rsidR="00C14047" w:rsidRPr="00C14047" w:rsidRDefault="00C14047" w:rsidP="00C14047">
      <w:pPr>
        <w:spacing w:line="240" w:lineRule="auto"/>
        <w:jc w:val="both"/>
        <w:rPr>
          <w:rFonts w:cstheme="minorHAnsi"/>
          <w:b/>
          <w:lang w:eastAsia="sk-SK"/>
        </w:rPr>
      </w:pPr>
      <w:r w:rsidRPr="00C14047">
        <w:rPr>
          <w:rFonts w:cstheme="minorHAnsi"/>
          <w:b/>
          <w:u w:val="single"/>
          <w:lang w:eastAsia="sk-SK"/>
        </w:rPr>
        <w:t>Zo zoznamu dodávok tovaru predloženého uchádzačom</w:t>
      </w:r>
      <w:r w:rsidRPr="00C14047">
        <w:rPr>
          <w:rFonts w:cstheme="minorHAnsi"/>
          <w:b/>
          <w:lang w:eastAsia="sk-SK"/>
        </w:rPr>
        <w:t xml:space="preserve">, musia vyplývať vyššie uvedené požiadavky, a to tak po formálnej ako aj obsahovej stránke (najmä: názov/obchodné meno, sídlo/miesto odberateľa, predmet zmluvy/plnenia - stručný opis predmetu plnenia, zmluvná cena tovaru v EUR bez DPH a skutočne uhradená cena za dodaný tovar s odôvodnením rozdielu cien, zmluvná lehota dodania a skutočná lehota dodania s odôvodnením rozdielu lehoty dodania, kontaktná osoba za odberateľa - meno, priezvisko, pozícia, aktuálne telefónne číslo, e-mail za účelom prípadného overenia predkladaných informácií). </w:t>
      </w:r>
    </w:p>
    <w:p w14:paraId="4613F2F2" w14:textId="77777777" w:rsidR="00C14047" w:rsidRPr="00C14047" w:rsidRDefault="00C14047" w:rsidP="00C14047">
      <w:pPr>
        <w:spacing w:line="240" w:lineRule="auto"/>
        <w:jc w:val="both"/>
        <w:rPr>
          <w:rFonts w:cstheme="minorHAnsi"/>
          <w:b/>
          <w:lang w:eastAsia="sk-SK"/>
        </w:rPr>
      </w:pPr>
      <w:r w:rsidRPr="00C14047">
        <w:rPr>
          <w:rFonts w:cstheme="minorHAnsi"/>
          <w:b/>
          <w:lang w:eastAsia="sk-SK"/>
        </w:rPr>
        <w:t xml:space="preserve">Ak odberateľom bol verejný obstarávateľ alebo obstarávateľ podľa tohto zákona, súčasťou zoznamu dodávok tovaru musia byť </w:t>
      </w:r>
      <w:r w:rsidRPr="00C14047">
        <w:rPr>
          <w:rFonts w:cstheme="minorHAnsi"/>
          <w:b/>
          <w:u w:val="single"/>
          <w:lang w:eastAsia="sk-SK"/>
        </w:rPr>
        <w:t>referencia/referencie</w:t>
      </w:r>
      <w:r w:rsidRPr="00C14047">
        <w:rPr>
          <w:rFonts w:cstheme="minorHAnsi"/>
          <w:b/>
          <w:lang w:eastAsia="sk-SK"/>
        </w:rPr>
        <w:t xml:space="preserve"> alebo ekvivalentný/ekvivalentné doklad/doklady v súlade so zákonom.</w:t>
      </w:r>
    </w:p>
    <w:p w14:paraId="0D6880C3" w14:textId="77777777" w:rsidR="00C14047" w:rsidRDefault="00C14047" w:rsidP="00933DB0">
      <w:pPr>
        <w:spacing w:line="240" w:lineRule="auto"/>
        <w:jc w:val="both"/>
        <w:rPr>
          <w:rFonts w:eastAsia="Times New Roman" w:cstheme="minorHAnsi"/>
          <w:lang w:eastAsia="sk-SK"/>
        </w:rPr>
      </w:pPr>
    </w:p>
    <w:p w14:paraId="30412262" w14:textId="20675AAC"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sidR="001C6874">
        <w:rPr>
          <w:rFonts w:eastAsia="Times New Roman" w:cstheme="minorHAnsi"/>
          <w:lang w:eastAsia="sk-SK"/>
        </w:rPr>
        <w:t>zmluvy</w:t>
      </w:r>
      <w:r w:rsidRPr="001D0F9A">
        <w:rPr>
          <w:rFonts w:eastAsia="Times New Roman" w:cstheme="minorHAnsi"/>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4DD0E8D6"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lastRenderedPageBreak/>
        <w:t xml:space="preserve">V prípade uchádzača, ktorého tvorí skupina dodávateľov zúčastnená na verejnom obstarávaní, sa požaduje preukázanie splnenia podmienok účasti podľa tohto bodu súťažných podkladov za všetkých členov skupiny spoločne. </w:t>
      </w:r>
    </w:p>
    <w:p w14:paraId="62812E69"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14:paraId="10DE55BA"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3C8B8368"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V prípade, že uchádzača tvorí skupina dodávateľov zúčastnená vo verejnom obstarávaní, uchádzač vyplní a predloží JED s požadovanými informáciami za každého člena skupiny dodávateľov.</w:t>
      </w:r>
    </w:p>
    <w:p w14:paraId="4F3D0785" w14:textId="48B73F3B" w:rsidR="00933DB0" w:rsidRPr="001D0F9A" w:rsidRDefault="00933DB0" w:rsidP="00933DB0">
      <w:pPr>
        <w:pStyle w:val="Default"/>
        <w:jc w:val="both"/>
        <w:rPr>
          <w:rFonts w:asciiTheme="minorHAnsi" w:hAnsiTheme="minorHAnsi" w:cstheme="minorHAnsi"/>
          <w:sz w:val="22"/>
          <w:szCs w:val="22"/>
        </w:rPr>
      </w:pPr>
      <w:r w:rsidRPr="001D0F9A">
        <w:rPr>
          <w:rFonts w:asciiTheme="minorHAnsi" w:hAnsiTheme="minorHAnsi" w:cstheme="minorHAnsi"/>
          <w:sz w:val="22"/>
          <w:szCs w:val="22"/>
        </w:rPr>
        <w:t>Ak uchádzač nevyužije na preukázanie splnenia podmienok účasti jednotný európsky dokument podľa § 39zákona a bodu 16.2 predmetných súťažných podkladov, v takom prípade v rámci svojej ponuky predkladá naskenované originály alebo úradne overené kópie dokladov na preukázanie splnenia podmienok účasti vo formáte .pdf, alebo v pôvodnej elektronickej podobe podľa bodu 10.3 týchto súťažných podkladov a vložené do ponuky.</w:t>
      </w:r>
      <w:r w:rsidR="00CF089A">
        <w:rPr>
          <w:rFonts w:asciiTheme="minorHAnsi" w:hAnsiTheme="minorHAnsi" w:cstheme="minorHAnsi"/>
          <w:sz w:val="22"/>
          <w:szCs w:val="22"/>
        </w:rPr>
        <w:t xml:space="preserve"> </w:t>
      </w:r>
    </w:p>
    <w:p w14:paraId="735651E1" w14:textId="77777777" w:rsidR="00933DB0" w:rsidRPr="001D0F9A" w:rsidRDefault="00933DB0" w:rsidP="00933DB0">
      <w:pPr>
        <w:spacing w:line="240" w:lineRule="auto"/>
        <w:jc w:val="both"/>
        <w:rPr>
          <w:rFonts w:eastAsia="Times New Roman" w:cstheme="minorHAnsi"/>
          <w:lang w:eastAsia="sk-SK"/>
        </w:rPr>
      </w:pPr>
    </w:p>
    <w:p w14:paraId="51901967" w14:textId="77777777" w:rsidR="00475A53" w:rsidRDefault="00475A53"/>
    <w:sectPr w:rsidR="00475A53" w:rsidSect="00F0483D">
      <w:headerReference w:type="default" r:id="rId7"/>
      <w:footerReference w:type="default" r:id="rId8"/>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D314A" w14:textId="77777777" w:rsidR="003C583B" w:rsidRDefault="003C583B">
      <w:pPr>
        <w:spacing w:after="0" w:line="240" w:lineRule="auto"/>
      </w:pPr>
      <w:r>
        <w:separator/>
      </w:r>
    </w:p>
  </w:endnote>
  <w:endnote w:type="continuationSeparator" w:id="0">
    <w:p w14:paraId="02117E6E" w14:textId="77777777" w:rsidR="003C583B" w:rsidRDefault="003C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s="Times New Roman"/>
        <w:sz w:val="20"/>
        <w:szCs w:val="18"/>
      </w:rPr>
      <w:id w:val="614954420"/>
      <w:docPartObj>
        <w:docPartGallery w:val="Page Numbers (Bottom of Page)"/>
        <w:docPartUnique/>
      </w:docPartObj>
    </w:sdtPr>
    <w:sdtEndPr/>
    <w:sdtContent>
      <w:sdt>
        <w:sdtPr>
          <w:rPr>
            <w:rFonts w:ascii="Arial Narrow" w:hAnsi="Arial Narrow" w:cs="Times New Roman"/>
            <w:sz w:val="20"/>
            <w:szCs w:val="18"/>
          </w:rPr>
          <w:id w:val="860082579"/>
          <w:docPartObj>
            <w:docPartGallery w:val="Page Numbers (Top of Page)"/>
            <w:docPartUnique/>
          </w:docPartObj>
        </w:sdtPr>
        <w:sdtEndPr/>
        <w:sdtContent>
          <w:p w14:paraId="20DEE644" w14:textId="58C4250B" w:rsidR="003D4305" w:rsidRPr="003D4305" w:rsidRDefault="00933DB0">
            <w:pPr>
              <w:pStyle w:val="Pta"/>
              <w:jc w:val="right"/>
              <w:rPr>
                <w:rFonts w:ascii="Arial Narrow" w:hAnsi="Arial Narrow" w:cs="Times New Roman"/>
                <w:sz w:val="20"/>
                <w:szCs w:val="18"/>
              </w:rPr>
            </w:pPr>
            <w:r w:rsidRPr="003D4305">
              <w:rPr>
                <w:rFonts w:ascii="Arial Narrow" w:hAnsi="Arial Narrow" w:cs="Times New Roman"/>
                <w:sz w:val="20"/>
                <w:szCs w:val="18"/>
              </w:rPr>
              <w:t xml:space="preserve">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PAGE</w:instrText>
            </w:r>
            <w:r w:rsidRPr="003D4305">
              <w:rPr>
                <w:rFonts w:ascii="Arial Narrow" w:hAnsi="Arial Narrow" w:cs="Times New Roman"/>
                <w:bCs/>
                <w:sz w:val="20"/>
                <w:szCs w:val="18"/>
              </w:rPr>
              <w:fldChar w:fldCharType="separate"/>
            </w:r>
            <w:r w:rsidR="007374DD">
              <w:rPr>
                <w:rFonts w:ascii="Arial Narrow" w:hAnsi="Arial Narrow" w:cs="Times New Roman"/>
                <w:bCs/>
                <w:noProof/>
                <w:sz w:val="20"/>
                <w:szCs w:val="18"/>
              </w:rPr>
              <w:t>4</w:t>
            </w:r>
            <w:r w:rsidRPr="003D4305">
              <w:rPr>
                <w:rFonts w:ascii="Arial Narrow" w:hAnsi="Arial Narrow" w:cs="Times New Roman"/>
                <w:bCs/>
                <w:sz w:val="20"/>
                <w:szCs w:val="18"/>
              </w:rPr>
              <w:fldChar w:fldCharType="end"/>
            </w:r>
            <w:r w:rsidRPr="003D4305">
              <w:rPr>
                <w:rFonts w:ascii="Arial Narrow" w:hAnsi="Arial Narrow" w:cs="Times New Roman"/>
                <w:sz w:val="20"/>
                <w:szCs w:val="18"/>
              </w:rPr>
              <w:t xml:space="preserve"> /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NUMPAGES</w:instrText>
            </w:r>
            <w:r w:rsidRPr="003D4305">
              <w:rPr>
                <w:rFonts w:ascii="Arial Narrow" w:hAnsi="Arial Narrow" w:cs="Times New Roman"/>
                <w:bCs/>
                <w:sz w:val="20"/>
                <w:szCs w:val="18"/>
              </w:rPr>
              <w:fldChar w:fldCharType="separate"/>
            </w:r>
            <w:r w:rsidR="007374DD">
              <w:rPr>
                <w:rFonts w:ascii="Arial Narrow" w:hAnsi="Arial Narrow" w:cs="Times New Roman"/>
                <w:bCs/>
                <w:noProof/>
                <w:sz w:val="20"/>
                <w:szCs w:val="18"/>
              </w:rPr>
              <w:t>4</w:t>
            </w:r>
            <w:r w:rsidRPr="003D4305">
              <w:rPr>
                <w:rFonts w:ascii="Arial Narrow" w:hAnsi="Arial Narrow" w:cs="Times New Roman"/>
                <w:bCs/>
                <w:sz w:val="20"/>
                <w:szCs w:val="18"/>
              </w:rPr>
              <w:fldChar w:fldCharType="end"/>
            </w:r>
          </w:p>
        </w:sdtContent>
      </w:sdt>
    </w:sdtContent>
  </w:sdt>
  <w:p w14:paraId="22348C1B" w14:textId="77777777" w:rsidR="003D4305" w:rsidRDefault="003C583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13712" w14:textId="77777777" w:rsidR="003C583B" w:rsidRDefault="003C583B">
      <w:pPr>
        <w:spacing w:after="0" w:line="240" w:lineRule="auto"/>
      </w:pPr>
      <w:r>
        <w:separator/>
      </w:r>
    </w:p>
  </w:footnote>
  <w:footnote w:type="continuationSeparator" w:id="0">
    <w:p w14:paraId="643147BC" w14:textId="77777777" w:rsidR="003C583B" w:rsidRDefault="003C5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D5C2F" w14:textId="77777777" w:rsidR="00551242" w:rsidRPr="00F0483D" w:rsidRDefault="00933DB0" w:rsidP="00F0483D">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4</w:t>
    </w:r>
    <w:r w:rsidRPr="007C6581">
      <w:rPr>
        <w:rFonts w:ascii="Arial Narrow" w:hAnsi="Arial Narrow"/>
        <w:sz w:val="18"/>
        <w:szCs w:val="18"/>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87D4C"/>
    <w:multiLevelType w:val="multilevel"/>
    <w:tmpl w:val="7584B064"/>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A31FAB"/>
    <w:multiLevelType w:val="hybridMultilevel"/>
    <w:tmpl w:val="16340ED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52E55663"/>
    <w:multiLevelType w:val="multilevel"/>
    <w:tmpl w:val="2E1E849C"/>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857F4F"/>
    <w:multiLevelType w:val="multilevel"/>
    <w:tmpl w:val="2B1881FE"/>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4E7FB2"/>
    <w:multiLevelType w:val="hybridMultilevel"/>
    <w:tmpl w:val="338037C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B0"/>
    <w:rsid w:val="00196675"/>
    <w:rsid w:val="001A3393"/>
    <w:rsid w:val="001C6874"/>
    <w:rsid w:val="0023246B"/>
    <w:rsid w:val="002623D7"/>
    <w:rsid w:val="002745DF"/>
    <w:rsid w:val="002970D4"/>
    <w:rsid w:val="00304C18"/>
    <w:rsid w:val="0033330A"/>
    <w:rsid w:val="003C583B"/>
    <w:rsid w:val="0040068A"/>
    <w:rsid w:val="00402DB3"/>
    <w:rsid w:val="004758F7"/>
    <w:rsid w:val="00475A53"/>
    <w:rsid w:val="004A3DEA"/>
    <w:rsid w:val="004C0A03"/>
    <w:rsid w:val="004C185A"/>
    <w:rsid w:val="004C6600"/>
    <w:rsid w:val="00521096"/>
    <w:rsid w:val="00657ED4"/>
    <w:rsid w:val="006859EC"/>
    <w:rsid w:val="007374DD"/>
    <w:rsid w:val="007C3620"/>
    <w:rsid w:val="00830E97"/>
    <w:rsid w:val="008430BA"/>
    <w:rsid w:val="00844129"/>
    <w:rsid w:val="00847F87"/>
    <w:rsid w:val="008B3F63"/>
    <w:rsid w:val="008F16A0"/>
    <w:rsid w:val="00933DB0"/>
    <w:rsid w:val="009B379E"/>
    <w:rsid w:val="009D37F2"/>
    <w:rsid w:val="009F042F"/>
    <w:rsid w:val="00A26EED"/>
    <w:rsid w:val="00A62F28"/>
    <w:rsid w:val="00AA072A"/>
    <w:rsid w:val="00AC1662"/>
    <w:rsid w:val="00B24CC7"/>
    <w:rsid w:val="00B357C1"/>
    <w:rsid w:val="00B77879"/>
    <w:rsid w:val="00B81472"/>
    <w:rsid w:val="00C14047"/>
    <w:rsid w:val="00C24F28"/>
    <w:rsid w:val="00C27A58"/>
    <w:rsid w:val="00C31CEA"/>
    <w:rsid w:val="00C477AB"/>
    <w:rsid w:val="00CF089A"/>
    <w:rsid w:val="00D83E56"/>
    <w:rsid w:val="00E60C7C"/>
    <w:rsid w:val="00EA3D8B"/>
    <w:rsid w:val="00EC416D"/>
    <w:rsid w:val="00F178B9"/>
    <w:rsid w:val="00F319CF"/>
    <w:rsid w:val="00F43D22"/>
    <w:rsid w:val="00F519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91FF"/>
  <w15:chartTrackingRefBased/>
  <w15:docId w15:val="{1C050E36-8AC4-40B4-880F-67D22A60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3DB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933DB0"/>
    <w:pPr>
      <w:spacing w:after="0" w:line="240" w:lineRule="auto"/>
    </w:pPr>
  </w:style>
  <w:style w:type="character" w:styleId="Hypertextovprepojenie">
    <w:name w:val="Hyperlink"/>
    <w:basedOn w:val="Predvolenpsmoodseku"/>
    <w:uiPriority w:val="99"/>
    <w:unhideWhenUsed/>
    <w:rsid w:val="00933DB0"/>
    <w:rPr>
      <w:color w:val="0563C1" w:themeColor="hyperlink"/>
      <w:u w:val="single"/>
    </w:rPr>
  </w:style>
  <w:style w:type="character" w:styleId="Odkaznakomentr">
    <w:name w:val="annotation reference"/>
    <w:basedOn w:val="Predvolenpsmoodseku"/>
    <w:uiPriority w:val="99"/>
    <w:unhideWhenUsed/>
    <w:rsid w:val="00933DB0"/>
    <w:rPr>
      <w:sz w:val="16"/>
      <w:szCs w:val="16"/>
    </w:rPr>
  </w:style>
  <w:style w:type="paragraph" w:styleId="Textkomentra">
    <w:name w:val="annotation text"/>
    <w:basedOn w:val="Normlny"/>
    <w:link w:val="TextkomentraChar"/>
    <w:uiPriority w:val="99"/>
    <w:semiHidden/>
    <w:unhideWhenUsed/>
    <w:rsid w:val="00933DB0"/>
    <w:pPr>
      <w:spacing w:line="240" w:lineRule="auto"/>
    </w:pPr>
    <w:rPr>
      <w:sz w:val="20"/>
      <w:szCs w:val="20"/>
    </w:rPr>
  </w:style>
  <w:style w:type="character" w:customStyle="1" w:styleId="TextkomentraChar">
    <w:name w:val="Text komentára Char"/>
    <w:basedOn w:val="Predvolenpsmoodseku"/>
    <w:link w:val="Textkomentra"/>
    <w:uiPriority w:val="99"/>
    <w:semiHidden/>
    <w:rsid w:val="00933DB0"/>
    <w:rPr>
      <w:sz w:val="20"/>
      <w:szCs w:val="20"/>
    </w:rPr>
  </w:style>
  <w:style w:type="paragraph" w:styleId="Hlavika">
    <w:name w:val="header"/>
    <w:basedOn w:val="Normlny"/>
    <w:link w:val="HlavikaChar"/>
    <w:uiPriority w:val="99"/>
    <w:unhideWhenUsed/>
    <w:rsid w:val="00933D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3DB0"/>
  </w:style>
  <w:style w:type="paragraph" w:styleId="Pta">
    <w:name w:val="footer"/>
    <w:basedOn w:val="Normlny"/>
    <w:link w:val="PtaChar"/>
    <w:uiPriority w:val="99"/>
    <w:unhideWhenUsed/>
    <w:rsid w:val="00933DB0"/>
    <w:pPr>
      <w:tabs>
        <w:tab w:val="center" w:pos="4536"/>
        <w:tab w:val="right" w:pos="9072"/>
      </w:tabs>
      <w:spacing w:after="0" w:line="240" w:lineRule="auto"/>
    </w:pPr>
  </w:style>
  <w:style w:type="character" w:customStyle="1" w:styleId="PtaChar">
    <w:name w:val="Päta Char"/>
    <w:basedOn w:val="Predvolenpsmoodseku"/>
    <w:link w:val="Pta"/>
    <w:uiPriority w:val="99"/>
    <w:rsid w:val="00933DB0"/>
  </w:style>
  <w:style w:type="paragraph" w:customStyle="1" w:styleId="Default">
    <w:name w:val="Default"/>
    <w:rsid w:val="00933DB0"/>
    <w:pPr>
      <w:autoSpaceDE w:val="0"/>
      <w:autoSpaceDN w:val="0"/>
      <w:adjustRightInd w:val="0"/>
      <w:spacing w:after="0" w:line="240" w:lineRule="auto"/>
    </w:pPr>
    <w:rPr>
      <w:rFonts w:ascii="Liberation Sans" w:hAnsi="Liberation Sans" w:cs="Liberation Sans"/>
      <w:color w:val="000000"/>
      <w:sz w:val="24"/>
      <w:szCs w:val="24"/>
    </w:rPr>
  </w:style>
  <w:style w:type="paragraph" w:styleId="Textbubliny">
    <w:name w:val="Balloon Text"/>
    <w:basedOn w:val="Normlny"/>
    <w:link w:val="TextbublinyChar"/>
    <w:uiPriority w:val="99"/>
    <w:semiHidden/>
    <w:unhideWhenUsed/>
    <w:rsid w:val="00933D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3DB0"/>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A3393"/>
    <w:rPr>
      <w:b/>
      <w:bCs/>
    </w:rPr>
  </w:style>
  <w:style w:type="character" w:customStyle="1" w:styleId="PredmetkomentraChar">
    <w:name w:val="Predmet komentára Char"/>
    <w:basedOn w:val="TextkomentraChar"/>
    <w:link w:val="Predmetkomentra"/>
    <w:uiPriority w:val="99"/>
    <w:semiHidden/>
    <w:rsid w:val="001A3393"/>
    <w:rPr>
      <w:b/>
      <w:bCs/>
      <w:sz w:val="20"/>
      <w:szCs w:val="20"/>
    </w:rPr>
  </w:style>
  <w:style w:type="paragraph" w:styleId="Odsekzoznamu">
    <w:name w:val="List Paragraph"/>
    <w:basedOn w:val="Normlny"/>
    <w:uiPriority w:val="34"/>
    <w:qFormat/>
    <w:rsid w:val="004A3DEA"/>
    <w:pPr>
      <w:spacing w:after="0" w:line="240" w:lineRule="auto"/>
      <w:ind w:left="720"/>
      <w:contextualSpacing/>
    </w:pPr>
    <w:rPr>
      <w:rFonts w:ascii="Times New Roman" w:hAnsi="Times New Roman" w:cs="Times New Roman"/>
      <w:sz w:val="24"/>
      <w:szCs w:val="24"/>
      <w:lang w:eastAsia="sk-SK"/>
    </w:rPr>
  </w:style>
  <w:style w:type="paragraph" w:styleId="Revzia">
    <w:name w:val="Revision"/>
    <w:hidden/>
    <w:uiPriority w:val="99"/>
    <w:semiHidden/>
    <w:rsid w:val="00EC41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768053">
      <w:bodyDiv w:val="1"/>
      <w:marLeft w:val="0"/>
      <w:marRight w:val="0"/>
      <w:marTop w:val="0"/>
      <w:marBottom w:val="0"/>
      <w:divBdr>
        <w:top w:val="none" w:sz="0" w:space="0" w:color="auto"/>
        <w:left w:val="none" w:sz="0" w:space="0" w:color="auto"/>
        <w:bottom w:val="none" w:sz="0" w:space="0" w:color="auto"/>
        <w:right w:val="none" w:sz="0" w:space="0" w:color="auto"/>
      </w:divBdr>
    </w:div>
    <w:div w:id="715853276">
      <w:bodyDiv w:val="1"/>
      <w:marLeft w:val="0"/>
      <w:marRight w:val="0"/>
      <w:marTop w:val="0"/>
      <w:marBottom w:val="0"/>
      <w:divBdr>
        <w:top w:val="none" w:sz="0" w:space="0" w:color="auto"/>
        <w:left w:val="none" w:sz="0" w:space="0" w:color="auto"/>
        <w:bottom w:val="none" w:sz="0" w:space="0" w:color="auto"/>
        <w:right w:val="none" w:sz="0" w:space="0" w:color="auto"/>
      </w:divBdr>
    </w:div>
    <w:div w:id="9970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1152</Words>
  <Characters>6570</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Porubčanský Matúš</dc:creator>
  <cp:keywords/>
  <dc:description/>
  <cp:lastModifiedBy>Muľová Soňa</cp:lastModifiedBy>
  <cp:revision>8</cp:revision>
  <dcterms:created xsi:type="dcterms:W3CDTF">2019-11-28T06:56:00Z</dcterms:created>
  <dcterms:modified xsi:type="dcterms:W3CDTF">2020-12-22T09:21:00Z</dcterms:modified>
</cp:coreProperties>
</file>