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44" w:rsidRDefault="00186C44" w:rsidP="00186C44">
      <w:pPr>
        <w:tabs>
          <w:tab w:val="left" w:pos="2290"/>
        </w:tabs>
        <w:rPr>
          <w:rFonts w:ascii="Arial Narrow" w:hAnsi="Arial Narrow" w:cs="Arial"/>
        </w:rPr>
      </w:pPr>
      <w:r w:rsidRPr="0043436F">
        <w:rPr>
          <w:rFonts w:ascii="Arial Narrow" w:hAnsi="Arial Narrow"/>
        </w:rPr>
        <w:t xml:space="preserve">Príloha č. </w:t>
      </w:r>
      <w:r>
        <w:rPr>
          <w:rFonts w:ascii="Arial Narrow" w:hAnsi="Arial Narrow"/>
        </w:rPr>
        <w:t>7</w:t>
      </w:r>
      <w:r w:rsidRPr="0043436F">
        <w:rPr>
          <w:rFonts w:ascii="Arial Narrow" w:hAnsi="Arial Narrow"/>
        </w:rPr>
        <w:t> súťažných podkladov</w:t>
      </w:r>
    </w:p>
    <w:p w:rsidR="00186C44" w:rsidRDefault="00186C44" w:rsidP="00186C44">
      <w:pPr>
        <w:tabs>
          <w:tab w:val="left" w:pos="2290"/>
        </w:tabs>
        <w:rPr>
          <w:rFonts w:ascii="Arial Narrow" w:hAnsi="Arial Narrow" w:cs="Arial"/>
        </w:rPr>
      </w:pPr>
    </w:p>
    <w:p w:rsidR="00186C44" w:rsidRDefault="00186C44" w:rsidP="00186C44">
      <w:pPr>
        <w:ind w:left="-426"/>
        <w:jc w:val="center"/>
        <w:rPr>
          <w:rFonts w:ascii="Arial Narrow" w:hAnsi="Arial Narrow" w:cs="Arial"/>
          <w:b/>
          <w:bCs/>
          <w:color w:val="222222"/>
          <w:sz w:val="24"/>
          <w:szCs w:val="24"/>
          <w:lang w:eastAsia="sk-SK"/>
        </w:rPr>
      </w:pPr>
      <w:r w:rsidRPr="000E557D">
        <w:rPr>
          <w:rFonts w:ascii="Arial Narrow" w:hAnsi="Arial Narrow" w:cs="Arial"/>
          <w:b/>
          <w:bCs/>
          <w:color w:val="222222"/>
          <w:sz w:val="24"/>
          <w:szCs w:val="24"/>
          <w:lang w:eastAsia="sk-SK"/>
        </w:rPr>
        <w:t xml:space="preserve">Zdôvodnenie nerozdelenia predmetu zákazky </w:t>
      </w:r>
      <w:r>
        <w:rPr>
          <w:rFonts w:ascii="Arial Narrow" w:hAnsi="Arial Narrow" w:cs="Arial"/>
          <w:b/>
          <w:bCs/>
          <w:color w:val="222222"/>
          <w:sz w:val="24"/>
          <w:szCs w:val="24"/>
          <w:lang w:eastAsia="sk-SK"/>
        </w:rPr>
        <w:t xml:space="preserve">na časti </w:t>
      </w:r>
    </w:p>
    <w:p w:rsidR="00186C44" w:rsidRPr="000E557D" w:rsidRDefault="00186C44" w:rsidP="00186C44">
      <w:pPr>
        <w:ind w:left="-426"/>
        <w:jc w:val="center"/>
        <w:rPr>
          <w:rFonts w:ascii="Arial Narrow" w:hAnsi="Arial Narrow" w:cs="Arial"/>
          <w:b/>
          <w:color w:val="000000"/>
          <w:sz w:val="24"/>
          <w:szCs w:val="24"/>
          <w:lang w:eastAsia="sk-SK"/>
        </w:rPr>
      </w:pPr>
      <w:r w:rsidRPr="000E557D">
        <w:rPr>
          <w:rFonts w:ascii="Arial Narrow" w:hAnsi="Arial Narrow" w:cs="Arial"/>
          <w:b/>
          <w:bCs/>
          <w:color w:val="222222"/>
          <w:sz w:val="24"/>
          <w:szCs w:val="24"/>
          <w:lang w:eastAsia="sk-SK"/>
        </w:rPr>
        <w:t>s názvom „</w:t>
      </w:r>
      <w:r>
        <w:rPr>
          <w:rFonts w:ascii="Arial Narrow" w:hAnsi="Arial Narrow"/>
          <w:b/>
          <w:sz w:val="24"/>
        </w:rPr>
        <w:t>Univerzálny dokončovací stroj</w:t>
      </w:r>
      <w:r w:rsidRPr="000E557D">
        <w:rPr>
          <w:rFonts w:ascii="Arial Narrow" w:hAnsi="Arial Narrow" w:cs="Arial"/>
          <w:b/>
          <w:color w:val="000000"/>
          <w:sz w:val="24"/>
          <w:szCs w:val="24"/>
          <w:lang w:eastAsia="sk-SK"/>
        </w:rPr>
        <w:t>“</w:t>
      </w:r>
    </w:p>
    <w:p w:rsidR="00186C44" w:rsidRPr="00A57DA3" w:rsidRDefault="00186C44" w:rsidP="00186C44">
      <w:pPr>
        <w:shd w:val="clear" w:color="auto" w:fill="FFFFFF"/>
        <w:jc w:val="both"/>
        <w:rPr>
          <w:rFonts w:ascii="Arial Narrow" w:hAnsi="Arial Narrow" w:cs="Arial"/>
          <w:sz w:val="22"/>
          <w:lang w:eastAsia="sk-SK"/>
        </w:rPr>
      </w:pPr>
      <w:r w:rsidRPr="00A57DA3">
        <w:rPr>
          <w:rFonts w:ascii="Arial Narrow" w:hAnsi="Arial Narrow" w:cs="Arial"/>
          <w:sz w:val="22"/>
          <w:lang w:eastAsia="sk-SK"/>
        </w:rPr>
        <w:t xml:space="preserve">V súvislosti s obstarávaním </w:t>
      </w:r>
      <w:r>
        <w:rPr>
          <w:rFonts w:ascii="Arial Narrow" w:hAnsi="Arial Narrow" w:cs="Arial"/>
          <w:sz w:val="22"/>
          <w:lang w:eastAsia="sk-SK"/>
        </w:rPr>
        <w:t xml:space="preserve">predmetu zákazky </w:t>
      </w:r>
      <w:r w:rsidRPr="00593ECC">
        <w:rPr>
          <w:rFonts w:ascii="Arial Narrow" w:hAnsi="Arial Narrow" w:cs="Arial"/>
          <w:sz w:val="22"/>
          <w:lang w:eastAsia="sk-SK"/>
        </w:rPr>
        <w:t>„</w:t>
      </w:r>
      <w:r>
        <w:rPr>
          <w:rFonts w:ascii="Arial Narrow" w:hAnsi="Arial Narrow"/>
          <w:b/>
          <w:sz w:val="24"/>
        </w:rPr>
        <w:t>Univerzálny dokončovací stroj</w:t>
      </w:r>
      <w:r w:rsidRPr="00593ECC">
        <w:rPr>
          <w:rFonts w:ascii="Arial Narrow" w:hAnsi="Arial Narrow"/>
          <w:b/>
          <w:sz w:val="22"/>
        </w:rPr>
        <w:t>“</w:t>
      </w:r>
      <w:r w:rsidRPr="00A57DA3">
        <w:rPr>
          <w:rFonts w:ascii="Arial Narrow" w:hAnsi="Arial Narrow" w:cs="Arial"/>
          <w:sz w:val="22"/>
          <w:lang w:eastAsia="sk-SK"/>
        </w:rPr>
        <w:t xml:space="preserve"> je nevyhnutné uviesť, že: </w:t>
      </w:r>
    </w:p>
    <w:p w:rsidR="00186C44" w:rsidRDefault="00186C44" w:rsidP="00186C44">
      <w:pPr>
        <w:pStyle w:val="Zarkazkladnhotextu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A57DA3">
        <w:rPr>
          <w:rFonts w:ascii="Arial Narrow" w:hAnsi="Arial Narrow" w:cs="Arial"/>
        </w:rPr>
        <w:t xml:space="preserve">vo všeobecnosti predmetom tejto zákazky je dodávka nových, nepoužitých </w:t>
      </w:r>
      <w:r>
        <w:rPr>
          <w:rFonts w:ascii="Arial Narrow" w:hAnsi="Arial Narrow" w:cs="Arial"/>
        </w:rPr>
        <w:t>4</w:t>
      </w:r>
      <w:r w:rsidRPr="00A57DA3">
        <w:rPr>
          <w:rFonts w:ascii="Arial Narrow" w:hAnsi="Arial Narrow" w:cs="Arial"/>
        </w:rPr>
        <w:t xml:space="preserve"> kusov </w:t>
      </w:r>
      <w:r w:rsidRPr="0018539D">
        <w:rPr>
          <w:rFonts w:ascii="Arial Narrow" w:hAnsi="Arial Narrow"/>
          <w:sz w:val="24"/>
        </w:rPr>
        <w:t>Univerzálnych dokončovacích strojov</w:t>
      </w:r>
      <w:r w:rsidRPr="000E557D">
        <w:rPr>
          <w:rFonts w:ascii="Arial Narrow" w:hAnsi="Arial Narrow"/>
        </w:rPr>
        <w:t xml:space="preserve"> na </w:t>
      </w:r>
      <w:r>
        <w:rPr>
          <w:rFonts w:ascii="Arial Narrow" w:hAnsi="Arial Narrow"/>
        </w:rPr>
        <w:t>zdolávanie požiarov a iných mimoriadnych udalostí vrátane</w:t>
      </w:r>
      <w:r w:rsidRPr="00A57DA3">
        <w:rPr>
          <w:rFonts w:ascii="Arial Narrow" w:hAnsi="Arial Narrow" w:cs="Arial"/>
        </w:rPr>
        <w:t> dodan</w:t>
      </w:r>
      <w:r>
        <w:rPr>
          <w:rFonts w:ascii="Arial Narrow" w:hAnsi="Arial Narrow" w:cs="Arial"/>
        </w:rPr>
        <w:t>ia</w:t>
      </w:r>
      <w:r w:rsidRPr="00A57DA3">
        <w:rPr>
          <w:rFonts w:ascii="Arial Narrow" w:hAnsi="Arial Narrow" w:cs="Arial"/>
        </w:rPr>
        <w:t xml:space="preserve"> zvláštneho doplnkového príslušenstva a vybavenia, a súvisiace služby (záručný autorizovaný servis, údržba a oprava predmetných automobilov)</w:t>
      </w:r>
      <w:r w:rsidRPr="00A57DA3">
        <w:rPr>
          <w:rFonts w:ascii="Arial Narrow" w:hAnsi="Arial Narrow" w:cs="Arial"/>
          <w:b/>
        </w:rPr>
        <w:t>,</w:t>
      </w:r>
    </w:p>
    <w:p w:rsidR="00186C44" w:rsidRPr="00A57DA3" w:rsidRDefault="00186C44" w:rsidP="00186C44">
      <w:pPr>
        <w:pStyle w:val="Zarkazkladnhotextu2"/>
        <w:numPr>
          <w:ilvl w:val="0"/>
          <w:numId w:val="4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A57DA3">
        <w:rPr>
          <w:rFonts w:ascii="Arial Narrow" w:hAnsi="Arial Narrow" w:cs="Arial"/>
        </w:rPr>
        <w:t>ide o predmet zákazky, ktorý nie je bežne dostupný na trhu, nakoľko:</w:t>
      </w:r>
    </w:p>
    <w:p w:rsidR="00186C44" w:rsidRPr="00A57DA3" w:rsidRDefault="00186C44" w:rsidP="00186C44">
      <w:pPr>
        <w:pStyle w:val="Zarkazkladnhotextu2"/>
        <w:numPr>
          <w:ilvl w:val="0"/>
          <w:numId w:val="5"/>
        </w:numPr>
        <w:spacing w:after="0" w:line="240" w:lineRule="auto"/>
        <w:jc w:val="both"/>
        <w:rPr>
          <w:rFonts w:ascii="Arial Narrow" w:hAnsi="Arial Narrow" w:cs="Arial"/>
          <w:b/>
        </w:rPr>
      </w:pPr>
      <w:r w:rsidRPr="00A57DA3">
        <w:rPr>
          <w:rFonts w:ascii="Arial Narrow" w:hAnsi="Arial Narrow" w:cs="Arial"/>
        </w:rPr>
        <w:t>nedeliteľnou súčasťou, resp. výbavou je zvláštne doplnkové príslušenstvo a výbava pozostávajúce  najmä (bližšie uvedené v opise predmetu zákazky, technickej špecifikácii) z: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86C44" w:rsidRPr="00A57DA3" w:rsidTr="00457C1D">
        <w:trPr>
          <w:trHeight w:val="63"/>
          <w:tblCellSpacing w:w="0" w:type="dxa"/>
        </w:trPr>
        <w:tc>
          <w:tcPr>
            <w:tcW w:w="0" w:type="auto"/>
            <w:hideMark/>
          </w:tcPr>
          <w:p w:rsidR="00186C44" w:rsidRPr="004207AA" w:rsidRDefault="00186C44" w:rsidP="00186C44">
            <w:pPr>
              <w:pStyle w:val="Odsekzoznamu"/>
              <w:numPr>
                <w:ilvl w:val="0"/>
                <w:numId w:val="5"/>
              </w:numPr>
              <w:tabs>
                <w:tab w:val="left" w:pos="1418"/>
                <w:tab w:val="left" w:pos="2880"/>
                <w:tab w:val="left" w:pos="4500"/>
              </w:tabs>
              <w:spacing w:after="0" w:line="240" w:lineRule="auto"/>
              <w:jc w:val="both"/>
              <w:rPr>
                <w:rFonts w:cs="Arial"/>
                <w:sz w:val="22"/>
                <w:lang w:eastAsia="sk-SK"/>
              </w:rPr>
            </w:pPr>
            <w:r w:rsidRPr="004207AA">
              <w:rPr>
                <w:rFonts w:ascii="Arial Narrow" w:hAnsi="Arial Narrow" w:cs="Arial"/>
                <w:sz w:val="22"/>
                <w:lang w:eastAsia="sk-SK"/>
              </w:rPr>
              <w:t>predprípravy a montáže rádiostanice, označenia vozidiel príslušnosti k Hasičskému a záchrannému zboru</w:t>
            </w:r>
            <w:r>
              <w:rPr>
                <w:rFonts w:ascii="Arial Narrow" w:hAnsi="Arial Narrow" w:cs="Arial"/>
                <w:sz w:val="22"/>
                <w:lang w:eastAsia="sk-SK"/>
              </w:rPr>
              <w:t xml:space="preserve"> (HaZZ)</w:t>
            </w:r>
            <w:r w:rsidRPr="004207AA">
              <w:rPr>
                <w:rFonts w:ascii="Arial Narrow" w:hAnsi="Arial Narrow" w:cs="Arial"/>
                <w:sz w:val="22"/>
                <w:lang w:eastAsia="sk-SK"/>
              </w:rPr>
              <w:t>, </w:t>
            </w:r>
          </w:p>
        </w:tc>
      </w:tr>
    </w:tbl>
    <w:p w:rsidR="00186C44" w:rsidRPr="009B0074" w:rsidRDefault="00186C44" w:rsidP="00186C44">
      <w:pPr>
        <w:pStyle w:val="Odsekzoznamu"/>
        <w:numPr>
          <w:ilvl w:val="0"/>
          <w:numId w:val="5"/>
        </w:numPr>
        <w:shd w:val="clear" w:color="auto" w:fill="FFFFFF"/>
        <w:tabs>
          <w:tab w:val="left" w:pos="1418"/>
          <w:tab w:val="left" w:pos="4500"/>
        </w:tabs>
        <w:spacing w:after="0" w:line="240" w:lineRule="auto"/>
        <w:jc w:val="both"/>
        <w:rPr>
          <w:rFonts w:ascii="Arial Narrow" w:hAnsi="Arial Narrow" w:cs="Arial"/>
          <w:sz w:val="22"/>
          <w:lang w:eastAsia="sk-SK"/>
        </w:rPr>
      </w:pPr>
      <w:r w:rsidRPr="009B0074">
        <w:rPr>
          <w:rFonts w:ascii="Arial Narrow" w:hAnsi="Arial Narrow" w:cs="Arial"/>
          <w:sz w:val="22"/>
          <w:lang w:eastAsia="sk-SK"/>
        </w:rPr>
        <w:t>svetelných a zvukových výstražných zariadení s určením pre HaZZ</w:t>
      </w:r>
      <w:r>
        <w:rPr>
          <w:rFonts w:ascii="Arial Narrow" w:hAnsi="Arial Narrow" w:cs="Arial"/>
          <w:sz w:val="22"/>
          <w:lang w:eastAsia="sk-SK"/>
        </w:rPr>
        <w:t>,</w:t>
      </w:r>
    </w:p>
    <w:p w:rsidR="00186C44" w:rsidRPr="009B0074" w:rsidRDefault="00186C44" w:rsidP="00186C44">
      <w:pPr>
        <w:pStyle w:val="Odsekzoznamu"/>
        <w:numPr>
          <w:ilvl w:val="0"/>
          <w:numId w:val="5"/>
        </w:numPr>
        <w:shd w:val="clear" w:color="auto" w:fill="FFFFFF"/>
        <w:tabs>
          <w:tab w:val="left" w:pos="1418"/>
          <w:tab w:val="left" w:pos="4500"/>
        </w:tabs>
        <w:spacing w:after="0" w:line="240" w:lineRule="auto"/>
        <w:jc w:val="both"/>
        <w:rPr>
          <w:rFonts w:ascii="Arial Narrow" w:hAnsi="Arial Narrow" w:cs="Arial"/>
          <w:sz w:val="22"/>
          <w:lang w:eastAsia="sk-SK"/>
        </w:rPr>
      </w:pPr>
      <w:r w:rsidRPr="009B0074">
        <w:rPr>
          <w:rFonts w:ascii="Arial Narrow" w:hAnsi="Arial Narrow" w:cs="Arial"/>
          <w:sz w:val="22"/>
          <w:lang w:eastAsia="sk-SK"/>
        </w:rPr>
        <w:t>nadstavby vozidla vrátane výbavy pre špeciálne činnosti HaZZ</w:t>
      </w:r>
      <w:r>
        <w:rPr>
          <w:rFonts w:ascii="Arial Narrow" w:hAnsi="Arial Narrow" w:cs="Arial"/>
          <w:sz w:val="22"/>
          <w:lang w:eastAsia="sk-SK"/>
        </w:rPr>
        <w:t>.</w:t>
      </w:r>
    </w:p>
    <w:p w:rsidR="00186C44" w:rsidRPr="00A57DA3" w:rsidRDefault="00186C44" w:rsidP="00186C44">
      <w:pPr>
        <w:shd w:val="clear" w:color="auto" w:fill="FFFFFF"/>
        <w:ind w:left="1701" w:hanging="425"/>
        <w:jc w:val="both"/>
        <w:rPr>
          <w:rFonts w:ascii="Arial Narrow" w:hAnsi="Arial Narrow" w:cs="Arial"/>
          <w:sz w:val="22"/>
          <w:lang w:eastAsia="sk-SK"/>
        </w:rPr>
      </w:pPr>
    </w:p>
    <w:p w:rsidR="00186C44" w:rsidRPr="00A57DA3" w:rsidRDefault="00186C44" w:rsidP="00186C44">
      <w:pPr>
        <w:shd w:val="clear" w:color="auto" w:fill="FFFFFF"/>
        <w:jc w:val="both"/>
        <w:rPr>
          <w:rFonts w:cs="Arial"/>
          <w:sz w:val="22"/>
          <w:lang w:eastAsia="sk-SK"/>
        </w:rPr>
      </w:pPr>
      <w:r w:rsidRPr="00A57DA3">
        <w:rPr>
          <w:rFonts w:ascii="Arial Narrow" w:hAnsi="Arial Narrow" w:cs="Arial"/>
          <w:sz w:val="22"/>
          <w:lang w:eastAsia="sk-SK"/>
        </w:rPr>
        <w:t xml:space="preserve">Taktiež predmetom tejto zákazky je </w:t>
      </w:r>
      <w:r>
        <w:rPr>
          <w:rFonts w:ascii="Arial Narrow" w:hAnsi="Arial Narrow" w:cs="Arial"/>
          <w:sz w:val="22"/>
          <w:lang w:eastAsia="sk-SK"/>
        </w:rPr>
        <w:t>nadstavba</w:t>
      </w:r>
      <w:r w:rsidRPr="00A57DA3">
        <w:rPr>
          <w:rFonts w:ascii="Arial Narrow" w:hAnsi="Arial Narrow" w:cs="Arial"/>
          <w:sz w:val="22"/>
          <w:lang w:eastAsia="sk-SK"/>
        </w:rPr>
        <w:t xml:space="preserve"> vozidla</w:t>
      </w:r>
      <w:r>
        <w:rPr>
          <w:rFonts w:ascii="Arial Narrow" w:hAnsi="Arial Narrow" w:cs="Arial"/>
          <w:sz w:val="22"/>
          <w:lang w:eastAsia="sk-SK"/>
        </w:rPr>
        <w:t xml:space="preserve"> s výbavou navrhnutou</w:t>
      </w:r>
      <w:r w:rsidRPr="00A57DA3">
        <w:rPr>
          <w:rFonts w:ascii="Arial Narrow" w:hAnsi="Arial Narrow" w:cs="Arial"/>
          <w:sz w:val="22"/>
          <w:lang w:eastAsia="sk-SK"/>
        </w:rPr>
        <w:t xml:space="preserve"> pre potreby </w:t>
      </w:r>
      <w:r>
        <w:rPr>
          <w:rFonts w:ascii="Arial Narrow" w:hAnsi="Arial Narrow" w:cs="Arial"/>
          <w:sz w:val="22"/>
          <w:lang w:eastAsia="sk-SK"/>
        </w:rPr>
        <w:t>HaZZ tak, aby mohol byť naplnený účel použitia vo vzťahu k činnostiam, ktoré HaZZ rieši v rámci zásahovej činnosti pri požiaroch a iných mimoriadnych udalostiach</w:t>
      </w:r>
      <w:r w:rsidRPr="00A57DA3">
        <w:rPr>
          <w:rFonts w:ascii="Arial Narrow" w:hAnsi="Arial Narrow" w:cs="Arial"/>
          <w:sz w:val="22"/>
          <w:lang w:eastAsia="sk-SK"/>
        </w:rPr>
        <w:t xml:space="preserve">, t.j. ide o predmet zákazky na základe konkrétnych </w:t>
      </w:r>
      <w:r>
        <w:rPr>
          <w:rFonts w:ascii="Arial Narrow" w:hAnsi="Arial Narrow" w:cs="Arial"/>
          <w:sz w:val="22"/>
          <w:lang w:eastAsia="sk-SK"/>
        </w:rPr>
        <w:t xml:space="preserve">a špecifických </w:t>
      </w:r>
      <w:r w:rsidRPr="00A57DA3">
        <w:rPr>
          <w:rFonts w:ascii="Arial Narrow" w:hAnsi="Arial Narrow" w:cs="Arial"/>
          <w:sz w:val="22"/>
          <w:lang w:eastAsia="sk-SK"/>
        </w:rPr>
        <w:t>požiadaviek verejného obstarávateľa.</w:t>
      </w:r>
      <w:r>
        <w:rPr>
          <w:rFonts w:ascii="Arial Narrow" w:hAnsi="Arial Narrow" w:cs="Arial"/>
          <w:sz w:val="22"/>
          <w:lang w:eastAsia="sk-SK"/>
        </w:rPr>
        <w:t xml:space="preserve"> Vo vzťahu k predmetu zákazky je nutné striktne sa riadiť technickými normami a to STN EN 1846-1 a STN EN 1846-2+A1, ktoré boli povinné prevziať národné normalizačné organizácie zo smerníc EÚ. Súčasťou technických požiadaviek stanovených pre hasičskú techniku je špecifikovanie spoločných požiadaviek na bezpečnosť a minimálne požiadavky na funkčnú spôsobilosť hasičských vozidiel ako aj posudzovanie technických požiadaviek za účelom minimalizovania ohrozenia, ktoré môže vzniknúť počas prevádzky realizovanej konečným užívateľom, rutinnej kontroly a údržby hasičských vozidiel v súlade so špecifikáciami určenými výrobcom alebo autorizovaným zástupcom. </w:t>
      </w:r>
    </w:p>
    <w:p w:rsidR="00186C44" w:rsidRPr="00A57DA3" w:rsidRDefault="00186C44" w:rsidP="00186C44">
      <w:pPr>
        <w:shd w:val="clear" w:color="auto" w:fill="FFFFFF"/>
        <w:jc w:val="both"/>
        <w:rPr>
          <w:rFonts w:cs="Arial"/>
          <w:sz w:val="22"/>
          <w:lang w:eastAsia="sk-SK"/>
        </w:rPr>
      </w:pPr>
      <w:r w:rsidRPr="00A57DA3">
        <w:rPr>
          <w:rFonts w:ascii="Arial Narrow" w:hAnsi="Arial Narrow" w:cs="Arial"/>
          <w:sz w:val="22"/>
          <w:lang w:eastAsia="sk-SK"/>
        </w:rPr>
        <w:t> Vzhľadom na vyššie uvedené je nemožné naplniť účel verejného obstarávania rozdeľovaním predmetu zákazky na jednotlivé komponenty, segme</w:t>
      </w:r>
      <w:r>
        <w:rPr>
          <w:rFonts w:ascii="Arial Narrow" w:hAnsi="Arial Narrow" w:cs="Arial"/>
          <w:sz w:val="22"/>
          <w:lang w:eastAsia="sk-SK"/>
        </w:rPr>
        <w:t>n</w:t>
      </w:r>
      <w:r w:rsidRPr="00A57DA3">
        <w:rPr>
          <w:rFonts w:ascii="Arial Narrow" w:hAnsi="Arial Narrow" w:cs="Arial"/>
          <w:sz w:val="22"/>
          <w:lang w:eastAsia="sk-SK"/>
        </w:rPr>
        <w:t>ty, prestavby, súčiastky, resp. výbavu vozidla z toho dôvodu, že by tak nikdy nebolo možné predísť riziku, že množina samostatne obstaraných komponentov vozidla bude technicky funkčná, kompatibilná</w:t>
      </w:r>
      <w:r>
        <w:rPr>
          <w:rFonts w:ascii="Arial Narrow" w:hAnsi="Arial Narrow" w:cs="Arial"/>
          <w:sz w:val="22"/>
          <w:lang w:eastAsia="sk-SK"/>
        </w:rPr>
        <w:t xml:space="preserve"> a samozrejme bezpečná</w:t>
      </w:r>
      <w:r w:rsidRPr="00A57DA3">
        <w:rPr>
          <w:rFonts w:ascii="Arial Narrow" w:hAnsi="Arial Narrow" w:cs="Arial"/>
          <w:sz w:val="22"/>
          <w:lang w:eastAsia="sk-SK"/>
        </w:rPr>
        <w:t>. Druhým podstatným argumentom pre nerozdeľovanie predmetu zákazky je technická závislosť jednotlivých komponentov výbavy vozidla so samotným vozidlom. Pod technickou závislosťou rozumieme predovšetkým nevyhnutnosť pevných úchytov, úložných priestorov, elektrického napájania, a mnohých ďalších </w:t>
      </w:r>
      <w:r>
        <w:rPr>
          <w:rFonts w:ascii="Arial Narrow" w:hAnsi="Arial Narrow" w:cs="Arial"/>
          <w:sz w:val="22"/>
          <w:lang w:eastAsia="sk-SK"/>
        </w:rPr>
        <w:t>prvkov</w:t>
      </w:r>
      <w:r w:rsidRPr="00A57DA3">
        <w:rPr>
          <w:rFonts w:ascii="Arial Narrow" w:hAnsi="Arial Narrow" w:cs="Arial"/>
          <w:sz w:val="22"/>
          <w:lang w:eastAsia="sk-SK"/>
        </w:rPr>
        <w:t xml:space="preserve"> pevne spojených s vozidlom a jeho nadstavbou</w:t>
      </w:r>
      <w:r>
        <w:rPr>
          <w:rFonts w:ascii="Arial Narrow" w:hAnsi="Arial Narrow" w:cs="Arial"/>
          <w:sz w:val="22"/>
          <w:lang w:eastAsia="sk-SK"/>
        </w:rPr>
        <w:t xml:space="preserve"> vo vzťahu k STN EN 1846-2+A1, kapitola 4. Zoznam závažných ohrození, kde norma rieši všetky závažné ohrozenia, ohrozujúce prípady a situácie, ktoré vyžadujú opatrenia na ich odstránenie alebo zníženie rizika</w:t>
      </w:r>
      <w:r w:rsidRPr="00A57DA3">
        <w:rPr>
          <w:rFonts w:ascii="Arial Narrow" w:hAnsi="Arial Narrow" w:cs="Arial"/>
          <w:sz w:val="22"/>
          <w:lang w:eastAsia="sk-SK"/>
        </w:rPr>
        <w:t>. V opačnom prípade by bolo nevyhnutné dodatočne vstupovať do konštrukcie vozidla z titulu umiestnenia rôznorodého príslušenstva a výbavy vozidla, čo by mohlo znamenať stratu záruky</w:t>
      </w:r>
      <w:r>
        <w:rPr>
          <w:rFonts w:ascii="Arial Narrow" w:hAnsi="Arial Narrow" w:cs="Arial"/>
          <w:sz w:val="22"/>
          <w:lang w:eastAsia="sk-SK"/>
        </w:rPr>
        <w:t>,</w:t>
      </w:r>
      <w:r w:rsidRPr="00A57DA3">
        <w:rPr>
          <w:rFonts w:ascii="Arial Narrow" w:hAnsi="Arial Narrow" w:cs="Arial"/>
          <w:sz w:val="22"/>
          <w:lang w:eastAsia="sk-SK"/>
        </w:rPr>
        <w:t xml:space="preserve"> nehovoriac o riziku, že niektoré nevyhnutné úpravy by nemuseli byť vôbec možné, čo by mohlo mať za následok nesplnenie účelu verejného obstarávania</w:t>
      </w:r>
      <w:r>
        <w:rPr>
          <w:rFonts w:ascii="Arial Narrow" w:hAnsi="Arial Narrow" w:cs="Arial"/>
          <w:sz w:val="22"/>
          <w:lang w:eastAsia="sk-SK"/>
        </w:rPr>
        <w:t xml:space="preserve"> a použitia</w:t>
      </w:r>
      <w:r w:rsidRPr="00A57DA3">
        <w:rPr>
          <w:rFonts w:ascii="Arial Narrow" w:hAnsi="Arial Narrow" w:cs="Arial"/>
          <w:sz w:val="22"/>
          <w:lang w:eastAsia="sk-SK"/>
        </w:rPr>
        <w:t xml:space="preserve"> </w:t>
      </w:r>
      <w:r>
        <w:rPr>
          <w:rFonts w:ascii="Arial Narrow" w:hAnsi="Arial Narrow" w:cs="Arial"/>
          <w:sz w:val="22"/>
          <w:lang w:eastAsia="sk-SK"/>
        </w:rPr>
        <w:t xml:space="preserve">predmetu zákazky </w:t>
      </w:r>
      <w:r w:rsidRPr="00A57DA3">
        <w:rPr>
          <w:rFonts w:ascii="Arial Narrow" w:hAnsi="Arial Narrow" w:cs="Arial"/>
          <w:sz w:val="22"/>
          <w:lang w:eastAsia="sk-SK"/>
        </w:rPr>
        <w:t>a v nadväznosti na tento fakt aj výrazné finančné straty. Taktiež by mohlo dôjsť k</w:t>
      </w:r>
      <w:r>
        <w:rPr>
          <w:rFonts w:ascii="Arial Narrow" w:hAnsi="Arial Narrow" w:cs="Arial"/>
          <w:sz w:val="22"/>
          <w:lang w:eastAsia="sk-SK"/>
        </w:rPr>
        <w:t> zovňajšku vozidla</w:t>
      </w:r>
      <w:r w:rsidRPr="00A57DA3">
        <w:rPr>
          <w:rFonts w:ascii="Arial Narrow" w:hAnsi="Arial Narrow" w:cs="Arial"/>
          <w:sz w:val="22"/>
          <w:lang w:eastAsia="sk-SK"/>
        </w:rPr>
        <w:t xml:space="preserve"> (rozleptanie laku) v prípade neodbornej aplikácie požadovaných </w:t>
      </w:r>
      <w:proofErr w:type="spellStart"/>
      <w:r w:rsidRPr="00A57DA3">
        <w:rPr>
          <w:rFonts w:ascii="Arial Narrow" w:hAnsi="Arial Narrow" w:cs="Arial"/>
          <w:sz w:val="22"/>
          <w:lang w:eastAsia="sk-SK"/>
        </w:rPr>
        <w:t>polepov</w:t>
      </w:r>
      <w:proofErr w:type="spellEnd"/>
      <w:r w:rsidRPr="00A57DA3">
        <w:rPr>
          <w:rFonts w:ascii="Arial Narrow" w:hAnsi="Arial Narrow" w:cs="Arial"/>
          <w:sz w:val="22"/>
          <w:lang w:eastAsia="sk-SK"/>
        </w:rPr>
        <w:t xml:space="preserve"> a následného vymáhania predmetnej škody, t.j. dochádzalo by k ťažkému dokazovaniu - ktorý z dodávateľov (predajca samotných automobilov alebo dodávateľ </w:t>
      </w:r>
      <w:proofErr w:type="spellStart"/>
      <w:r w:rsidRPr="00A57DA3">
        <w:rPr>
          <w:rFonts w:ascii="Arial Narrow" w:hAnsi="Arial Narrow" w:cs="Arial"/>
          <w:sz w:val="22"/>
          <w:lang w:eastAsia="sk-SK"/>
        </w:rPr>
        <w:t>polepov</w:t>
      </w:r>
      <w:proofErr w:type="spellEnd"/>
      <w:r w:rsidRPr="00A57DA3">
        <w:rPr>
          <w:rFonts w:ascii="Arial Narrow" w:hAnsi="Arial Narrow" w:cs="Arial"/>
          <w:sz w:val="22"/>
          <w:lang w:eastAsia="sk-SK"/>
        </w:rPr>
        <w:t>) je zodpovedný za spôsobené škody.</w:t>
      </w:r>
    </w:p>
    <w:p w:rsidR="00186C44" w:rsidRPr="00A57DA3" w:rsidRDefault="00186C44" w:rsidP="00186C44">
      <w:pPr>
        <w:shd w:val="clear" w:color="auto" w:fill="FFFFFF"/>
        <w:jc w:val="both"/>
        <w:rPr>
          <w:rFonts w:cs="Arial"/>
          <w:sz w:val="22"/>
          <w:lang w:eastAsia="sk-SK"/>
        </w:rPr>
      </w:pPr>
      <w:r w:rsidRPr="00A57DA3">
        <w:rPr>
          <w:rFonts w:ascii="Arial Narrow" w:hAnsi="Arial Narrow" w:cs="Arial"/>
          <w:sz w:val="22"/>
          <w:lang w:eastAsia="sk-SK"/>
        </w:rPr>
        <w:lastRenderedPageBreak/>
        <w:t xml:space="preserve"> Práve so zreteľom na hospodárnosť a dosiahnutie cieľa verejného obstarávania sme presvedčení, že jediným spôsobom, ktorým je možné tento cieľ a hospodárnosť dosiahnuť je predmet zákazky </w:t>
      </w:r>
      <w:r w:rsidRPr="00593ECC">
        <w:rPr>
          <w:rFonts w:ascii="Arial Narrow" w:hAnsi="Arial Narrow" w:cs="Arial"/>
          <w:b/>
          <w:sz w:val="22"/>
          <w:lang w:eastAsia="sk-SK"/>
        </w:rPr>
        <w:t>„</w:t>
      </w:r>
      <w:r>
        <w:rPr>
          <w:rFonts w:ascii="Arial Narrow" w:hAnsi="Arial Narrow"/>
          <w:b/>
          <w:sz w:val="24"/>
        </w:rPr>
        <w:t>Univerzálny dokončovací stroj</w:t>
      </w:r>
      <w:r w:rsidRPr="00593ECC">
        <w:rPr>
          <w:rFonts w:ascii="Arial Narrow" w:hAnsi="Arial Narrow" w:cs="Arial"/>
          <w:b/>
          <w:sz w:val="22"/>
          <w:lang w:eastAsia="sk-SK"/>
        </w:rPr>
        <w:t>“</w:t>
      </w:r>
      <w:r w:rsidRPr="00A57DA3">
        <w:rPr>
          <w:rFonts w:ascii="Arial Narrow" w:hAnsi="Arial Narrow" w:cs="Arial"/>
          <w:b/>
          <w:bCs/>
          <w:sz w:val="22"/>
          <w:lang w:eastAsia="sk-SK"/>
        </w:rPr>
        <w:t> </w:t>
      </w:r>
      <w:r w:rsidRPr="00A57DA3">
        <w:rPr>
          <w:rFonts w:ascii="Arial Narrow" w:hAnsi="Arial Narrow" w:cs="Arial"/>
          <w:sz w:val="22"/>
          <w:lang w:eastAsia="sk-SK"/>
        </w:rPr>
        <w:t>nedeliť ale zachovať ho v celistvom stave.</w:t>
      </w:r>
    </w:p>
    <w:p w:rsidR="00186C44" w:rsidRDefault="00186C44" w:rsidP="00186C44">
      <w:pPr>
        <w:shd w:val="clear" w:color="auto" w:fill="FFFFFF"/>
        <w:jc w:val="both"/>
        <w:rPr>
          <w:rFonts w:ascii="Arial Narrow" w:hAnsi="Arial Narrow" w:cs="Arial"/>
          <w:sz w:val="22"/>
          <w:lang w:eastAsia="sk-SK"/>
        </w:rPr>
      </w:pPr>
      <w:r w:rsidRPr="00A57DA3">
        <w:rPr>
          <w:rFonts w:ascii="Arial Narrow" w:hAnsi="Arial Narrow" w:cs="Arial"/>
          <w:sz w:val="22"/>
          <w:lang w:eastAsia="sk-SK"/>
        </w:rPr>
        <w:t xml:space="preserve"> Verejný obstarávateľ  nerozdelil predmet zákazky s názvom </w:t>
      </w:r>
      <w:r w:rsidRPr="00593ECC">
        <w:rPr>
          <w:rFonts w:ascii="Arial Narrow" w:hAnsi="Arial Narrow" w:cs="Arial"/>
          <w:b/>
          <w:sz w:val="22"/>
          <w:lang w:eastAsia="sk-SK"/>
        </w:rPr>
        <w:t>„</w:t>
      </w:r>
      <w:r>
        <w:rPr>
          <w:rFonts w:ascii="Arial Narrow" w:hAnsi="Arial Narrow"/>
          <w:b/>
          <w:sz w:val="24"/>
        </w:rPr>
        <w:t>Univerzálny dokončovací stroj</w:t>
      </w:r>
      <w:r w:rsidRPr="00593ECC">
        <w:rPr>
          <w:rFonts w:ascii="Arial Narrow" w:hAnsi="Arial Narrow" w:cs="Arial"/>
          <w:b/>
          <w:sz w:val="22"/>
          <w:lang w:eastAsia="sk-SK"/>
        </w:rPr>
        <w:t>“</w:t>
      </w:r>
      <w:r w:rsidRPr="00A57DA3">
        <w:rPr>
          <w:rFonts w:ascii="Arial Narrow" w:hAnsi="Arial Narrow" w:cs="Arial"/>
          <w:b/>
          <w:bCs/>
          <w:sz w:val="22"/>
          <w:lang w:eastAsia="sk-SK"/>
        </w:rPr>
        <w:t> </w:t>
      </w:r>
      <w:r w:rsidRPr="00A57DA3">
        <w:rPr>
          <w:rFonts w:ascii="Arial Narrow" w:hAnsi="Arial Narrow" w:cs="Arial"/>
          <w:sz w:val="22"/>
          <w:lang w:eastAsia="sk-SK"/>
        </w:rPr>
        <w:t>na časti z dôvodu, že sa jedná o jeden celok plnenia  predmetu zákazky. Plnenie predmetu zákazky  je charakteristické pre zadávanie jednej zákazky ako celku.</w:t>
      </w:r>
    </w:p>
    <w:p w:rsidR="00D814F6" w:rsidRDefault="00186C44" w:rsidP="00186C44">
      <w:r w:rsidRPr="00CD026C">
        <w:rPr>
          <w:rFonts w:ascii="Arial Narrow" w:hAnsi="Arial Narrow" w:cs="Arial"/>
          <w:sz w:val="22"/>
          <w:lang w:eastAsia="sk-SK"/>
        </w:rPr>
        <w:t>Verejný obstarávateľ v rovnakom časovom období vyhlasuje aj verejné obstarávanie na predmet zákazky „Veľkokapacitná cisternová automobilová striekačka na hasenie lesných požiarov s usporiadaním náprav 10x10“. Verejný obstarávateľ sa v zmysle §28 ods. 2 zákona o verejnom obstarávaní a smernice EP a Rady č. 2014/24/EÚ rozhodol predmet zákazky, ktorý je rovnakého alebo podobného charakteru a je možné ho obstarávať aj spoločne, rozdeliť a obstarávať dvoma samostatnými postupmi s cieľom zvýšiť efektívnosť verejných výdavkov, uľahčiť účasť najmä malých a stredných podnikov na verejnom obstarávaní, prispôsobiť verejné obstarávania potrebám malých a stredných podnikov a pod.</w:t>
      </w:r>
      <w:bookmarkStart w:id="0" w:name="_GoBack"/>
      <w:bookmarkEnd w:id="0"/>
    </w:p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C44"/>
    <w:rsid w:val="00186C44"/>
    <w:rsid w:val="00887499"/>
    <w:rsid w:val="008D235D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6C44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86C44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86C44"/>
    <w:rPr>
      <w:rFonts w:ascii="Calibri" w:eastAsia="Calibri" w:hAnsi="Calibri"/>
      <w:sz w:val="22"/>
      <w:szCs w:val="22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86C44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List Paragraph"/>
    <w:basedOn w:val="Normlny"/>
    <w:link w:val="OdsekzoznamuChar"/>
    <w:qFormat/>
    <w:rsid w:val="008D235D"/>
    <w:pPr>
      <w:ind w:left="708"/>
    </w:pPr>
  </w:style>
  <w:style w:type="character" w:customStyle="1" w:styleId="OdsekzoznamuChar">
    <w:name w:val="Odsek zoznamu Char"/>
    <w:aliases w:val="body Char,List Paragraph Char"/>
    <w:link w:val="Odsekzoznamu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186C44"/>
    <w:pPr>
      <w:spacing w:after="120" w:line="480" w:lineRule="auto"/>
      <w:ind w:left="283"/>
    </w:pPr>
    <w:rPr>
      <w:rFonts w:ascii="Calibri" w:hAnsi="Calibri"/>
      <w:sz w:val="22"/>
      <w:lang w:val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186C44"/>
    <w:rPr>
      <w:rFonts w:ascii="Calibri" w:eastAsia="Calibri" w:hAnsi="Calibri"/>
      <w:sz w:val="22"/>
      <w:szCs w:val="22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726</Words>
  <Characters>4142</Characters>
  <Application>Microsoft Office Word</Application>
  <DocSecurity>0</DocSecurity>
  <Lines>34</Lines>
  <Paragraphs>9</Paragraphs>
  <ScaleCrop>false</ScaleCrop>
  <Company>MVSR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2019-10-10T06:37:00Z</dcterms:created>
  <dcterms:modified xsi:type="dcterms:W3CDTF">2019-10-10T06:37:00Z</dcterms:modified>
</cp:coreProperties>
</file>