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D9" w:rsidRDefault="006B71D9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A625A8">
        <w:rPr>
          <w:rFonts w:ascii="Arial Narrow" w:hAnsi="Arial Narrow" w:cs="Arial Narrow"/>
          <w:b/>
          <w:bCs/>
          <w:sz w:val="32"/>
          <w:szCs w:val="32"/>
        </w:rPr>
        <w:t>SE-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E4104E">
        <w:rPr>
          <w:rFonts w:ascii="Arial Narrow" w:hAnsi="Arial Narrow" w:cs="Arial Narrow"/>
          <w:b/>
          <w:bCs/>
          <w:sz w:val="32"/>
          <w:szCs w:val="32"/>
        </w:rPr>
        <w:t>20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A625A8">
        <w:rPr>
          <w:rFonts w:ascii="Arial Narrow" w:hAnsi="Arial Narrow" w:cs="Arial Narrow"/>
          <w:b/>
          <w:bCs/>
          <w:sz w:val="32"/>
          <w:szCs w:val="32"/>
        </w:rPr>
        <w:t>2389</w:t>
      </w:r>
      <w:bookmarkStart w:id="0" w:name="_GoBack"/>
      <w:bookmarkEnd w:id="0"/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CF4F29">
        <w:rPr>
          <w:rFonts w:ascii="Arial Narrow" w:hAnsi="Arial Narrow" w:cs="Arial Narrow"/>
          <w:b/>
          <w:bCs/>
          <w:sz w:val="22"/>
          <w:szCs w:val="22"/>
        </w:rPr>
        <w:t>výbušnín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6B71D9" w:rsidRPr="00877D19" w:rsidRDefault="006B71D9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6B71D9" w:rsidRPr="00836A25" w:rsidRDefault="009F5A12" w:rsidP="00836A25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6B71D9">
        <w:rPr>
          <w:rFonts w:ascii="Arial Narrow" w:hAnsi="Arial Narrow" w:cs="Arial"/>
          <w:sz w:val="22"/>
          <w:szCs w:val="22"/>
        </w:rPr>
        <w:t xml:space="preserve">Mgr. </w:t>
      </w:r>
      <w:r w:rsidR="00836A25"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 w:rsidR="00836A25">
        <w:rPr>
          <w:rFonts w:ascii="Arial Narrow" w:hAnsi="Arial Narrow" w:cs="Arial"/>
          <w:sz w:val="22"/>
          <w:szCs w:val="22"/>
        </w:rPr>
        <w:t>Oparty</w:t>
      </w:r>
      <w:proofErr w:type="spellEnd"/>
      <w:r w:rsidR="006B71D9" w:rsidRPr="00E3090B">
        <w:rPr>
          <w:rFonts w:ascii="Arial Narrow" w:hAnsi="Arial Narrow" w:cs="Arial"/>
          <w:sz w:val="22"/>
          <w:szCs w:val="22"/>
        </w:rPr>
        <w:t xml:space="preserve">, </w:t>
      </w:r>
      <w:r w:rsidR="00836A25">
        <w:rPr>
          <w:rFonts w:ascii="Arial Narrow" w:hAnsi="Arial Narrow" w:cs="Arial"/>
          <w:sz w:val="22"/>
          <w:szCs w:val="22"/>
        </w:rPr>
        <w:t>generálny riaditeľ sekcie ekonomiky</w:t>
      </w:r>
      <w:r w:rsidR="006B71D9">
        <w:rPr>
          <w:rFonts w:ascii="Arial Narrow" w:hAnsi="Arial Narrow" w:cs="Arial"/>
          <w:sz w:val="22"/>
          <w:szCs w:val="22"/>
        </w:rPr>
        <w:t xml:space="preserve"> Ministerstva vnútra S</w:t>
      </w:r>
      <w:r w:rsidR="00826F60">
        <w:rPr>
          <w:rFonts w:ascii="Arial Narrow" w:hAnsi="Arial Narrow" w:cs="Arial"/>
          <w:sz w:val="22"/>
          <w:szCs w:val="22"/>
        </w:rPr>
        <w:t xml:space="preserve">lovenskej </w:t>
      </w:r>
      <w:r w:rsidR="006B71D9">
        <w:rPr>
          <w:rFonts w:ascii="Arial Narrow" w:hAnsi="Arial Narrow" w:cs="Arial"/>
          <w:sz w:val="22"/>
          <w:szCs w:val="22"/>
        </w:rPr>
        <w:t>R</w:t>
      </w:r>
      <w:r w:rsidR="00826F60">
        <w:rPr>
          <w:rFonts w:ascii="Arial Narrow" w:hAnsi="Arial Narrow" w:cs="Arial"/>
          <w:sz w:val="22"/>
          <w:szCs w:val="22"/>
        </w:rPr>
        <w:t>epubliky</w:t>
      </w:r>
      <w:r w:rsidR="00836A25">
        <w:rPr>
          <w:rFonts w:ascii="Arial Narrow" w:hAnsi="Arial Narrow" w:cs="Arial"/>
          <w:sz w:val="22"/>
          <w:szCs w:val="22"/>
        </w:rPr>
        <w:t xml:space="preserve">, </w:t>
      </w:r>
      <w:r w:rsidR="006B71D9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836A25">
        <w:rPr>
          <w:rFonts w:ascii="Arial Narrow" w:hAnsi="Arial Narrow" w:cs="Arial Narrow"/>
          <w:sz w:val="22"/>
          <w:szCs w:val="22"/>
        </w:rPr>
        <w:t>SL</w:t>
      </w:r>
      <w:r w:rsidR="006B71D9" w:rsidRPr="00E3090B">
        <w:rPr>
          <w:rFonts w:ascii="Arial Narrow" w:hAnsi="Arial Narrow" w:cs="Arial Narrow"/>
          <w:sz w:val="22"/>
          <w:szCs w:val="22"/>
        </w:rPr>
        <w:t>-OPS-20</w:t>
      </w:r>
      <w:r w:rsidR="006B71D9">
        <w:rPr>
          <w:rFonts w:ascii="Arial Narrow" w:hAnsi="Arial Narrow" w:cs="Arial Narrow"/>
          <w:sz w:val="22"/>
          <w:szCs w:val="22"/>
        </w:rPr>
        <w:t>20</w:t>
      </w:r>
      <w:r w:rsidR="006B71D9" w:rsidRPr="00E3090B">
        <w:rPr>
          <w:rFonts w:ascii="Arial Narrow" w:hAnsi="Arial Narrow" w:cs="Arial Narrow"/>
          <w:sz w:val="22"/>
          <w:szCs w:val="22"/>
        </w:rPr>
        <w:t>/00</w:t>
      </w:r>
      <w:r w:rsidR="00836A25">
        <w:rPr>
          <w:rFonts w:ascii="Arial Narrow" w:hAnsi="Arial Narrow" w:cs="Arial Narrow"/>
          <w:sz w:val="22"/>
          <w:szCs w:val="22"/>
        </w:rPr>
        <w:t>1328</w:t>
      </w:r>
      <w:r w:rsidR="006B71D9" w:rsidRPr="00E3090B">
        <w:rPr>
          <w:rFonts w:ascii="Arial Narrow" w:hAnsi="Arial Narrow" w:cs="Arial Narrow"/>
          <w:sz w:val="22"/>
          <w:szCs w:val="22"/>
        </w:rPr>
        <w:t>-</w:t>
      </w:r>
      <w:r w:rsidR="00836A25">
        <w:rPr>
          <w:rFonts w:ascii="Arial Narrow" w:hAnsi="Arial Narrow" w:cs="Arial Narrow"/>
          <w:sz w:val="22"/>
          <w:szCs w:val="22"/>
        </w:rPr>
        <w:t>232</w:t>
      </w:r>
      <w:r w:rsidR="006B71D9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836A25">
        <w:rPr>
          <w:rFonts w:ascii="Arial Narrow" w:hAnsi="Arial Narrow" w:cs="Arial Narrow"/>
          <w:sz w:val="22"/>
          <w:szCs w:val="22"/>
        </w:rPr>
        <w:t>04</w:t>
      </w:r>
      <w:r w:rsidR="006B71D9" w:rsidRPr="00E3090B">
        <w:rPr>
          <w:rFonts w:ascii="Arial Narrow" w:hAnsi="Arial Narrow" w:cs="Arial Narrow"/>
          <w:sz w:val="22"/>
          <w:szCs w:val="22"/>
        </w:rPr>
        <w:t>.</w:t>
      </w:r>
      <w:r w:rsidR="00836A25">
        <w:rPr>
          <w:rFonts w:ascii="Arial Narrow" w:hAnsi="Arial Narrow" w:cs="Arial Narrow"/>
          <w:sz w:val="22"/>
          <w:szCs w:val="22"/>
        </w:rPr>
        <w:t>06</w:t>
      </w:r>
      <w:r w:rsidR="006B71D9" w:rsidRPr="00E3090B">
        <w:rPr>
          <w:rFonts w:ascii="Arial Narrow" w:hAnsi="Arial Narrow" w:cs="Arial Narrow"/>
          <w:sz w:val="22"/>
          <w:szCs w:val="22"/>
        </w:rPr>
        <w:t>.20</w:t>
      </w:r>
      <w:r w:rsidR="006B71D9">
        <w:rPr>
          <w:rFonts w:ascii="Arial Narrow" w:hAnsi="Arial Narrow" w:cs="Arial Narrow"/>
          <w:sz w:val="22"/>
          <w:szCs w:val="22"/>
        </w:rPr>
        <w:t>20</w:t>
      </w:r>
    </w:p>
    <w:p w:rsidR="009F5A12" w:rsidRPr="00877D19" w:rsidRDefault="009F5A12" w:rsidP="006B71D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826F60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</w:t>
      </w:r>
      <w:r w:rsidR="00826F60">
        <w:rPr>
          <w:rFonts w:ascii="Arial Narrow" w:hAnsi="Arial Narrow"/>
          <w:sz w:val="22"/>
          <w:szCs w:val="22"/>
        </w:rPr>
        <w:t xml:space="preserve">lovenská </w:t>
      </w:r>
      <w:r>
        <w:rPr>
          <w:rFonts w:ascii="Arial Narrow" w:hAnsi="Arial Narrow"/>
          <w:sz w:val="22"/>
          <w:szCs w:val="22"/>
        </w:rPr>
        <w:t>R</w:t>
      </w:r>
      <w:r w:rsidR="00826F60">
        <w:rPr>
          <w:rFonts w:ascii="Arial Narrow" w:hAnsi="Arial Narrow"/>
          <w:sz w:val="22"/>
          <w:szCs w:val="22"/>
        </w:rPr>
        <w:t>epublika</w:t>
      </w:r>
    </w:p>
    <w:p w:rsidR="0041187B" w:rsidRPr="001D3892" w:rsidRDefault="0041187B" w:rsidP="00826F6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826F60" w:rsidRDefault="00826F60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191CA6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č.343/2015 Z. z. vyhlásilo oznámením uverejnenom v Úradnom vestníku EÚ 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CF4F29">
        <w:rPr>
          <w:rFonts w:ascii="Arial Narrow" w:hAnsi="Arial Narrow"/>
          <w:b/>
          <w:sz w:val="22"/>
          <w:szCs w:val="22"/>
          <w:lang w:val="sk-SK" w:eastAsia="en-US"/>
        </w:rPr>
        <w:t>Výbušniny</w:t>
      </w:r>
      <w:r w:rsidRPr="00E4104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151AA3" w:rsidRPr="00E4104E">
        <w:rPr>
          <w:rFonts w:ascii="Arial Narrow" w:hAnsi="Arial Narrow"/>
          <w:b/>
          <w:sz w:val="22"/>
          <w:szCs w:val="22"/>
          <w:lang w:val="sk-SK" w:eastAsia="en-US"/>
        </w:rPr>
        <w:t xml:space="preserve">–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</w:rPr>
        <w:t xml:space="preserve">časť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  <w:lang w:val="sk-SK"/>
        </w:rPr>
        <w:t>x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E4104E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191CA6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26F60">
        <w:rPr>
          <w:rFonts w:ascii="Arial Narrow" w:hAnsi="Arial Narrow"/>
          <w:sz w:val="22"/>
          <w:szCs w:val="22"/>
          <w:lang w:val="sk-SK" w:eastAsia="en-US"/>
        </w:rPr>
        <w:t>P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redávajúceho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826F60">
        <w:rPr>
          <w:rFonts w:ascii="Arial Narrow" w:hAnsi="Arial Narrow"/>
          <w:sz w:val="22"/>
          <w:szCs w:val="22"/>
          <w:lang w:val="sk-SK" w:eastAsia="en-US"/>
        </w:rPr>
        <w:t>P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redávajúceho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191CA6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Default="00E865C0" w:rsidP="00191CA6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4104E" w:rsidRDefault="00E4104E" w:rsidP="00191CA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zabezpečiť najmä kúpu</w:t>
      </w:r>
      <w:r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>
        <w:rPr>
          <w:rFonts w:ascii="Arial Narrow" w:hAnsi="Arial Narrow"/>
          <w:bCs/>
          <w:iCs/>
          <w:sz w:val="22"/>
          <w:szCs w:val="22"/>
        </w:rPr>
        <w:t xml:space="preserve">jeho </w:t>
      </w:r>
      <w:r w:rsidRPr="0011085A">
        <w:rPr>
          <w:rFonts w:ascii="Arial Narrow" w:hAnsi="Arial Narrow"/>
          <w:bCs/>
          <w:iCs/>
          <w:sz w:val="22"/>
          <w:szCs w:val="22"/>
        </w:rPr>
        <w:t>dopravu na miesto určenia</w:t>
      </w:r>
      <w:r w:rsidR="00191CA6">
        <w:rPr>
          <w:rFonts w:ascii="Arial Narrow" w:hAnsi="Arial Narrow"/>
          <w:bCs/>
          <w:iCs/>
          <w:sz w:val="22"/>
          <w:szCs w:val="22"/>
        </w:rPr>
        <w:t xml:space="preserve"> a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 dodanie príslušnej dokumentácie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F4C12">
        <w:rPr>
          <w:rFonts w:ascii="Arial Narrow" w:hAnsi="Arial Narrow"/>
          <w:bCs/>
          <w:iCs/>
          <w:sz w:val="22"/>
          <w:szCs w:val="22"/>
        </w:rPr>
        <w:t>tak ako je tento pojem zadefinovaný nižšie v čl. I, bode 1.1., čl. II. bodoch 2.1.</w:t>
      </w:r>
      <w:r>
        <w:rPr>
          <w:rFonts w:ascii="Arial Narrow" w:hAnsi="Arial Narrow"/>
          <w:bCs/>
          <w:iCs/>
          <w:sz w:val="22"/>
          <w:szCs w:val="22"/>
        </w:rPr>
        <w:t xml:space="preserve"> až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7A3CD6">
        <w:rPr>
          <w:rFonts w:ascii="Arial Narrow" w:hAnsi="Arial Narrow"/>
          <w:bCs/>
          <w:iCs/>
          <w:sz w:val="22"/>
          <w:szCs w:val="22"/>
        </w:rPr>
        <w:t>5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Dohody), ktorý bude v súlade s touto Dohodou a</w:t>
      </w:r>
      <w:r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iCs/>
          <w:sz w:val="22"/>
          <w:szCs w:val="22"/>
        </w:rPr>
        <w:t>od Predávajúceho.</w:t>
      </w:r>
    </w:p>
    <w:p w:rsidR="00E4104E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E865C0" w:rsidRPr="005947A1" w:rsidRDefault="00E865C0" w:rsidP="00191CA6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7A3CD6">
        <w:rPr>
          <w:rFonts w:ascii="Arial Narrow" w:hAnsi="Arial Narrow"/>
          <w:sz w:val="22"/>
          <w:szCs w:val="22"/>
        </w:rPr>
        <w:t>„</w:t>
      </w:r>
      <w:r w:rsidR="00191CA6">
        <w:rPr>
          <w:rFonts w:ascii="Arial Narrow" w:hAnsi="Arial Narrow"/>
          <w:sz w:val="22"/>
          <w:szCs w:val="22"/>
        </w:rPr>
        <w:t>Vzorky výbušnín pre kynológov</w:t>
      </w:r>
      <w:r w:rsidR="007A3CD6">
        <w:rPr>
          <w:rFonts w:ascii="Arial Narrow" w:hAnsi="Arial Narrow"/>
          <w:sz w:val="22"/>
          <w:szCs w:val="22"/>
        </w:rPr>
        <w:t>“</w:t>
      </w:r>
      <w:r w:rsidR="00F13233">
        <w:rPr>
          <w:rFonts w:ascii="Arial Narrow" w:hAnsi="Arial Narrow"/>
          <w:sz w:val="22"/>
          <w:szCs w:val="22"/>
        </w:rPr>
        <w:t xml:space="preserve"> (pre časť 1) / </w:t>
      </w:r>
      <w:r w:rsidR="007A3CD6">
        <w:rPr>
          <w:rFonts w:ascii="Arial Narrow" w:hAnsi="Arial Narrow"/>
          <w:sz w:val="22"/>
          <w:szCs w:val="22"/>
        </w:rPr>
        <w:t>„</w:t>
      </w:r>
      <w:r w:rsidR="00191CA6">
        <w:rPr>
          <w:rFonts w:ascii="Arial Narrow" w:hAnsi="Arial Narrow"/>
          <w:sz w:val="22"/>
          <w:szCs w:val="22"/>
        </w:rPr>
        <w:t>Trinitrotoluén (TNT)</w:t>
      </w:r>
      <w:r w:rsidR="007A3CD6">
        <w:rPr>
          <w:rFonts w:ascii="Arial Narrow" w:hAnsi="Arial Narrow"/>
          <w:sz w:val="22"/>
          <w:szCs w:val="22"/>
        </w:rPr>
        <w:t>“</w:t>
      </w:r>
      <w:r w:rsidR="00F13233">
        <w:rPr>
          <w:rFonts w:ascii="Arial Narrow" w:hAnsi="Arial Narrow"/>
          <w:sz w:val="22"/>
          <w:szCs w:val="22"/>
        </w:rPr>
        <w:t xml:space="preserve"> (pre časť 2)</w:t>
      </w:r>
      <w:r w:rsidR="007A3CD6">
        <w:rPr>
          <w:rFonts w:ascii="Arial Narrow" w:hAnsi="Arial Narrow"/>
          <w:sz w:val="22"/>
          <w:szCs w:val="22"/>
        </w:rPr>
        <w:t xml:space="preserve"> / „ </w:t>
      </w:r>
      <w:r w:rsidR="00191CA6">
        <w:rPr>
          <w:rFonts w:ascii="Arial Narrow" w:hAnsi="Arial Narrow"/>
          <w:sz w:val="22"/>
          <w:szCs w:val="22"/>
        </w:rPr>
        <w:t>Pripravené výbušniny</w:t>
      </w:r>
      <w:r w:rsidR="007A3CD6">
        <w:rPr>
          <w:rFonts w:ascii="Arial Narrow" w:hAnsi="Arial Narrow"/>
          <w:sz w:val="22"/>
          <w:szCs w:val="22"/>
        </w:rPr>
        <w:t>“ (pre časť 3)</w:t>
      </w:r>
      <w:r w:rsidR="00191CA6">
        <w:rPr>
          <w:rFonts w:ascii="Arial Narrow" w:hAnsi="Arial Narrow"/>
          <w:sz w:val="22"/>
          <w:szCs w:val="22"/>
        </w:rPr>
        <w:t xml:space="preserve"> / „Rozbušky“ (pre časť 4)</w:t>
      </w:r>
      <w:r w:rsidR="00F132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).</w:t>
      </w:r>
      <w:r w:rsidR="008C5312">
        <w:rPr>
          <w:rFonts w:ascii="Arial Narrow" w:hAnsi="Arial Narrow"/>
          <w:sz w:val="22"/>
          <w:szCs w:val="22"/>
        </w:rPr>
        <w:t xml:space="preserve"> Kupujúcemu </w:t>
      </w:r>
      <w:r w:rsidR="00853B6E">
        <w:rPr>
          <w:rFonts w:ascii="Arial Narrow" w:hAnsi="Arial Narrow"/>
          <w:sz w:val="22"/>
          <w:szCs w:val="22"/>
        </w:rPr>
        <w:t xml:space="preserve">a </w:t>
      </w:r>
      <w:r w:rsidR="008C5312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:rsidR="007A3CD6" w:rsidRPr="003C3161" w:rsidRDefault="007A3CD6" w:rsidP="00191CA6">
      <w:pPr>
        <w:pStyle w:val="Zarkazkladnhotextu2"/>
        <w:numPr>
          <w:ilvl w:val="1"/>
          <w:numId w:val="18"/>
        </w:numPr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za účelom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podľa tejto Dohody uzatvoria Kúpnu zmluvu </w:t>
      </w:r>
      <w:r>
        <w:rPr>
          <w:rFonts w:ascii="Arial Narrow" w:hAnsi="Arial Narrow"/>
          <w:sz w:val="22"/>
          <w:szCs w:val="22"/>
          <w:lang w:val="sk-SK"/>
        </w:rPr>
        <w:t>podľa Prílohy č.4</w:t>
      </w:r>
      <w:r w:rsidR="00853B6E">
        <w:rPr>
          <w:rFonts w:ascii="Arial Narrow" w:hAnsi="Arial Narrow"/>
          <w:sz w:val="22"/>
          <w:szCs w:val="22"/>
          <w:lang w:val="sk-SK"/>
        </w:rPr>
        <w:t xml:space="preserve"> tejto Dohody</w:t>
      </w:r>
      <w:r>
        <w:rPr>
          <w:rFonts w:ascii="Arial Narrow" w:hAnsi="Arial Narrow"/>
          <w:sz w:val="22"/>
          <w:szCs w:val="22"/>
          <w:lang w:val="sk-SK"/>
        </w:rPr>
        <w:t xml:space="preserve"> a </w:t>
      </w:r>
      <w:r w:rsidRPr="003C3161">
        <w:rPr>
          <w:rFonts w:ascii="Arial Narrow" w:hAnsi="Arial Narrow"/>
          <w:sz w:val="22"/>
          <w:szCs w:val="22"/>
        </w:rPr>
        <w:t xml:space="preserve">podľa ustanovení § 409 a nasl. Obchodného zákonníka, v ktorej budú špecifikované všetky detaily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(ďalej len „Kúpna zmluva“). </w:t>
      </w:r>
    </w:p>
    <w:p w:rsidR="007A3CD6" w:rsidRPr="00FF4C12" w:rsidRDefault="007A3CD6" w:rsidP="007A3CD6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7A3CD6" w:rsidRDefault="007A3CD6" w:rsidP="00836A2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a Kupujúci sa zaväzuj</w:t>
      </w:r>
      <w:r>
        <w:rPr>
          <w:rFonts w:ascii="Arial Narrow" w:hAnsi="Arial Narrow"/>
          <w:sz w:val="22"/>
          <w:szCs w:val="22"/>
        </w:rPr>
        <w:t>e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prevziať a zaplatiť kúpnu cenu dohodnutú v súlade s podmienkami Dohody a príslušnej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7A3CD6" w:rsidRDefault="007A3CD6" w:rsidP="007A3CD6">
      <w:pPr>
        <w:pStyle w:val="Odsekzoznamu"/>
        <w:rPr>
          <w:rFonts w:ascii="Arial Narrow" w:hAnsi="Arial Narrow"/>
          <w:sz w:val="22"/>
          <w:szCs w:val="22"/>
        </w:rPr>
      </w:pPr>
    </w:p>
    <w:p w:rsidR="007A3CD6" w:rsidRDefault="007A3CD6" w:rsidP="007A3CD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</w:p>
    <w:p w:rsidR="00E865C0" w:rsidRPr="006456E4" w:rsidRDefault="00E865C0" w:rsidP="00191CA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191CA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7A3CD6" w:rsidRPr="00191CA6" w:rsidRDefault="007A3CD6" w:rsidP="00191CA6">
      <w:pPr>
        <w:pStyle w:val="Default"/>
        <w:numPr>
          <w:ilvl w:val="1"/>
          <w:numId w:val="19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1CA6">
        <w:rPr>
          <w:rFonts w:ascii="Arial Narrow" w:hAnsi="Arial Narrow"/>
          <w:color w:val="auto"/>
          <w:sz w:val="22"/>
          <w:szCs w:val="22"/>
        </w:rPr>
        <w:t xml:space="preserve">V prípade, že dodávaný Tovar požadovaný Kupujúcim v zmysle prílohy č. 1.A tejto Dohody nie je v kvalitatívnych parametroch zhodný v celom rozsahu počas plnenia Kúpnej zmluvy s Ponukou Predávajúceho podľa prílohy č. 1.B tejto Dohody, má Kupujúci právo v prípade, že je to pre neho výhodnejšie, požadovať od Predávajúceho dodanie Tovaru v kvalitatívnych parametroch podľa prílohy    č. 1.A tejto Dohody v rozsahu Kúpnej zmluvy, tak ako bolo zadané v predmete verejného obstarávania. </w:t>
      </w:r>
      <w:r w:rsidRPr="00191CA6">
        <w:rPr>
          <w:rFonts w:ascii="Arial Narrow" w:hAnsi="Arial Narrow"/>
          <w:sz w:val="22"/>
          <w:szCs w:val="22"/>
        </w:rPr>
        <w:t xml:space="preserve"> 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</w:t>
      </w:r>
      <w:r w:rsidRPr="00FF4C12">
        <w:rPr>
          <w:rFonts w:ascii="Arial Narrow" w:hAnsi="Arial Narrow" w:cs="Arial"/>
          <w:sz w:val="22"/>
          <w:szCs w:val="22"/>
        </w:rPr>
        <w:lastRenderedPageBreak/>
        <w:t>ponúknuť takýto nový Tovar Kupujúcemu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F4C12">
        <w:rPr>
          <w:rFonts w:ascii="Arial Narrow" w:hAnsi="Arial Narrow" w:cs="Arial"/>
          <w:sz w:val="22"/>
          <w:szCs w:val="22"/>
        </w:rPr>
        <w:t>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celko</w:t>
      </w:r>
      <w:r>
        <w:rPr>
          <w:rFonts w:ascii="Arial Narrow" w:hAnsi="Arial Narrow"/>
          <w:sz w:val="22"/>
          <w:szCs w:val="22"/>
          <w:lang w:val="sk-SK"/>
        </w:rPr>
        <w:t>vá cena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za Tovar kupovaný na základe príslušnej </w:t>
      </w:r>
      <w:r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:rsidR="00E865C0" w:rsidRDefault="00E865C0" w:rsidP="007A3CD6">
      <w:pPr>
        <w:pStyle w:val="Odsekzoznamu"/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373A3D" w:rsidRDefault="00373A3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Kúpnej zmluvy,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691510" w:rsidRPr="000C4493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dodania Tovaru je </w:t>
      </w:r>
      <w:r>
        <w:rPr>
          <w:rFonts w:ascii="Arial Narrow" w:hAnsi="Arial Narrow"/>
          <w:sz w:val="22"/>
          <w:szCs w:val="22"/>
        </w:rPr>
        <w:t>Ústredný sklad MV SR</w:t>
      </w:r>
      <w:r w:rsidRPr="00423238">
        <w:rPr>
          <w:rFonts w:ascii="Arial Narrow" w:hAnsi="Arial Narrow" w:cs="Arial"/>
          <w:sz w:val="22"/>
          <w:szCs w:val="22"/>
        </w:rPr>
        <w:t>, Príboj 5</w:t>
      </w:r>
      <w:r>
        <w:rPr>
          <w:rFonts w:ascii="Arial Narrow" w:hAnsi="Arial Narrow" w:cs="Arial"/>
          <w:sz w:val="22"/>
          <w:szCs w:val="22"/>
        </w:rPr>
        <w:t>60</w:t>
      </w:r>
      <w:r w:rsidRPr="00423238">
        <w:rPr>
          <w:rFonts w:ascii="Arial Narrow" w:hAnsi="Arial Narrow" w:cs="Arial"/>
          <w:sz w:val="22"/>
          <w:szCs w:val="22"/>
        </w:rPr>
        <w:t>, 976 13 Slovenská Ľupča</w:t>
      </w:r>
      <w:r w:rsidR="00585C35">
        <w:rPr>
          <w:rFonts w:ascii="Arial Narrow" w:hAnsi="Arial Narrow" w:cs="Arial"/>
          <w:sz w:val="22"/>
          <w:szCs w:val="22"/>
        </w:rPr>
        <w:t>, prevádzka: vojenské sklady Sklené, VÚ 5728</w:t>
      </w:r>
      <w:r w:rsidRPr="000C4493">
        <w:rPr>
          <w:rFonts w:ascii="Arial Narrow" w:hAnsi="Arial Narrow"/>
          <w:color w:val="FF0000"/>
          <w:sz w:val="22"/>
          <w:szCs w:val="22"/>
        </w:rPr>
        <w:t>.</w:t>
      </w:r>
    </w:p>
    <w:p w:rsidR="00373A3D" w:rsidRPr="008803CD" w:rsidRDefault="00373A3D" w:rsidP="00C712F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Pr="00373A3D">
        <w:rPr>
          <w:rFonts w:ascii="Arial Narrow" w:hAnsi="Arial Narrow"/>
          <w:sz w:val="22"/>
          <w:szCs w:val="22"/>
          <w:lang w:val="sk-SK"/>
        </w:rPr>
        <w:t>Kúpnych</w:t>
      </w:r>
      <w:r w:rsidRPr="007E1E87">
        <w:rPr>
          <w:rFonts w:ascii="Arial Narrow" w:hAnsi="Arial Narrow"/>
          <w:sz w:val="22"/>
          <w:szCs w:val="22"/>
        </w:rPr>
        <w:t xml:space="preserve"> zmluvách je stanovený dohodou </w:t>
      </w:r>
      <w:r w:rsidRPr="00373A3D">
        <w:rPr>
          <w:rFonts w:ascii="Arial Narrow" w:hAnsi="Arial Narrow"/>
          <w:sz w:val="22"/>
          <w:szCs w:val="22"/>
          <w:lang w:val="sk-SK"/>
        </w:rPr>
        <w:t>Zmluvných</w:t>
      </w:r>
      <w:r w:rsidRPr="008803CD">
        <w:rPr>
          <w:rFonts w:ascii="Arial Narrow" w:hAnsi="Arial Narrow"/>
          <w:sz w:val="22"/>
          <w:szCs w:val="22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strán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na max. </w:t>
      </w:r>
      <w:r w:rsidR="003052A0">
        <w:rPr>
          <w:rFonts w:ascii="Arial Narrow" w:hAnsi="Arial Narrow"/>
          <w:sz w:val="22"/>
          <w:szCs w:val="22"/>
          <w:lang w:val="sk-SK"/>
        </w:rPr>
        <w:t>6 mesiacov</w:t>
      </w:r>
      <w:r w:rsidRPr="006A3F14">
        <w:rPr>
          <w:rFonts w:ascii="Arial Narrow" w:hAnsi="Arial Narrow"/>
          <w:sz w:val="22"/>
          <w:szCs w:val="22"/>
        </w:rPr>
        <w:t xml:space="preserve"> odo dňa</w:t>
      </w:r>
      <w:r w:rsidRPr="008803CD">
        <w:rPr>
          <w:rFonts w:ascii="Arial Narrow" w:hAnsi="Arial Narrow"/>
          <w:sz w:val="22"/>
          <w:szCs w:val="22"/>
        </w:rPr>
        <w:t xml:space="preserve"> nadobudnutia účinnosti </w:t>
      </w:r>
      <w:r w:rsidRPr="00373A3D">
        <w:rPr>
          <w:rFonts w:ascii="Arial Narrow" w:hAnsi="Arial Narrow"/>
          <w:sz w:val="22"/>
          <w:szCs w:val="22"/>
          <w:lang w:val="sk-SK"/>
        </w:rPr>
        <w:t xml:space="preserve">Kúpnej </w:t>
      </w:r>
      <w:r w:rsidRPr="008803CD">
        <w:rPr>
          <w:rFonts w:ascii="Arial Narrow" w:hAnsi="Arial Narrow"/>
          <w:sz w:val="22"/>
          <w:szCs w:val="22"/>
        </w:rPr>
        <w:t>zmluvy.</w:t>
      </w:r>
    </w:p>
    <w:p w:rsidR="00373A3D" w:rsidRPr="00FF4C12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666CA">
        <w:rPr>
          <w:rFonts w:ascii="Arial Narrow" w:hAnsi="Arial Narrow"/>
          <w:sz w:val="22"/>
          <w:szCs w:val="22"/>
        </w:rPr>
        <w:t>Tovar musí byť dodaný v súlade s Prílohou č.1 tejto Dohody a touto Dohodou.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</w:t>
      </w:r>
      <w:r>
        <w:rPr>
          <w:rFonts w:ascii="Arial Narrow" w:hAnsi="Arial Narrow"/>
          <w:sz w:val="22"/>
          <w:szCs w:val="22"/>
        </w:rPr>
        <w:t> </w:t>
      </w:r>
      <w:r w:rsidRPr="00FF4C12">
        <w:rPr>
          <w:rFonts w:ascii="Arial Narrow" w:hAnsi="Arial Narrow"/>
          <w:sz w:val="22"/>
          <w:szCs w:val="22"/>
        </w:rPr>
        <w:t xml:space="preserve">Kupujúceho. V preberacom protokole bude uvedené presné množstvo a druh dodaného Tovaru, vyjadrenie, či dodávka Tovaru je úplná a či pri prevzatí Tovar zodpovedal </w:t>
      </w:r>
      <w:r w:rsidRPr="00FF4C12">
        <w:rPr>
          <w:rFonts w:ascii="Arial Narrow" w:hAnsi="Arial Narrow"/>
          <w:sz w:val="22"/>
          <w:szCs w:val="22"/>
        </w:rPr>
        <w:lastRenderedPageBreak/>
        <w:t>požiadavkám podľa OPZ, Ponuky, tejto Dohody a</w:t>
      </w:r>
      <w:r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vyznačí riadne dodanie Tovaru. Preberací protokol môže byť podkladom pre fakturáciu až po odstránení vád dodávky Tovaru. Preberacím protokolom môže byť aj dodací list. 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Predávajúci sa zaväzuje zástupcovi Kupujúceho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>oznámiť</w:t>
      </w:r>
      <w:r w:rsidR="001E0FBC">
        <w:rPr>
          <w:rFonts w:ascii="Arial Narrow" w:hAnsi="Arial Narrow" w:cs="Arial Narrow"/>
          <w:sz w:val="22"/>
          <w:szCs w:val="22"/>
        </w:rPr>
        <w:t xml:space="preserve"> (v súlade s bodom 14</w:t>
      </w:r>
      <w:r>
        <w:rPr>
          <w:rFonts w:ascii="Arial Narrow" w:hAnsi="Arial Narrow" w:cs="Arial Narrow"/>
          <w:sz w:val="22"/>
          <w:szCs w:val="22"/>
        </w:rPr>
        <w:t>.3 čl. X</w:t>
      </w:r>
      <w:r w:rsidR="001E0FBC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 xml:space="preserve">V.) </w:t>
      </w:r>
      <w:r w:rsidRPr="00D7135A">
        <w:rPr>
          <w:rFonts w:ascii="Arial Narrow" w:hAnsi="Arial Narrow" w:cs="Arial Narrow"/>
          <w:sz w:val="22"/>
          <w:szCs w:val="22"/>
        </w:rPr>
        <w:t xml:space="preserve"> čas dodávky Tovaru do miesta plnenia najneskôr dva (2) pracovné dni  pred predpokladaným dňom dodania Tovaru.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373A3D" w:rsidRPr="00E94DE9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Pr="00E94DE9">
        <w:rPr>
          <w:rFonts w:ascii="Arial Narrow" w:hAnsi="Arial Narrow" w:cs="Arial Narrow"/>
          <w:sz w:val="22"/>
          <w:szCs w:val="22"/>
        </w:rPr>
        <w:t>preberacieho protokolu, prípadne dodacieho listu. Predávajúci umožní Kupujúcemu riadne prevzatie dodaného Tovaru a jeho kontrolu. Vady zistené pri dodaní Tovaru je Kupujúci povinný oznámiť Predávajúcemu pri jeho prevzatí. Vady skryté je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povinný oznámiť bez zbytočného odkladu. Ak Predávajúci nedodá Tovar na miesto dodania, riadne a včas, je Kupujúci oprávnený odmietnuť jeho prevzatie. Predávajúci je následne povinný bezodkladne písomne oznámiť nový čas plnenia.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>Po riadnom dodaní Tovaru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potvrdí jeho prevzatie podpísaním preberacieho protokolu, prípadne dodacieho listu. Potvrdený preberací protokol (dodací list) a Kúpna zmluva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faktúry a budú tvoriť jej neoddeliteľnú súčasť.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373A3D" w:rsidRPr="003750FC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Nebezpečenstvo škody na Tovare prechádza z Predávajúceho na Kupujúceho okamihom jeho dodania podľa tejto Dohody a Kúpnej zmluvy. 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Cenu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Každá faktúra vystavená Predávajúcim bude obsahovať náležitosti podľa všeobecne záväzných právnych predpisov (najmä podľa zákona č. 222/2004 Z. z. o dani z pridanej hodnoty v znení neskorších predpisov). Neoddeliteľnou súčasťou faktúry Predávajúceho bude originál/fotokópia preberacieho protokolu alebo dodacieho listu s vyznačením </w:t>
      </w:r>
      <w:r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</w:t>
      </w:r>
      <w:r w:rsidR="00F91E47">
        <w:rPr>
          <w:rFonts w:ascii="Arial Narrow" w:hAnsi="Arial Narrow"/>
          <w:sz w:val="22"/>
          <w:szCs w:val="22"/>
        </w:rPr>
        <w:t>.</w:t>
      </w:r>
      <w:r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FF4C12">
        <w:rPr>
          <w:rFonts w:ascii="Arial Narrow" w:hAnsi="Arial Narrow"/>
          <w:sz w:val="22"/>
          <w:szCs w:val="22"/>
        </w:rPr>
        <w:t>jednoznačná informácia, či Predávajúci je alebo nie je platiteľom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(napr. pečiatka podateľne).</w:t>
      </w:r>
    </w:p>
    <w:p w:rsidR="001E0FBC" w:rsidRPr="00FF4C12" w:rsidRDefault="001E0FBC" w:rsidP="00F91E47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1E0FBC" w:rsidRPr="002E68A8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19401C">
        <w:rPr>
          <w:rFonts w:ascii="Arial Narrow" w:hAnsi="Arial Narrow"/>
          <w:sz w:val="22"/>
          <w:szCs w:val="22"/>
        </w:rPr>
        <w:t>tridsať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</w:t>
      </w:r>
      <w:r w:rsidR="0019401C">
        <w:rPr>
          <w:rFonts w:ascii="Arial Narrow" w:hAnsi="Arial Narrow"/>
          <w:sz w:val="22"/>
          <w:szCs w:val="22"/>
        </w:rPr>
        <w:t>3</w:t>
      </w:r>
      <w:r w:rsidRPr="00FF4C12">
        <w:rPr>
          <w:rFonts w:ascii="Arial Narrow" w:hAnsi="Arial Narrow"/>
          <w:sz w:val="22"/>
          <w:szCs w:val="22"/>
        </w:rPr>
        <w:t xml:space="preserve">0) dní odo dňa doručenia faktúry Kupujúcemu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zo strany Predávajúceho za predpokladu, že doručená faktúra bude spĺňať všetky zákonné náležitosti a náležitosti podľa tejto Dohody.</w:t>
      </w:r>
      <w:r w:rsidRPr="00A30B02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E68A8">
        <w:rPr>
          <w:rFonts w:ascii="Arial Narrow" w:hAnsi="Arial Narrow"/>
          <w:sz w:val="22"/>
          <w:szCs w:val="22"/>
        </w:rPr>
        <w:t xml:space="preserve">Lehota splatnosti faktúry začína plynúť dňom nasledujúcim po dni, v </w:t>
      </w:r>
      <w:r w:rsidRPr="002E68A8">
        <w:rPr>
          <w:rFonts w:ascii="Arial Narrow" w:hAnsi="Arial Narrow"/>
          <w:sz w:val="22"/>
          <w:szCs w:val="22"/>
        </w:rPr>
        <w:lastRenderedPageBreak/>
        <w:t>ktorom bola faktúra preukázateľne doručená Kupujúcemu. Predávajúci zároveň súhlasí a vyhlasuje, že lehota splatnosti nie je v hrubom nepomere k právam a povinnostiam vyplývajúcim z tejto Dohody.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,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ju bezodkladne vráti Predávajúcemu na doplnenie a/alebo prepracovanie s uvedením nedostatkov, ktoré</w:t>
      </w:r>
      <w:r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sa majú odstrániť. Nová </w:t>
      </w:r>
      <w:r w:rsidR="0019401C">
        <w:rPr>
          <w:rFonts w:ascii="Arial Narrow" w:hAnsi="Arial Narrow"/>
          <w:sz w:val="22"/>
          <w:szCs w:val="22"/>
        </w:rPr>
        <w:t>30</w:t>
      </w:r>
      <w:r w:rsidRPr="00FF4C12">
        <w:rPr>
          <w:rFonts w:ascii="Arial Narrow" w:hAnsi="Arial Narrow"/>
          <w:sz w:val="22"/>
          <w:szCs w:val="22"/>
        </w:rPr>
        <w:t>-dňová lehota splatnosti začne plynúť dňom nasledujúcim po dni, v ktorom bola riadne doplnená a/alebo prepracovaná faktúra preukázateľne doručená Kupujúcemu.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 Cena sa považuje za uhradenú dňom odpísania finančných prostriedkov z účtu Kupujúceho</w:t>
      </w:r>
      <w:r w:rsidR="003049BA">
        <w:rPr>
          <w:rFonts w:ascii="Arial Narrow" w:hAnsi="Arial Narrow"/>
          <w:sz w:val="22"/>
          <w:szCs w:val="22"/>
        </w:rPr>
        <w:t xml:space="preserve"> uvedeného v záhlaví tejto Dohody v časti Kupujúci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3049BA">
        <w:rPr>
          <w:rFonts w:ascii="Arial Narrow" w:hAnsi="Arial Narrow"/>
          <w:sz w:val="22"/>
          <w:szCs w:val="22"/>
          <w:lang w:val="sk-SK"/>
        </w:rPr>
        <w:t xml:space="preserve"> (ďalej len „zákon č.315/2016 Z. z.“)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8C22C0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z., pokiaľ sa ho povinnosť zápisu do registra partnerov verejného sektora týka.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853B6E">
        <w:rPr>
          <w:rFonts w:ascii="Arial Narrow" w:hAnsi="Arial Narrow"/>
          <w:sz w:val="22"/>
          <w:szCs w:val="22"/>
          <w:lang w:val="sk-SK"/>
        </w:rPr>
        <w:t>Kúpnej zmluvy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Kupujúci je oprávnený </w:t>
      </w:r>
      <w:r w:rsidR="003049BA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odstúpiť od </w:t>
      </w:r>
      <w:r w:rsidR="003049BA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60143A">
        <w:rPr>
          <w:rFonts w:ascii="Arial Narrow" w:hAnsi="Arial Narrow"/>
          <w:bCs/>
          <w:iCs/>
          <w:sz w:val="22"/>
          <w:szCs w:val="22"/>
        </w:rPr>
        <w:t>Dohody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BF7134">
        <w:rPr>
          <w:rFonts w:ascii="Arial Narrow" w:hAnsi="Arial Narrow"/>
          <w:sz w:val="22"/>
          <w:szCs w:val="22"/>
          <w:lang w:val="sk-SK"/>
        </w:rPr>
        <w:t>Kúpnou zmluvou</w:t>
      </w:r>
      <w:r w:rsidRPr="0056387D">
        <w:rPr>
          <w:rFonts w:ascii="Arial Narrow" w:hAnsi="Arial Narrow"/>
          <w:sz w:val="22"/>
          <w:szCs w:val="22"/>
        </w:rPr>
        <w:t xml:space="preserve">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</w:t>
      </w:r>
      <w:r w:rsidR="003049BA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</w:t>
      </w:r>
      <w:r w:rsidR="0019401C">
        <w:rPr>
          <w:rFonts w:ascii="Arial Narrow" w:hAnsi="Arial Narrow"/>
          <w:bCs/>
          <w:iCs/>
          <w:sz w:val="22"/>
          <w:szCs w:val="22"/>
        </w:rPr>
        <w:t xml:space="preserve">tridsať </w:t>
      </w:r>
      <w:r w:rsidRPr="00280648">
        <w:rPr>
          <w:rFonts w:ascii="Arial Narrow" w:hAnsi="Arial Narrow"/>
          <w:bCs/>
          <w:iCs/>
          <w:sz w:val="22"/>
          <w:szCs w:val="22"/>
        </w:rPr>
        <w:t>(</w:t>
      </w:r>
      <w:r w:rsidR="0019401C">
        <w:rPr>
          <w:rFonts w:ascii="Arial Narrow" w:hAnsi="Arial Narrow"/>
          <w:bCs/>
          <w:iCs/>
          <w:sz w:val="22"/>
          <w:szCs w:val="22"/>
        </w:rPr>
        <w:t>3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Kupujúci môže </w:t>
      </w:r>
      <w:r w:rsidR="003049BA">
        <w:rPr>
          <w:rFonts w:ascii="Arial Narrow" w:hAnsi="Arial Narrow"/>
          <w:sz w:val="22"/>
          <w:szCs w:val="22"/>
        </w:rPr>
        <w:t xml:space="preserve">písomne </w:t>
      </w:r>
      <w:r>
        <w:rPr>
          <w:rFonts w:ascii="Arial Narrow" w:hAnsi="Arial Narrow"/>
          <w:sz w:val="22"/>
          <w:szCs w:val="22"/>
        </w:rPr>
        <w:t>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</w:t>
      </w:r>
      <w:r w:rsidR="003049BA">
        <w:rPr>
          <w:rFonts w:ascii="Arial Narrow" w:hAnsi="Arial Narrow"/>
          <w:color w:val="000000"/>
          <w:spacing w:val="-4"/>
          <w:sz w:val="22"/>
          <w:szCs w:val="22"/>
        </w:rPr>
        <w:t xml:space="preserve"> a to najmä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 vojny, živelné katastrofy značného rozsahu majúce súvislosť s predmetom zmluvy, štrajky</w:t>
      </w:r>
      <w:r w:rsidR="003049BA">
        <w:rPr>
          <w:rFonts w:ascii="Arial Narrow" w:hAnsi="Arial Narrow"/>
          <w:color w:val="000000"/>
          <w:spacing w:val="-4"/>
          <w:sz w:val="22"/>
          <w:szCs w:val="22"/>
        </w:rPr>
        <w:t>.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 Za vyššiu moc sa však nepovažujú napr. výpadky vo výrobe, prerušenie dodávok energií, nesplnenie alebo oneskorenie dodávok od subdodávateľov a zásahy orgánov verejnej moci alebo nezískanie úradných povolení.</w:t>
      </w:r>
    </w:p>
    <w:p w:rsidR="00060995" w:rsidRPr="0060143A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3049BA" w:rsidRDefault="003049BA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3049BA">
        <w:rPr>
          <w:rFonts w:ascii="Arial Narrow" w:hAnsi="Arial Narrow"/>
          <w:bCs/>
          <w:iCs/>
          <w:sz w:val="22"/>
          <w:szCs w:val="22"/>
        </w:rPr>
        <w:t> Kúpnou zmluvou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3049BA" w:rsidRDefault="003049BA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3049BA" w:rsidRDefault="003049BA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3049BA" w:rsidRDefault="003049BA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BF7134" w:rsidRPr="0060143A" w:rsidRDefault="00BF7134" w:rsidP="00BF7134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           </w:t>
      </w:r>
      <w:r w:rsidR="00734E8D" w:rsidRPr="0060143A">
        <w:rPr>
          <w:rFonts w:ascii="Arial Narrow" w:hAnsi="Arial Narrow"/>
          <w:sz w:val="22"/>
          <w:szCs w:val="22"/>
        </w:rPr>
        <w:t>k rukám:</w:t>
      </w:r>
      <w:r w:rsidR="00734E8D">
        <w:rPr>
          <w:rFonts w:ascii="Arial Narrow" w:hAnsi="Arial Narrow"/>
          <w:sz w:val="22"/>
          <w:szCs w:val="22"/>
        </w:rPr>
        <w:t xml:space="preserve">  </w:t>
      </w:r>
      <w:r w:rsidR="00734E8D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</w:t>
      </w:r>
      <w:r w:rsidR="00853B6E">
        <w:rPr>
          <w:rFonts w:ascii="Arial Narrow" w:hAnsi="Arial Narrow"/>
          <w:sz w:val="22"/>
          <w:szCs w:val="22"/>
        </w:rPr>
        <w:t>Kúpnej zmluvy.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3049BA" w:rsidRDefault="003049BA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</w:t>
      </w:r>
      <w:r w:rsidR="003049BA">
        <w:rPr>
          <w:rFonts w:ascii="Arial Narrow" w:hAnsi="Arial Narrow"/>
          <w:sz w:val="22"/>
          <w:szCs w:val="22"/>
          <w:lang w:val="sk-SK" w:eastAsia="en-US"/>
        </w:rPr>
        <w:t>Dohodou</w:t>
      </w:r>
      <w:r w:rsidRPr="00BE701D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252B60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Pr="00BE701D">
        <w:rPr>
          <w:rFonts w:ascii="Arial Narrow" w:hAnsi="Arial Narrow"/>
          <w:sz w:val="22"/>
          <w:szCs w:val="22"/>
          <w:lang w:eastAsia="en-US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</w:t>
      </w:r>
      <w:r w:rsidR="00252B60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BE701D">
        <w:rPr>
          <w:rFonts w:ascii="Arial Narrow" w:hAnsi="Arial Narrow"/>
          <w:sz w:val="22"/>
          <w:szCs w:val="22"/>
          <w:lang w:eastAsia="en-US"/>
        </w:rPr>
        <w:t xml:space="preserve">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34E8D" w:rsidRDefault="00734E8D" w:rsidP="00734E8D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3049BA" w:rsidRDefault="003049BA" w:rsidP="003049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:rsidR="003049BA" w:rsidRPr="003049BA" w:rsidRDefault="003049BA" w:rsidP="003049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210B9B" w:rsidRPr="00BF7134" w:rsidRDefault="00210B9B" w:rsidP="00BF7134">
      <w:pPr>
        <w:pStyle w:val="Odsekzoznamu"/>
        <w:tabs>
          <w:tab w:val="clear" w:pos="2160"/>
          <w:tab w:val="clear" w:pos="2880"/>
          <w:tab w:val="clear" w:pos="4500"/>
        </w:tabs>
        <w:ind w:left="3402" w:hanging="2693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 </w:t>
      </w:r>
      <w:r w:rsidR="00BF7134">
        <w:rPr>
          <w:rFonts w:ascii="Arial Narrow" w:hAnsi="Arial Narrow"/>
          <w:sz w:val="22"/>
          <w:szCs w:val="22"/>
          <w:lang w:val="sk-SK"/>
        </w:rPr>
        <w:t>Vlastný návrh plnenia predmetu zákazky</w:t>
      </w:r>
      <w:r w:rsidRPr="003843D7">
        <w:rPr>
          <w:rFonts w:ascii="Arial Narrow" w:hAnsi="Arial Narrow"/>
          <w:sz w:val="22"/>
          <w:szCs w:val="22"/>
        </w:rPr>
        <w:t xml:space="preserve"> Predávajúceho predložen</w:t>
      </w:r>
      <w:r w:rsidR="00BF7134">
        <w:rPr>
          <w:rFonts w:ascii="Arial Narrow" w:hAnsi="Arial Narrow"/>
          <w:sz w:val="22"/>
          <w:szCs w:val="22"/>
          <w:lang w:val="sk-SK"/>
        </w:rPr>
        <w:t>ý</w:t>
      </w:r>
      <w:r w:rsidR="00BF7134">
        <w:rPr>
          <w:rFonts w:ascii="Arial Narrow" w:hAnsi="Arial Narrow"/>
          <w:sz w:val="22"/>
          <w:szCs w:val="22"/>
        </w:rPr>
        <w:t xml:space="preserve"> </w:t>
      </w:r>
      <w:r w:rsidR="00BF7134">
        <w:rPr>
          <w:rFonts w:ascii="Arial Narrow" w:hAnsi="Arial Narrow"/>
          <w:sz w:val="22"/>
          <w:szCs w:val="22"/>
          <w:lang w:val="sk-SK"/>
        </w:rPr>
        <w:t xml:space="preserve">  </w:t>
      </w:r>
      <w:r w:rsidR="00BF7134">
        <w:rPr>
          <w:rFonts w:ascii="Arial Narrow" w:hAnsi="Arial Narrow"/>
          <w:sz w:val="22"/>
          <w:szCs w:val="22"/>
        </w:rPr>
        <w:t xml:space="preserve">do </w:t>
      </w:r>
      <w:r w:rsidRPr="00BF7134">
        <w:rPr>
          <w:rFonts w:ascii="Arial Narrow" w:hAnsi="Arial Narrow"/>
          <w:sz w:val="22"/>
          <w:szCs w:val="22"/>
        </w:rPr>
        <w:t xml:space="preserve">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853B6E" w:rsidRPr="00853B6E" w:rsidRDefault="00853B6E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Príloha č. 4:   </w:t>
      </w:r>
      <w:r w:rsidR="00311557">
        <w:rPr>
          <w:rFonts w:ascii="Arial Narrow" w:hAnsi="Arial Narrow"/>
          <w:sz w:val="22"/>
          <w:szCs w:val="22"/>
          <w:lang w:val="sk-SK"/>
        </w:rPr>
        <w:t>Vzor</w:t>
      </w:r>
      <w:r>
        <w:rPr>
          <w:rFonts w:ascii="Arial Narrow" w:hAnsi="Arial Narrow"/>
          <w:sz w:val="22"/>
          <w:szCs w:val="22"/>
          <w:lang w:val="sk-SK"/>
        </w:rPr>
        <w:t xml:space="preserve"> Kúpnej zmluvy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F5A12" w:rsidRPr="00A87EBF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6B71D9">
        <w:rPr>
          <w:rFonts w:ascii="Arial Narrow" w:hAnsi="Arial Narrow" w:cs="Arial Narrow"/>
          <w:sz w:val="22"/>
          <w:szCs w:val="22"/>
        </w:rPr>
        <w:t xml:space="preserve">Mgr. </w:t>
      </w:r>
      <w:r w:rsidR="00BF7134">
        <w:rPr>
          <w:rFonts w:ascii="Arial Narrow" w:hAnsi="Arial Narrow" w:cs="Arial Narrow"/>
          <w:sz w:val="22"/>
          <w:szCs w:val="22"/>
        </w:rPr>
        <w:t>Tomáš OPARTY</w:t>
      </w:r>
    </w:p>
    <w:p w:rsidR="00BF7134" w:rsidRDefault="00BF7134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 w:rsidR="006B71D9"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 w:rsidR="00BF7134">
        <w:rPr>
          <w:rFonts w:ascii="Arial Narrow" w:hAnsi="Arial Narrow" w:cs="Arial Narrow"/>
          <w:sz w:val="22"/>
          <w:szCs w:val="22"/>
        </w:rPr>
        <w:t>lovenskej republiky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01" w:rsidRDefault="005A5501" w:rsidP="00464EC7">
      <w:r>
        <w:separator/>
      </w:r>
    </w:p>
  </w:endnote>
  <w:endnote w:type="continuationSeparator" w:id="0">
    <w:p w:rsidR="005A5501" w:rsidRDefault="005A5501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01" w:rsidRDefault="005A5501" w:rsidP="00464EC7">
      <w:r>
        <w:separator/>
      </w:r>
    </w:p>
  </w:footnote>
  <w:footnote w:type="continuationSeparator" w:id="0">
    <w:p w:rsidR="005A5501" w:rsidRDefault="005A5501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1221D"/>
    <w:rsid w:val="00025E9B"/>
    <w:rsid w:val="00030548"/>
    <w:rsid w:val="0005083A"/>
    <w:rsid w:val="00060995"/>
    <w:rsid w:val="00064331"/>
    <w:rsid w:val="00084A1D"/>
    <w:rsid w:val="00131269"/>
    <w:rsid w:val="00151AA3"/>
    <w:rsid w:val="00171D3D"/>
    <w:rsid w:val="00191CA6"/>
    <w:rsid w:val="0019401C"/>
    <w:rsid w:val="001E0FBC"/>
    <w:rsid w:val="00200FEE"/>
    <w:rsid w:val="00210B9B"/>
    <w:rsid w:val="0022135D"/>
    <w:rsid w:val="00242433"/>
    <w:rsid w:val="00252B60"/>
    <w:rsid w:val="00263A06"/>
    <w:rsid w:val="00291212"/>
    <w:rsid w:val="002F7618"/>
    <w:rsid w:val="003049BA"/>
    <w:rsid w:val="003052A0"/>
    <w:rsid w:val="00311557"/>
    <w:rsid w:val="003223B4"/>
    <w:rsid w:val="003736DC"/>
    <w:rsid w:val="00373A3D"/>
    <w:rsid w:val="00381632"/>
    <w:rsid w:val="0041187B"/>
    <w:rsid w:val="0042324C"/>
    <w:rsid w:val="004425A2"/>
    <w:rsid w:val="00464EC7"/>
    <w:rsid w:val="00517E7E"/>
    <w:rsid w:val="00521C5E"/>
    <w:rsid w:val="00580634"/>
    <w:rsid w:val="00585C35"/>
    <w:rsid w:val="005A5501"/>
    <w:rsid w:val="005A5F86"/>
    <w:rsid w:val="005B2F36"/>
    <w:rsid w:val="005B4B6C"/>
    <w:rsid w:val="005E7BEA"/>
    <w:rsid w:val="005F71C0"/>
    <w:rsid w:val="00621C6A"/>
    <w:rsid w:val="006737DD"/>
    <w:rsid w:val="00675C8D"/>
    <w:rsid w:val="00691510"/>
    <w:rsid w:val="006B71D9"/>
    <w:rsid w:val="006D7B94"/>
    <w:rsid w:val="00721A89"/>
    <w:rsid w:val="007257B8"/>
    <w:rsid w:val="00731027"/>
    <w:rsid w:val="00732C93"/>
    <w:rsid w:val="00734E8D"/>
    <w:rsid w:val="00766251"/>
    <w:rsid w:val="007A3CD6"/>
    <w:rsid w:val="00826F60"/>
    <w:rsid w:val="00836A25"/>
    <w:rsid w:val="00853B6E"/>
    <w:rsid w:val="00855E91"/>
    <w:rsid w:val="0087445A"/>
    <w:rsid w:val="008C22C0"/>
    <w:rsid w:val="008C5312"/>
    <w:rsid w:val="00951673"/>
    <w:rsid w:val="009D1986"/>
    <w:rsid w:val="009E4F61"/>
    <w:rsid w:val="009F5A12"/>
    <w:rsid w:val="00A625A8"/>
    <w:rsid w:val="00A87B95"/>
    <w:rsid w:val="00AD0B9D"/>
    <w:rsid w:val="00B021D5"/>
    <w:rsid w:val="00B32E8B"/>
    <w:rsid w:val="00B91794"/>
    <w:rsid w:val="00BC2828"/>
    <w:rsid w:val="00BE2E94"/>
    <w:rsid w:val="00BF7134"/>
    <w:rsid w:val="00C64527"/>
    <w:rsid w:val="00C712FC"/>
    <w:rsid w:val="00CB7AA7"/>
    <w:rsid w:val="00CF4F29"/>
    <w:rsid w:val="00D76938"/>
    <w:rsid w:val="00DA7CAF"/>
    <w:rsid w:val="00E22463"/>
    <w:rsid w:val="00E4104E"/>
    <w:rsid w:val="00E80348"/>
    <w:rsid w:val="00E865C0"/>
    <w:rsid w:val="00F01500"/>
    <w:rsid w:val="00F13233"/>
    <w:rsid w:val="00F91E47"/>
    <w:rsid w:val="00FB6912"/>
    <w:rsid w:val="00FC1E37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31DD-F170-4F74-8F5F-BB15E1D1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31</cp:revision>
  <cp:lastPrinted>2020-07-16T08:05:00Z</cp:lastPrinted>
  <dcterms:created xsi:type="dcterms:W3CDTF">2019-08-05T12:12:00Z</dcterms:created>
  <dcterms:modified xsi:type="dcterms:W3CDTF">2020-07-16T08:05:00Z</dcterms:modified>
</cp:coreProperties>
</file>