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2A305616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59F4C94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7E7F05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32DB49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7E7F05">
        <w:rPr>
          <w:rFonts w:ascii="Arial" w:hAnsi="Arial" w:cs="Arial"/>
          <w:sz w:val="20"/>
          <w:szCs w:val="20"/>
        </w:rPr>
        <w:t>predávajúci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79F12FEB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7E7F05">
        <w:rPr>
          <w:rFonts w:ascii="Arial" w:hAnsi="Arial" w:cs="Arial"/>
          <w:b/>
          <w:sz w:val="20"/>
          <w:lang w:val="sk-SK"/>
        </w:rPr>
        <w:t>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82CB58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RNDr. Michal Alexovič, PhD.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2ACA4E0F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09DA">
        <w:rPr>
          <w:rFonts w:ascii="Arial" w:hAnsi="Arial" w:cs="Arial"/>
          <w:sz w:val="20"/>
          <w:szCs w:val="20"/>
        </w:rPr>
        <w:t>SK07 8180 0000 0070 0052 8755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0340326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019C5AA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463056">
        <w:rPr>
          <w:rFonts w:ascii="Arial" w:hAnsi="Arial" w:cs="Arial"/>
          <w:sz w:val="20"/>
          <w:szCs w:val="20"/>
        </w:rPr>
        <w:t>3514</w:t>
      </w:r>
    </w:p>
    <w:p w14:paraId="1554A0F2" w14:textId="67056C40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7E7F05">
        <w:rPr>
          <w:rFonts w:ascii="Arial" w:hAnsi="Arial" w:cs="Arial"/>
          <w:color w:val="000000"/>
          <w:sz w:val="20"/>
          <w:szCs w:val="20"/>
        </w:rPr>
        <w:t>kupujúci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3CCDACF7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7E7F05">
        <w:rPr>
          <w:rFonts w:ascii="Arial" w:eastAsia="Calibri" w:hAnsi="Arial" w:cs="Arial"/>
          <w:b/>
          <w:sz w:val="20"/>
          <w:szCs w:val="20"/>
        </w:rPr>
        <w:t>Náhradné diely pre prístroje</w:t>
      </w:r>
      <w:r w:rsidR="001C5B73">
        <w:rPr>
          <w:rFonts w:ascii="Arial" w:eastAsia="Calibri" w:hAnsi="Arial" w:cs="Arial"/>
          <w:b/>
          <w:sz w:val="20"/>
          <w:szCs w:val="20"/>
        </w:rPr>
        <w:t xml:space="preserve">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1C5B73">
        <w:rPr>
          <w:rFonts w:ascii="Arial" w:eastAsia="Calibri" w:hAnsi="Arial" w:cs="Arial"/>
          <w:b/>
          <w:sz w:val="20"/>
          <w:szCs w:val="20"/>
        </w:rPr>
        <w:t>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E41239">
        <w:rPr>
          <w:rFonts w:ascii="Arial" w:eastAsia="Calibri" w:hAnsi="Arial" w:cs="Arial"/>
          <w:b/>
          <w:sz w:val="20"/>
          <w:szCs w:val="20"/>
        </w:rPr>
        <w:t>D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7E7F05">
        <w:rPr>
          <w:rFonts w:ascii="Arial" w:eastAsia="Calibri" w:hAnsi="Arial" w:cs="Arial"/>
          <w:b/>
          <w:sz w:val="20"/>
          <w:szCs w:val="20"/>
        </w:rPr>
        <w:t>Náhradné diely</w:t>
      </w:r>
      <w:r w:rsidR="00970C12">
        <w:rPr>
          <w:rFonts w:ascii="Arial" w:eastAsia="Calibri" w:hAnsi="Arial" w:cs="Arial"/>
          <w:b/>
          <w:sz w:val="20"/>
          <w:szCs w:val="20"/>
        </w:rPr>
        <w:t xml:space="preserve"> pre </w:t>
      </w:r>
      <w:r w:rsidR="00E41239" w:rsidRPr="00E41239">
        <w:rPr>
          <w:rFonts w:ascii="Arial" w:eastAsia="Calibri" w:hAnsi="Arial" w:cs="Arial"/>
          <w:b/>
          <w:sz w:val="20"/>
          <w:szCs w:val="20"/>
        </w:rPr>
        <w:t>hmotnostné spektrometre vrátane nanokvapalinových chromatografov</w:t>
      </w:r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236F3065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</w:t>
      </w:r>
      <w:r w:rsidR="00970C12">
        <w:rPr>
          <w:rFonts w:ascii="Arial" w:hAnsi="Arial" w:cs="Arial"/>
          <w:sz w:val="20"/>
          <w:szCs w:val="20"/>
        </w:rPr>
        <w:t>láškou č. 87/1996 Z. z., ktorou sa </w:t>
      </w:r>
      <w:r w:rsidRPr="009E5F8B">
        <w:rPr>
          <w:rFonts w:ascii="Arial" w:hAnsi="Arial" w:cs="Arial"/>
          <w:sz w:val="20"/>
          <w:szCs w:val="20"/>
        </w:rPr>
        <w:t>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1FDC991E" w:rsidR="0043477F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</w:t>
      </w:r>
      <w:r w:rsidR="007E7F05">
        <w:rPr>
          <w:rFonts w:ascii="Arial" w:hAnsi="Arial" w:cs="Arial"/>
          <w:bCs/>
          <w:sz w:val="20"/>
          <w:szCs w:val="20"/>
        </w:rPr>
        <w:t xml:space="preserve"> stanovenie podmienok predávajúceho a kupujúceho pri zabezpečení dodávok tovaru, a to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náhradných dielov</w:t>
      </w:r>
      <w:r w:rsidRPr="007E7F05">
        <w:rPr>
          <w:rFonts w:ascii="Arial" w:hAnsi="Arial" w:cs="Arial"/>
          <w:b/>
          <w:bCs/>
          <w:sz w:val="20"/>
          <w:szCs w:val="20"/>
        </w:rPr>
        <w:t xml:space="preserve">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 xml:space="preserve">pre </w:t>
      </w:r>
      <w:r w:rsidR="00E41239" w:rsidRPr="00E41239">
        <w:rPr>
          <w:rFonts w:ascii="Arial" w:eastAsia="Calibri" w:hAnsi="Arial" w:cs="Arial"/>
          <w:b/>
          <w:sz w:val="20"/>
          <w:szCs w:val="20"/>
        </w:rPr>
        <w:t>hmotnostné spektrometre vrátane nanokvapalinových chromatografov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,</w:t>
      </w:r>
      <w:r w:rsidR="007E7F05">
        <w:rPr>
          <w:rFonts w:ascii="Arial" w:hAnsi="Arial" w:cs="Arial"/>
          <w:bCs/>
          <w:sz w:val="20"/>
          <w:szCs w:val="20"/>
        </w:rPr>
        <w:t xml:space="preserve"> </w:t>
      </w:r>
      <w:r w:rsidR="00537B28">
        <w:rPr>
          <w:rFonts w:ascii="Arial" w:hAnsi="Arial" w:cs="Arial"/>
          <w:bCs/>
          <w:sz w:val="20"/>
          <w:szCs w:val="20"/>
        </w:rPr>
        <w:t>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E41239">
        <w:rPr>
          <w:rFonts w:ascii="Arial" w:hAnsi="Arial" w:cs="Arial"/>
          <w:bCs/>
          <w:sz w:val="20"/>
          <w:szCs w:val="20"/>
          <w:u w:val="single"/>
        </w:rPr>
        <w:t>D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7E7F05">
        <w:rPr>
          <w:rFonts w:ascii="Arial" w:hAnsi="Arial" w:cs="Arial"/>
          <w:bCs/>
          <w:sz w:val="20"/>
          <w:szCs w:val="20"/>
        </w:rPr>
        <w:t xml:space="preserve"> (ďalej len „tovar“)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122E6D04" w14:textId="77777777" w:rsidR="00E5742C" w:rsidRPr="001B2980" w:rsidRDefault="00E5742C" w:rsidP="00E5742C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9475B">
        <w:rPr>
          <w:rFonts w:ascii="Arial" w:hAnsi="Arial" w:cs="Arial"/>
          <w:sz w:val="20"/>
        </w:rPr>
        <w:t xml:space="preserve">Súčasťou predmetu </w:t>
      </w:r>
      <w:r>
        <w:rPr>
          <w:rFonts w:ascii="Arial" w:hAnsi="Arial" w:cs="Arial"/>
          <w:sz w:val="20"/>
        </w:rPr>
        <w:t>dohody</w:t>
      </w:r>
      <w:r w:rsidRPr="0049475B">
        <w:rPr>
          <w:rFonts w:ascii="Arial" w:hAnsi="Arial" w:cs="Arial"/>
          <w:sz w:val="20"/>
        </w:rPr>
        <w:t xml:space="preserve"> sú aj služby</w:t>
      </w:r>
      <w:r>
        <w:rPr>
          <w:rFonts w:ascii="Arial" w:hAnsi="Arial" w:cs="Arial"/>
          <w:sz w:val="20"/>
        </w:rPr>
        <w:t xml:space="preserve"> súvisiace</w:t>
      </w:r>
      <w:r w:rsidRPr="0049475B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dodaním tovaru</w:t>
      </w:r>
      <w:r w:rsidRPr="0049475B">
        <w:rPr>
          <w:rFonts w:ascii="Arial" w:hAnsi="Arial" w:cs="Arial"/>
          <w:sz w:val="20"/>
        </w:rPr>
        <w:t xml:space="preserve"> na miesto </w:t>
      </w:r>
      <w:r>
        <w:rPr>
          <w:rFonts w:ascii="Arial" w:hAnsi="Arial" w:cs="Arial"/>
          <w:sz w:val="20"/>
        </w:rPr>
        <w:t>dodania, vyložením a vynesením na miesto dodania, bližšie určené v objednávke.</w:t>
      </w:r>
    </w:p>
    <w:p w14:paraId="79A01DF4" w14:textId="46BA7105" w:rsidR="007E7F05" w:rsidRDefault="007E7F05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7E7F05">
        <w:rPr>
          <w:rFonts w:ascii="Arial" w:hAnsi="Arial" w:cs="Arial"/>
          <w:bCs/>
          <w:sz w:val="20"/>
          <w:szCs w:val="20"/>
          <w:u w:val="single"/>
        </w:rPr>
        <w:t>Prílohou č. 1</w:t>
      </w:r>
      <w:r w:rsidR="00E41239">
        <w:rPr>
          <w:rFonts w:ascii="Arial" w:hAnsi="Arial" w:cs="Arial"/>
          <w:bCs/>
          <w:sz w:val="20"/>
          <w:szCs w:val="20"/>
          <w:u w:val="single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tejto rámcovej dohody.</w:t>
      </w:r>
    </w:p>
    <w:p w14:paraId="5044DD55" w14:textId="671FC9D0" w:rsidR="001B2980" w:rsidRPr="00114201" w:rsidRDefault="000A7388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a množstvo tovaru uvedené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tejto dohody je záväzný a kupujúci nie je oprávnený požadovať ďalšie plnenie nad rámec dohody</w:t>
      </w:r>
      <w:r w:rsidR="00BA03A5">
        <w:rPr>
          <w:rFonts w:ascii="Arial" w:hAnsi="Arial" w:cs="Arial"/>
          <w:bCs/>
          <w:sz w:val="20"/>
          <w:szCs w:val="20"/>
        </w:rPr>
        <w:t>.</w:t>
      </w:r>
    </w:p>
    <w:p w14:paraId="60B91A1E" w14:textId="20FD70EF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970C12">
        <w:rPr>
          <w:rFonts w:ascii="Arial" w:hAnsi="Arial" w:cs="Arial"/>
          <w:bCs/>
          <w:sz w:val="20"/>
          <w:szCs w:val="20"/>
        </w:rPr>
        <w:t>predávajúceho a kupujúceho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970C12">
        <w:rPr>
          <w:rFonts w:ascii="Arial" w:hAnsi="Arial" w:cs="Arial"/>
          <w:bCs/>
          <w:sz w:val="20"/>
          <w:szCs w:val="20"/>
        </w:rPr>
        <w:t>Predávajúci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FE6C8B" w:rsidRPr="004A29E2">
        <w:rPr>
          <w:rFonts w:ascii="Arial" w:hAnsi="Arial" w:cs="Arial"/>
          <w:bCs/>
          <w:sz w:val="20"/>
          <w:szCs w:val="20"/>
        </w:rPr>
        <w:t xml:space="preserve">povinný v zmysle tejto </w:t>
      </w:r>
      <w:r w:rsidR="002D4741" w:rsidRPr="004A29E2">
        <w:rPr>
          <w:rFonts w:ascii="Arial" w:hAnsi="Arial" w:cs="Arial"/>
          <w:bCs/>
          <w:sz w:val="20"/>
          <w:szCs w:val="20"/>
        </w:rPr>
        <w:t xml:space="preserve">dohody </w:t>
      </w:r>
      <w:r w:rsidR="00970C12" w:rsidRPr="004A29E2">
        <w:rPr>
          <w:rFonts w:ascii="Arial" w:hAnsi="Arial" w:cs="Arial"/>
          <w:bCs/>
          <w:sz w:val="20"/>
          <w:szCs w:val="20"/>
        </w:rPr>
        <w:t>dodať tovar, resp. jeho časť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v súlade s ods. 1 tohto čl</w:t>
      </w:r>
      <w:r w:rsidR="004C4213" w:rsidRPr="004A29E2">
        <w:rPr>
          <w:rFonts w:ascii="Arial" w:hAnsi="Arial" w:cs="Arial"/>
          <w:bCs/>
          <w:sz w:val="20"/>
          <w:szCs w:val="20"/>
        </w:rPr>
        <w:t>.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</w:t>
      </w:r>
      <w:r w:rsidR="00970C12" w:rsidRPr="004A29E2">
        <w:rPr>
          <w:rFonts w:ascii="Arial" w:hAnsi="Arial" w:cs="Arial"/>
          <w:bCs/>
          <w:sz w:val="20"/>
          <w:szCs w:val="20"/>
        </w:rPr>
        <w:t>riadne a včas</w:t>
      </w:r>
      <w:r w:rsidR="00970C12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> </w:t>
      </w:r>
      <w:r w:rsidR="00970C12">
        <w:rPr>
          <w:rFonts w:ascii="Arial" w:hAnsi="Arial" w:cs="Arial"/>
          <w:bCs/>
          <w:sz w:val="20"/>
          <w:szCs w:val="20"/>
        </w:rPr>
        <w:t>kupujúci</w:t>
      </w:r>
      <w:r w:rsidR="00872F43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970C12">
        <w:rPr>
          <w:rFonts w:ascii="Arial" w:hAnsi="Arial" w:cs="Arial"/>
          <w:bCs/>
          <w:sz w:val="20"/>
          <w:szCs w:val="20"/>
        </w:rPr>
        <w:t>riadne dodaný tovar prevziať 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970C12">
        <w:rPr>
          <w:rFonts w:ascii="Arial" w:hAnsi="Arial" w:cs="Arial"/>
          <w:bCs/>
          <w:sz w:val="20"/>
          <w:szCs w:val="20"/>
        </w:rPr>
        <w:t>za neho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50FB353E" w:rsidR="00006AA7" w:rsidRPr="0051105D" w:rsidRDefault="00970C12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predmetu dohody</w:t>
      </w:r>
    </w:p>
    <w:p w14:paraId="1F902A6A" w14:textId="6507A099" w:rsidR="0051105D" w:rsidRPr="00AE2FE2" w:rsidRDefault="00970C1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Dohodnutá cena predmetu dohody</w:t>
      </w:r>
      <w:r w:rsidR="002D4741">
        <w:rPr>
          <w:rFonts w:ascii="Arial" w:hAnsi="Arial" w:cs="Arial"/>
          <w:sz w:val="20"/>
          <w:lang w:val="sk-SK"/>
        </w:rPr>
        <w:t xml:space="preserve">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 xml:space="preserve">. </w:t>
      </w:r>
    </w:p>
    <w:p w14:paraId="1F863E36" w14:textId="5BE68B39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</w:t>
      </w:r>
      <w:r w:rsidR="00970C12">
        <w:rPr>
          <w:rFonts w:ascii="Arial" w:hAnsi="Arial" w:cs="Arial"/>
          <w:sz w:val="20"/>
          <w:lang w:val="sk-SK"/>
        </w:rPr>
        <w:t>za celý predmet plnenia rámcovej dohody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CC5BCBC" w:rsidR="006F586A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78E66EE8" w14:textId="163E15C6" w:rsidR="00970C12" w:rsidRPr="00970C12" w:rsidRDefault="00970C12" w:rsidP="00970C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Podrobná špecifikáci</w:t>
      </w:r>
      <w:r w:rsidRPr="00AE2FE2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požadovaných druhov tovaru a jednotkové ceny</w:t>
      </w:r>
      <w:r w:rsidRPr="00AE2FE2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tovaru sú uvedené</w:t>
      </w:r>
      <w:r w:rsidRPr="00AE2FE2">
        <w:rPr>
          <w:rFonts w:ascii="Arial" w:hAnsi="Arial" w:cs="Arial"/>
          <w:sz w:val="20"/>
          <w:lang w:val="sk-SK"/>
        </w:rPr>
        <w:t xml:space="preserve"> v</w:t>
      </w:r>
      <w:r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u w:val="single"/>
          <w:lang w:val="sk-SK"/>
        </w:rPr>
        <w:t>Prílohe č. </w:t>
      </w:r>
      <w:r w:rsidRPr="00872F43">
        <w:rPr>
          <w:rFonts w:ascii="Arial" w:hAnsi="Arial" w:cs="Arial"/>
          <w:sz w:val="20"/>
          <w:u w:val="single"/>
          <w:lang w:val="sk-SK"/>
        </w:rPr>
        <w:t>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Pr="00AE2FE2">
        <w:rPr>
          <w:rFonts w:ascii="Arial" w:hAnsi="Arial" w:cs="Arial"/>
          <w:sz w:val="20"/>
          <w:lang w:val="sk-SK"/>
        </w:rPr>
        <w:t xml:space="preserve"> tejto </w:t>
      </w:r>
      <w:r>
        <w:rPr>
          <w:rFonts w:ascii="Arial" w:hAnsi="Arial" w:cs="Arial"/>
          <w:sz w:val="20"/>
          <w:lang w:val="sk-SK"/>
        </w:rPr>
        <w:t>dohody, ktorá je neoddeliteľnou súčasťou tejto rámcovej dohody. Jednotkové ceny uvedené v </w:t>
      </w:r>
      <w:r w:rsidRPr="00970C12">
        <w:rPr>
          <w:rFonts w:ascii="Arial" w:hAnsi="Arial" w:cs="Arial"/>
          <w:sz w:val="20"/>
          <w:u w:val="single"/>
          <w:lang w:val="sk-SK"/>
        </w:rPr>
        <w:t>Prílohe č. 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>
        <w:rPr>
          <w:rFonts w:ascii="Arial" w:hAnsi="Arial" w:cs="Arial"/>
          <w:sz w:val="20"/>
          <w:lang w:val="sk-SK"/>
        </w:rPr>
        <w:t xml:space="preserve"> tejto dohody sú záväzné počas celej platnosti a účinnosti tejto rámcovej dohody.</w:t>
      </w:r>
    </w:p>
    <w:p w14:paraId="2959F91F" w14:textId="67581F17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 balného, cla, dopravných nákladov, vykládky a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nákladov 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súvisiacich </w:t>
      </w:r>
      <w:r w:rsidR="007F7F0B">
        <w:rPr>
          <w:rFonts w:ascii="Arial" w:hAnsi="Arial" w:cs="Arial"/>
          <w:color w:val="000000"/>
          <w:sz w:val="20"/>
          <w:lang w:val="sk-SK"/>
        </w:rPr>
        <w:t>s dodaním tovaru alebo jeho časti na miesto plnenia, pričom predávajúci</w:t>
      </w:r>
      <w:r w:rsidR="00811CE9">
        <w:rPr>
          <w:rFonts w:ascii="Arial" w:hAnsi="Arial" w:cs="Arial"/>
          <w:sz w:val="20"/>
          <w:lang w:val="sk-SK"/>
        </w:rPr>
        <w:t xml:space="preserve">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</w:t>
      </w:r>
      <w:r w:rsidR="007F7F0B">
        <w:rPr>
          <w:rFonts w:ascii="Arial" w:hAnsi="Arial" w:cs="Arial"/>
          <w:sz w:val="20"/>
          <w:lang w:val="sk-SK"/>
        </w:rPr>
        <w:t>dodanie tovaru</w:t>
      </w:r>
      <w:r w:rsidR="00811CE9">
        <w:rPr>
          <w:rFonts w:ascii="Arial" w:hAnsi="Arial" w:cs="Arial"/>
          <w:sz w:val="20"/>
          <w:lang w:val="sk-SK"/>
        </w:rPr>
        <w:t xml:space="preserve">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809546E" w:rsidR="00460268" w:rsidRDefault="007F7F0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>
        <w:rPr>
          <w:rFonts w:ascii="Arial" w:hAnsi="Arial" w:cs="Arial"/>
          <w:sz w:val="20"/>
          <w:lang w:val="sk-SK"/>
        </w:rPr>
        <w:t>dodanie tovaru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dodaný tovar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3E8735EA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</w:t>
      </w:r>
      <w:r w:rsidR="00E41239" w:rsidRPr="001B2980">
        <w:rPr>
          <w:rFonts w:ascii="Arial" w:hAnsi="Arial" w:cs="Arial"/>
          <w:sz w:val="20"/>
        </w:rPr>
        <w:t>z</w:t>
      </w:r>
      <w:r w:rsidR="00E41239">
        <w:rPr>
          <w:rFonts w:ascii="Arial" w:hAnsi="Arial" w:cs="Arial"/>
          <w:sz w:val="20"/>
        </w:rPr>
        <w:t> </w:t>
      </w:r>
      <w:r w:rsidR="00E41239">
        <w:rPr>
          <w:rFonts w:ascii="Arial" w:hAnsi="Arial" w:cs="Arial"/>
          <w:sz w:val="20"/>
          <w:lang w:val="sk-SK"/>
        </w:rPr>
        <w:t>vlastných prostriedkov, štátneho rozpočtu a z prostriedkov poskytnutých v rámci projektu</w:t>
      </w:r>
      <w:r>
        <w:rPr>
          <w:rFonts w:ascii="Arial" w:hAnsi="Arial" w:cs="Arial"/>
          <w:sz w:val="20"/>
          <w:lang w:val="sk-SK"/>
        </w:rPr>
        <w:t>:</w:t>
      </w:r>
    </w:p>
    <w:p w14:paraId="00F19A66" w14:textId="77777777" w:rsidR="00E41239" w:rsidRPr="00267916" w:rsidRDefault="00E41239" w:rsidP="00E41239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  <w:lang w:val="sk-SK"/>
        </w:rPr>
        <w:t xml:space="preserve">Inovatívna stratégia k diagnostike a terapii karcinómu </w:t>
      </w:r>
    </w:p>
    <w:p w14:paraId="4FBCF307" w14:textId="77777777" w:rsidR="00E41239" w:rsidRDefault="00E41239" w:rsidP="00E41239">
      <w:pPr>
        <w:pStyle w:val="Odsekzoznamu"/>
        <w:tabs>
          <w:tab w:val="left" w:pos="3969"/>
        </w:tabs>
        <w:autoSpaceDE w:val="0"/>
        <w:autoSpaceDN w:val="0"/>
        <w:adjustRightInd w:val="0"/>
        <w:ind w:left="992"/>
        <w:jc w:val="both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ab/>
        <w:t xml:space="preserve">prsníka na základe zmien </w:t>
      </w:r>
      <w:proofErr w:type="spellStart"/>
      <w:r>
        <w:rPr>
          <w:rFonts w:ascii="Arial" w:hAnsi="Arial" w:cs="Arial"/>
          <w:b/>
          <w:bCs/>
          <w:sz w:val="20"/>
          <w:lang w:val="sk-SK"/>
        </w:rPr>
        <w:t>proteómu</w:t>
      </w:r>
      <w:proofErr w:type="spellEnd"/>
      <w:r>
        <w:rPr>
          <w:rFonts w:ascii="Arial" w:hAnsi="Arial" w:cs="Arial"/>
          <w:b/>
          <w:bCs/>
          <w:sz w:val="20"/>
          <w:lang w:val="sk-SK"/>
        </w:rPr>
        <w:t xml:space="preserve"> cirkulujúcich </w:t>
      </w:r>
    </w:p>
    <w:p w14:paraId="1EC42152" w14:textId="77777777" w:rsidR="00E41239" w:rsidRPr="00373183" w:rsidRDefault="00E41239" w:rsidP="00E41239">
      <w:pPr>
        <w:tabs>
          <w:tab w:val="left" w:pos="3969"/>
        </w:tabs>
        <w:autoSpaceDE w:val="0"/>
        <w:autoSpaceDN w:val="0"/>
        <w:adjustRightInd w:val="0"/>
        <w:ind w:left="635"/>
        <w:jc w:val="both"/>
        <w:rPr>
          <w:rFonts w:ascii="Arial" w:hAnsi="Arial" w:cs="Arial"/>
          <w:sz w:val="20"/>
        </w:rPr>
      </w:pPr>
      <w:r w:rsidRPr="00373183">
        <w:rPr>
          <w:rFonts w:ascii="Arial" w:hAnsi="Arial" w:cs="Arial"/>
          <w:b/>
          <w:bCs/>
          <w:sz w:val="20"/>
        </w:rPr>
        <w:lastRenderedPageBreak/>
        <w:tab/>
        <w:t>leukocytov</w:t>
      </w:r>
    </w:p>
    <w:p w14:paraId="653F1A8F" w14:textId="77777777" w:rsidR="00E41239" w:rsidRPr="00114201" w:rsidRDefault="00E41239" w:rsidP="00E41239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číslo zmluvy: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sk-SK"/>
        </w:rPr>
        <w:t>APVV-19-0476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BE1B1CC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7F0B">
        <w:rPr>
          <w:rFonts w:ascii="Arial" w:hAnsi="Arial" w:cs="Arial"/>
          <w:b/>
          <w:sz w:val="20"/>
          <w:szCs w:val="20"/>
        </w:rPr>
        <w:t>predávajúceho a kupujúceho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7D77E33F" w:rsidR="006A1836" w:rsidRPr="006A1836" w:rsidRDefault="007F7F0B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kupujúcemu</w:t>
      </w:r>
      <w:r w:rsidR="00114201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dodávať predmet tejto dohody</w:t>
      </w:r>
      <w:r w:rsidR="00114201">
        <w:rPr>
          <w:rFonts w:ascii="Arial" w:hAnsi="Arial" w:cs="Arial"/>
          <w:sz w:val="20"/>
          <w:lang w:val="sk-SK"/>
        </w:rPr>
        <w:t xml:space="preserve">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 w:rsidR="00114201"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 xml:space="preserve">k </w:t>
      </w:r>
      <w:r>
        <w:rPr>
          <w:rFonts w:ascii="Arial" w:hAnsi="Arial" w:cs="Arial"/>
          <w:sz w:val="20"/>
          <w:lang w:val="sk-SK"/>
        </w:rPr>
        <w:t xml:space="preserve">podľa jeho potrieb </w:t>
      </w:r>
      <w:r w:rsidR="00550A29" w:rsidRPr="00550A29">
        <w:rPr>
          <w:rFonts w:ascii="Arial" w:hAnsi="Arial" w:cs="Arial"/>
          <w:sz w:val="20"/>
          <w:lang w:val="sk-SK"/>
        </w:rPr>
        <w:t>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</w:p>
    <w:p w14:paraId="16FEDCA2" w14:textId="08AD95A9" w:rsidR="00C07CB7" w:rsidRDefault="00314CC9" w:rsidP="00C07CB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>
        <w:rPr>
          <w:rFonts w:ascii="Arial" w:hAnsi="Arial" w:cs="Arial"/>
          <w:sz w:val="20"/>
          <w:lang w:val="sk-SK"/>
        </w:rPr>
        <w:t>predávajúcim a kupujúcim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>
        <w:rPr>
          <w:rFonts w:ascii="Arial" w:hAnsi="Arial" w:cs="Arial"/>
          <w:sz w:val="20"/>
          <w:lang w:val="sk-SK"/>
        </w:rPr>
        <w:t>prebiehať prostredníctvom na to 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Pr="004A29E2">
        <w:rPr>
          <w:rFonts w:ascii="Arial" w:hAnsi="Arial" w:cs="Arial"/>
          <w:sz w:val="20"/>
          <w:lang w:val="sk-SK"/>
        </w:rPr>
        <w:t>pracovných e-mailových adries a telefonických kontaktov, uvedených v čl. XIII ods. 2 a 3 tejto dohody.</w:t>
      </w:r>
      <w:r>
        <w:rPr>
          <w:rFonts w:ascii="Arial" w:hAnsi="Arial" w:cs="Arial"/>
          <w:sz w:val="20"/>
          <w:lang w:val="sk-SK"/>
        </w:rPr>
        <w:t xml:space="preserve"> </w:t>
      </w:r>
      <w:r w:rsidR="007F7F0B">
        <w:rPr>
          <w:rFonts w:ascii="Arial" w:hAnsi="Arial" w:cs="Arial"/>
          <w:sz w:val="20"/>
          <w:lang w:val="sk-SK"/>
        </w:rPr>
        <w:t>Predávajúci</w:t>
      </w:r>
      <w:r w:rsidR="006A1836"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="006A1836" w:rsidRPr="006A1836">
        <w:rPr>
          <w:rFonts w:ascii="Arial" w:hAnsi="Arial" w:cs="Arial"/>
          <w:sz w:val="20"/>
          <w:lang w:val="sk-SK"/>
        </w:rPr>
        <w:t xml:space="preserve">strany </w:t>
      </w:r>
      <w:r w:rsidR="00C07CB7">
        <w:rPr>
          <w:rFonts w:ascii="Arial" w:hAnsi="Arial" w:cs="Arial"/>
          <w:sz w:val="20"/>
          <w:lang w:val="sk-SK"/>
        </w:rPr>
        <w:t>kupujúceho</w:t>
      </w:r>
      <w:r w:rsidR="006A1836"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C07CB7">
        <w:rPr>
          <w:rFonts w:ascii="Arial" w:hAnsi="Arial" w:cs="Arial"/>
          <w:sz w:val="20"/>
          <w:lang w:val="sk-SK"/>
        </w:rPr>
        <w:t>tovaru</w:t>
      </w:r>
      <w:r w:rsidR="00F919E2">
        <w:rPr>
          <w:rFonts w:ascii="Arial" w:hAnsi="Arial" w:cs="Arial"/>
          <w:sz w:val="20"/>
          <w:lang w:val="sk-SK"/>
        </w:rPr>
        <w:t>.</w:t>
      </w:r>
      <w:r w:rsidR="00C07CB7">
        <w:rPr>
          <w:rFonts w:ascii="Arial" w:hAnsi="Arial" w:cs="Arial"/>
          <w:sz w:val="20"/>
          <w:lang w:val="sk-SK"/>
        </w:rPr>
        <w:t xml:space="preserve"> Telefonické preverenie stavu tovaru na sklade predávajúceho sa nepovažuje za záväznú objednávku tovaru zo strany kupujúceho v zmysle tejto dohody.</w:t>
      </w:r>
    </w:p>
    <w:p w14:paraId="2CAA3CA1" w14:textId="11577A8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Proces objednávania </w:t>
      </w:r>
      <w:r w:rsidR="00BC4AA9">
        <w:rPr>
          <w:rFonts w:ascii="Arial" w:hAnsi="Arial" w:cs="Arial"/>
          <w:sz w:val="20"/>
          <w:lang w:val="sk-SK"/>
        </w:rPr>
        <w:t>tovaru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6EA4D495" w14:textId="5F115B34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kupujúci pri vystavovaní objednávky zadá tovar na základe </w:t>
      </w:r>
      <w:r w:rsidRPr="00BC4AA9">
        <w:rPr>
          <w:rFonts w:ascii="Arial" w:hAnsi="Arial" w:cs="Arial"/>
          <w:sz w:val="20"/>
          <w:u w:val="single"/>
          <w:lang w:val="sk-SK"/>
        </w:rPr>
        <w:t>Prílohy č. 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1AEA95AC" w14:textId="384AF7B6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kupujúci je povinný riadne vystavenú objednávku zaslať predávajúcemu elektronickou komunikáciou na e-mailovú adresu určenú na tento účel,</w:t>
      </w:r>
    </w:p>
    <w:p w14:paraId="1132481D" w14:textId="056D095F" w:rsidR="00C020B1" w:rsidRPr="00BC4AA9" w:rsidRDefault="00BC4AA9" w:rsidP="00BC4AA9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potvrdiť príjem objednávky kupujúcemu obratom, najneskôr však</w:t>
      </w:r>
      <w:r w:rsidR="008F23B8" w:rsidRPr="00BC4AA9">
        <w:rPr>
          <w:rFonts w:ascii="Arial" w:hAnsi="Arial" w:cs="Arial"/>
          <w:sz w:val="20"/>
          <w:lang w:val="sk-SK"/>
        </w:rPr>
        <w:t xml:space="preserve"> do</w:t>
      </w:r>
      <w:r w:rsidR="00FA2FC1" w:rsidRPr="00BC4AA9">
        <w:rPr>
          <w:rFonts w:ascii="Arial" w:hAnsi="Arial" w:cs="Arial"/>
          <w:sz w:val="20"/>
          <w:lang w:val="sk-SK"/>
        </w:rPr>
        <w:t> </w:t>
      </w:r>
      <w:r w:rsidR="00BC5C5A" w:rsidRPr="00BC4AA9">
        <w:rPr>
          <w:rFonts w:ascii="Arial" w:hAnsi="Arial" w:cs="Arial"/>
          <w:sz w:val="20"/>
          <w:lang w:val="sk-SK"/>
        </w:rPr>
        <w:t>konca nasledujúceho pracovného dňa</w:t>
      </w:r>
      <w:r w:rsidR="00F919E2" w:rsidRPr="00BC4AA9"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BC4AA9">
        <w:rPr>
          <w:rFonts w:ascii="Arial" w:hAnsi="Arial" w:cs="Arial"/>
          <w:sz w:val="20"/>
          <w:lang w:val="sk-SK"/>
        </w:rPr>
        <w:t>, na e-</w:t>
      </w:r>
      <w:r w:rsidR="006A1836" w:rsidRPr="00BC4AA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BC4AA9">
        <w:rPr>
          <w:rFonts w:ascii="Arial" w:hAnsi="Arial" w:cs="Arial"/>
          <w:sz w:val="20"/>
          <w:lang w:val="sk-SK"/>
        </w:rPr>
        <w:t>, z ktorej bola objednávka odoslaná a postúpiť ju</w:t>
      </w:r>
      <w:r w:rsidR="00F919E2" w:rsidRPr="00BC4AA9"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273B4560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</w:t>
      </w:r>
      <w:r w:rsidR="00BC4AA9">
        <w:rPr>
          <w:rFonts w:ascii="Arial" w:hAnsi="Arial" w:cs="Arial"/>
          <w:sz w:val="20"/>
          <w:lang w:val="sk-SK"/>
        </w:rPr>
        <w:t>predávajúcim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5682A3B7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</w:t>
      </w:r>
      <w:r w:rsidR="00BC4AA9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vystaviť a odoslať </w:t>
      </w:r>
      <w:r w:rsidR="00BC4AA9">
        <w:rPr>
          <w:rFonts w:ascii="Arial" w:hAnsi="Arial" w:cs="Arial"/>
          <w:sz w:val="20"/>
          <w:lang w:val="sk-SK"/>
        </w:rPr>
        <w:t>predávajúcemu</w:t>
      </w:r>
      <w:r>
        <w:rPr>
          <w:rFonts w:ascii="Arial" w:hAnsi="Arial" w:cs="Arial"/>
          <w:sz w:val="20"/>
          <w:lang w:val="sk-SK"/>
        </w:rPr>
        <w:t xml:space="preserve">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 w:rsidR="00BC4AA9">
        <w:rPr>
          <w:rFonts w:ascii="Arial" w:hAnsi="Arial" w:cs="Arial"/>
          <w:sz w:val="20"/>
          <w:lang w:val="sk-SK"/>
        </w:rPr>
        <w:t>predávajúceho</w:t>
      </w:r>
      <w:r>
        <w:rPr>
          <w:rFonts w:ascii="Arial" w:hAnsi="Arial" w:cs="Arial"/>
          <w:sz w:val="20"/>
          <w:lang w:val="sk-SK"/>
        </w:rPr>
        <w:t>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14EA1110" w:rsidR="00C020B1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názov a</w:t>
      </w:r>
      <w:r w:rsidR="006A1836" w:rsidRPr="0074097C">
        <w:rPr>
          <w:rFonts w:ascii="Arial" w:hAnsi="Arial" w:cs="Arial"/>
          <w:sz w:val="20"/>
        </w:rPr>
        <w:t xml:space="preserve"> sídlo </w:t>
      </w:r>
      <w:r>
        <w:rPr>
          <w:rFonts w:ascii="Arial" w:hAnsi="Arial" w:cs="Arial"/>
          <w:sz w:val="20"/>
          <w:lang w:val="sk-SK"/>
        </w:rPr>
        <w:t>kupujúceho a predávajúceho</w:t>
      </w:r>
      <w:r w:rsidR="006A1836"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="006A1836" w:rsidRPr="0074097C">
        <w:rPr>
          <w:rFonts w:ascii="Arial" w:hAnsi="Arial" w:cs="Arial"/>
          <w:sz w:val="20"/>
        </w:rPr>
        <w:t xml:space="preserve">, bankové spojenie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4909BC77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druh a požadované množstvo </w:t>
      </w:r>
      <w:r w:rsidR="00BC4AA9">
        <w:rPr>
          <w:rFonts w:ascii="Arial" w:hAnsi="Arial" w:cs="Arial"/>
          <w:sz w:val="20"/>
          <w:lang w:val="sk-SK"/>
        </w:rPr>
        <w:t xml:space="preserve">tovaru </w:t>
      </w:r>
      <w:r w:rsidRPr="0074097C">
        <w:rPr>
          <w:rFonts w:ascii="Arial" w:hAnsi="Arial" w:cs="Arial"/>
          <w:sz w:val="20"/>
        </w:rPr>
        <w:t>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0EA09C4C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51F5E4A3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BC4AA9">
        <w:rPr>
          <w:rFonts w:ascii="Arial" w:hAnsi="Arial" w:cs="Arial"/>
          <w:sz w:val="20"/>
          <w:lang w:val="sk-SK"/>
        </w:rPr>
        <w:t>dodávku tovaru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75C2D0A3" w:rsidR="0074097C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dátum a miesto dodania tovaru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4DF7379F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 xml:space="preserve">prevzatie </w:t>
      </w:r>
      <w:r w:rsidR="00BC4AA9">
        <w:rPr>
          <w:rFonts w:ascii="Arial" w:hAnsi="Arial" w:cs="Arial"/>
          <w:sz w:val="20"/>
          <w:lang w:val="sk-SK"/>
        </w:rPr>
        <w:t>konkrétnej dodávky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429C5C0D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41239" w:rsidRPr="001B2980">
        <w:rPr>
          <w:rFonts w:ascii="Arial" w:hAnsi="Arial" w:cs="Arial"/>
          <w:sz w:val="20"/>
        </w:rPr>
        <w:t>„</w:t>
      </w:r>
      <w:r w:rsidR="00E41239" w:rsidRPr="00EA3F20">
        <w:rPr>
          <w:rFonts w:ascii="Arial" w:hAnsi="Arial" w:cs="Arial"/>
          <w:sz w:val="20"/>
          <w:lang w:val="sk-SK"/>
        </w:rPr>
        <w:t xml:space="preserve">Inovatívna stratégia k diagnostike a terapii karcinómu prsníka na základe zmien </w:t>
      </w:r>
      <w:proofErr w:type="spellStart"/>
      <w:r w:rsidR="00E41239" w:rsidRPr="00EA3F20">
        <w:rPr>
          <w:rFonts w:ascii="Arial" w:hAnsi="Arial" w:cs="Arial"/>
          <w:sz w:val="20"/>
          <w:lang w:val="sk-SK"/>
        </w:rPr>
        <w:t>proteómu</w:t>
      </w:r>
      <w:proofErr w:type="spellEnd"/>
      <w:r w:rsidR="00E41239" w:rsidRPr="00EA3F20">
        <w:rPr>
          <w:rFonts w:ascii="Arial" w:hAnsi="Arial" w:cs="Arial"/>
          <w:sz w:val="20"/>
          <w:lang w:val="sk-SK"/>
        </w:rPr>
        <w:t xml:space="preserve"> cirkulujúcich leukocytov</w:t>
      </w:r>
      <w:r w:rsidR="00E41239" w:rsidRPr="00EA3F20">
        <w:rPr>
          <w:rFonts w:ascii="Arial" w:hAnsi="Arial" w:cs="Arial"/>
          <w:sz w:val="20"/>
        </w:rPr>
        <w:t>“,</w:t>
      </w:r>
      <w:r w:rsidR="00E41239" w:rsidRPr="00DD3C7D">
        <w:rPr>
          <w:rFonts w:ascii="Arial" w:hAnsi="Arial" w:cs="Arial"/>
          <w:sz w:val="20"/>
        </w:rPr>
        <w:t xml:space="preserve"> </w:t>
      </w:r>
      <w:r w:rsidR="00E41239">
        <w:rPr>
          <w:rFonts w:ascii="Arial" w:hAnsi="Arial" w:cs="Arial"/>
          <w:sz w:val="20"/>
          <w:lang w:val="sk-SK"/>
        </w:rPr>
        <w:t>Zmluva o poskytnutí prostriedkov</w:t>
      </w:r>
      <w:r w:rsidR="00E41239" w:rsidRPr="00DD3C7D">
        <w:rPr>
          <w:rFonts w:ascii="Arial" w:hAnsi="Arial" w:cs="Arial"/>
          <w:sz w:val="20"/>
        </w:rPr>
        <w:t xml:space="preserve"> č. </w:t>
      </w:r>
      <w:r w:rsidR="00E41239">
        <w:rPr>
          <w:rFonts w:ascii="Arial" w:hAnsi="Arial" w:cs="Arial"/>
          <w:sz w:val="20"/>
          <w:lang w:val="sk-SK"/>
        </w:rPr>
        <w:t>APVV-19-0476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F2D67AF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sz w:val="20"/>
          <w:lang w:val="sk-SK"/>
        </w:rPr>
        <w:t>V prípade, ak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BC4AA9" w:rsidRPr="004A29E2">
        <w:rPr>
          <w:rFonts w:ascii="Arial" w:hAnsi="Arial" w:cs="Arial"/>
          <w:sz w:val="20"/>
          <w:lang w:val="sk-SK"/>
        </w:rPr>
        <w:t>predávajúci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E43930" w:rsidRPr="004A29E2">
        <w:rPr>
          <w:rFonts w:ascii="Arial" w:hAnsi="Arial" w:cs="Arial"/>
          <w:sz w:val="20"/>
          <w:lang w:val="sk-SK"/>
        </w:rPr>
        <w:t xml:space="preserve">opakovane nebude dodržiavať </w:t>
      </w:r>
      <w:r w:rsidR="00F919E2" w:rsidRPr="004A29E2">
        <w:rPr>
          <w:rFonts w:ascii="Arial" w:hAnsi="Arial" w:cs="Arial"/>
          <w:sz w:val="20"/>
          <w:lang w:val="sk-SK"/>
        </w:rPr>
        <w:t xml:space="preserve">postup uvedený v ods. </w:t>
      </w:r>
      <w:r w:rsidR="00314CC9" w:rsidRPr="004A29E2">
        <w:rPr>
          <w:rFonts w:ascii="Arial" w:hAnsi="Arial" w:cs="Arial"/>
          <w:sz w:val="20"/>
          <w:lang w:val="sk-SK"/>
        </w:rPr>
        <w:t>3</w:t>
      </w:r>
      <w:r w:rsidR="00F919E2" w:rsidRPr="004A29E2">
        <w:rPr>
          <w:rFonts w:ascii="Arial" w:hAnsi="Arial" w:cs="Arial"/>
          <w:sz w:val="20"/>
          <w:lang w:val="sk-SK"/>
        </w:rPr>
        <w:t xml:space="preserve"> tohto čl</w:t>
      </w:r>
      <w:r w:rsidR="004C4213" w:rsidRPr="004A29E2">
        <w:rPr>
          <w:rFonts w:ascii="Arial" w:hAnsi="Arial" w:cs="Arial"/>
          <w:sz w:val="20"/>
          <w:lang w:val="sk-SK"/>
        </w:rPr>
        <w:t>.</w:t>
      </w:r>
      <w:r w:rsidR="00C56482" w:rsidRPr="004A29E2">
        <w:rPr>
          <w:rFonts w:ascii="Arial" w:hAnsi="Arial" w:cs="Arial"/>
          <w:sz w:val="20"/>
          <w:lang w:val="sk-SK"/>
        </w:rPr>
        <w:t xml:space="preserve"> dohody</w:t>
      </w:r>
      <w:r w:rsidR="00F919E2" w:rsidRPr="004A29E2">
        <w:rPr>
          <w:rFonts w:ascii="Arial" w:hAnsi="Arial" w:cs="Arial"/>
          <w:sz w:val="20"/>
          <w:lang w:val="sk-SK"/>
        </w:rPr>
        <w:t>,</w:t>
      </w:r>
      <w:r w:rsidR="00F919E2">
        <w:rPr>
          <w:rFonts w:ascii="Arial" w:hAnsi="Arial" w:cs="Arial"/>
          <w:sz w:val="20"/>
          <w:lang w:val="sk-SK"/>
        </w:rPr>
        <w:t xml:space="preserve">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BC4AA9">
        <w:rPr>
          <w:rFonts w:ascii="Arial" w:hAnsi="Arial" w:cs="Arial"/>
          <w:sz w:val="20"/>
          <w:lang w:val="sk-SK"/>
        </w:rPr>
        <w:t>predávajúceho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BC4AA9">
        <w:rPr>
          <w:rFonts w:ascii="Arial" w:hAnsi="Arial" w:cs="Arial"/>
          <w:sz w:val="20"/>
          <w:lang w:val="sk-SK"/>
        </w:rPr>
        <w:t>kupujúceho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4B5DB5C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E43930">
        <w:rPr>
          <w:rFonts w:ascii="Arial" w:hAnsi="Arial" w:cs="Arial"/>
          <w:sz w:val="20"/>
          <w:lang w:val="sk-SK"/>
        </w:rPr>
        <w:t>dodania tovaru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</w:t>
      </w:r>
      <w:r w:rsidR="003544F2">
        <w:rPr>
          <w:rFonts w:ascii="Arial" w:hAnsi="Arial" w:cs="Arial"/>
          <w:sz w:val="20"/>
          <w:lang w:val="sk-SK"/>
        </w:rPr>
        <w:t>kupujúceho</w:t>
      </w:r>
      <w:r w:rsidR="00B55467">
        <w:rPr>
          <w:rFonts w:ascii="Arial" w:hAnsi="Arial" w:cs="Arial"/>
          <w:sz w:val="20"/>
          <w:lang w:val="sk-SK"/>
        </w:rPr>
        <w:t xml:space="preserve">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27ACD96D" w14:textId="5ED2D04F" w:rsidR="00843674" w:rsidRPr="0064580E" w:rsidRDefault="003A3988" w:rsidP="0064580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dodáva</w:t>
      </w:r>
      <w:r w:rsidRPr="003A3988">
        <w:rPr>
          <w:rFonts w:ascii="Arial" w:hAnsi="Arial" w:cs="Arial"/>
          <w:sz w:val="20"/>
          <w:lang w:val="sk-SK"/>
        </w:rPr>
        <w:t xml:space="preserve">ť tovar kupujúcemu v dohodnutom množstve, rozsahu, kvalite, v požadovaných technických parametroch, v bezchybnom stave a dohodnutom termíne v zmysle špecifikácie podľa </w:t>
      </w:r>
      <w:r w:rsidRPr="003A3988">
        <w:rPr>
          <w:rFonts w:ascii="Arial" w:hAnsi="Arial" w:cs="Arial"/>
          <w:sz w:val="20"/>
          <w:u w:val="single"/>
          <w:lang w:val="sk-SK"/>
        </w:rPr>
        <w:t>Prílohy č. 1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Pr="003A3988">
        <w:rPr>
          <w:rFonts w:ascii="Arial" w:hAnsi="Arial" w:cs="Arial"/>
          <w:sz w:val="20"/>
          <w:lang w:val="sk-SK"/>
        </w:rPr>
        <w:t xml:space="preserve"> tejto rámcovej dohody</w:t>
      </w:r>
      <w:r w:rsidR="004819A3">
        <w:rPr>
          <w:rFonts w:ascii="Arial" w:hAnsi="Arial" w:cs="Arial"/>
          <w:sz w:val="20"/>
          <w:lang w:val="sk-SK"/>
        </w:rPr>
        <w:t>.</w:t>
      </w:r>
    </w:p>
    <w:p w14:paraId="2D9F02A7" w14:textId="4A6776F6" w:rsidR="001B77A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>odovzdať kupujúcemu predmet dohody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</w:t>
      </w:r>
      <w:r w:rsidR="001B77A7" w:rsidRPr="009E2237">
        <w:rPr>
          <w:rFonts w:ascii="Arial" w:hAnsi="Arial" w:cs="Arial"/>
          <w:bCs/>
          <w:sz w:val="20"/>
          <w:lang w:val="sk-SK"/>
        </w:rPr>
        <w:t xml:space="preserve">najneskôr do </w:t>
      </w:r>
      <w:r w:rsidRPr="009E2237">
        <w:rPr>
          <w:rFonts w:ascii="Arial" w:hAnsi="Arial" w:cs="Arial"/>
          <w:bCs/>
          <w:sz w:val="20"/>
          <w:lang w:val="sk-SK"/>
        </w:rPr>
        <w:t>60</w:t>
      </w:r>
      <w:r w:rsidR="001B77A7" w:rsidRPr="009E2237">
        <w:rPr>
          <w:rFonts w:ascii="Arial" w:hAnsi="Arial" w:cs="Arial"/>
          <w:bCs/>
          <w:sz w:val="20"/>
          <w:lang w:val="sk-SK"/>
        </w:rPr>
        <w:t xml:space="preserve"> dní</w:t>
      </w:r>
      <w:r w:rsidR="001B77A7" w:rsidRPr="00DB7712">
        <w:rPr>
          <w:rFonts w:ascii="Arial" w:hAnsi="Arial" w:cs="Arial"/>
          <w:sz w:val="20"/>
          <w:lang w:val="sk-SK"/>
        </w:rPr>
        <w:t xml:space="preserve"> odo</w:t>
      </w:r>
      <w:r w:rsidR="004C4213">
        <w:rPr>
          <w:rFonts w:ascii="Arial" w:hAnsi="Arial" w:cs="Arial"/>
          <w:sz w:val="20"/>
          <w:lang w:val="sk-SK"/>
        </w:rPr>
        <w:t> </w:t>
      </w:r>
      <w:r w:rsidR="001B77A7" w:rsidRPr="00DB7712">
        <w:rPr>
          <w:rFonts w:ascii="Arial" w:hAnsi="Arial" w:cs="Arial"/>
          <w:sz w:val="20"/>
          <w:lang w:val="sk-SK"/>
        </w:rPr>
        <w:t xml:space="preserve">dňa </w:t>
      </w:r>
      <w:r w:rsidR="00B55467">
        <w:rPr>
          <w:rFonts w:ascii="Arial" w:hAnsi="Arial" w:cs="Arial"/>
          <w:sz w:val="20"/>
          <w:lang w:val="sk-SK"/>
        </w:rPr>
        <w:t xml:space="preserve">doručenia objednávky </w:t>
      </w:r>
      <w:r>
        <w:rPr>
          <w:rFonts w:ascii="Arial" w:hAnsi="Arial" w:cs="Arial"/>
          <w:sz w:val="20"/>
          <w:lang w:val="sk-SK"/>
        </w:rPr>
        <w:t>kupujúceho predávajúcemu</w:t>
      </w:r>
      <w:r w:rsidR="00B55467">
        <w:rPr>
          <w:rFonts w:ascii="Arial" w:hAnsi="Arial" w:cs="Arial"/>
          <w:sz w:val="20"/>
          <w:lang w:val="sk-SK"/>
        </w:rPr>
        <w:t>, ak sa strany dohody nedohodnú inak.</w:t>
      </w:r>
    </w:p>
    <w:p w14:paraId="72160B09" w14:textId="0E118CF2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Deň dodania predmetu dohody oznámi predávajúci kupujúcemu telefonicky alebo elektronicky najneskôr jeden pracovný deň vopred.</w:t>
      </w:r>
      <w:r w:rsidR="008A36B7">
        <w:rPr>
          <w:rFonts w:ascii="Arial" w:hAnsi="Arial" w:cs="Arial"/>
          <w:sz w:val="20"/>
          <w:lang w:val="sk-SK"/>
        </w:rPr>
        <w:t xml:space="preserve"> Ak predávajúci nesplní svoju povinnosť uvedenú v tomto bode, náklady súvisiace s neuskutočnením prevzatia tovaru, ako aj prípadnú náhradu škody, znáša predávajúci.</w:t>
      </w:r>
    </w:p>
    <w:p w14:paraId="748669FB" w14:textId="04A4FB19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Predávajúci sa zaväzuje dodať tovar v súlade s dohodnutými technickými a funkčnými charakteristikami, platnými všeobecne záväznými právnymi predpismi SR, technickými normami a podmienkami tejto dohody.</w:t>
      </w:r>
      <w:r w:rsidRPr="00C020B1">
        <w:rPr>
          <w:rFonts w:ascii="Arial" w:hAnsi="Arial" w:cs="Arial"/>
          <w:sz w:val="20"/>
          <w:lang w:val="sk-SK"/>
        </w:rPr>
        <w:t xml:space="preserve"> Predávajúci sa zaväzuje súčasne s odovzdaním tovaru odovzdať kupujúcemu aj všetky doklady, ktoré sa na dodaný tovar vzťahujú</w:t>
      </w:r>
      <w:r>
        <w:rPr>
          <w:rFonts w:ascii="Arial" w:hAnsi="Arial" w:cs="Arial"/>
          <w:sz w:val="20"/>
          <w:lang w:val="sk-SK"/>
        </w:rPr>
        <w:t>.</w:t>
      </w:r>
    </w:p>
    <w:p w14:paraId="48418F46" w14:textId="55BF51B7" w:rsidR="00652616" w:rsidRPr="00DB7712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Predávajúci je povinný </w:t>
      </w:r>
      <w:r w:rsidRPr="00C020B1">
        <w:rPr>
          <w:rFonts w:ascii="Arial" w:hAnsi="Arial" w:cs="Arial"/>
          <w:sz w:val="20"/>
          <w:lang w:val="sk-SK"/>
        </w:rPr>
        <w:t xml:space="preserve">v zmysle tejto </w:t>
      </w:r>
      <w:r>
        <w:rPr>
          <w:rFonts w:ascii="Arial" w:hAnsi="Arial" w:cs="Arial"/>
          <w:sz w:val="20"/>
          <w:lang w:val="sk-SK"/>
        </w:rPr>
        <w:t>rámcovej dohody</w:t>
      </w:r>
      <w:r w:rsidRPr="00C020B1">
        <w:rPr>
          <w:rFonts w:ascii="Arial" w:hAnsi="Arial" w:cs="Arial"/>
          <w:sz w:val="20"/>
          <w:lang w:val="sk-SK"/>
        </w:rPr>
        <w:t xml:space="preserve"> dodať </w:t>
      </w:r>
      <w:r>
        <w:rPr>
          <w:rFonts w:ascii="Arial" w:hAnsi="Arial" w:cs="Arial"/>
          <w:sz w:val="20"/>
          <w:lang w:val="sk-SK"/>
        </w:rPr>
        <w:t xml:space="preserve">nový </w:t>
      </w:r>
      <w:r w:rsidRPr="00C020B1">
        <w:rPr>
          <w:rFonts w:ascii="Arial" w:hAnsi="Arial" w:cs="Arial"/>
          <w:sz w:val="20"/>
          <w:lang w:val="sk-SK"/>
        </w:rPr>
        <w:t>tovar,</w:t>
      </w:r>
      <w:r>
        <w:rPr>
          <w:rFonts w:ascii="Arial" w:hAnsi="Arial" w:cs="Arial"/>
          <w:sz w:val="20"/>
          <w:lang w:val="sk-SK"/>
        </w:rPr>
        <w:t xml:space="preserve"> ktorý je originálny, nie je recyklovaný alebo renovovaný a </w:t>
      </w:r>
      <w:r w:rsidRPr="00C020B1">
        <w:rPr>
          <w:rFonts w:ascii="Arial" w:hAnsi="Arial" w:cs="Arial"/>
          <w:sz w:val="20"/>
          <w:lang w:val="sk-SK"/>
        </w:rPr>
        <w:t>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C020B1">
        <w:rPr>
          <w:rFonts w:ascii="Arial" w:hAnsi="Arial" w:cs="Arial"/>
          <w:sz w:val="20"/>
          <w:lang w:val="sk-SK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16F4153F" w14:textId="006A4531" w:rsidR="00FE6C8B" w:rsidRPr="00652616" w:rsidRDefault="00C468D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Pri</w:t>
      </w:r>
      <w:r w:rsidR="00652616">
        <w:rPr>
          <w:rFonts w:ascii="Arial" w:hAnsi="Arial" w:cs="Arial"/>
          <w:sz w:val="20"/>
          <w:lang w:val="sk-SK"/>
        </w:rPr>
        <w:t xml:space="preserve"> prevzatí tovaru kupujúcim</w:t>
      </w:r>
      <w:r w:rsidR="00134827" w:rsidRPr="00DD3C7D">
        <w:rPr>
          <w:rFonts w:ascii="Arial" w:hAnsi="Arial" w:cs="Arial"/>
          <w:sz w:val="20"/>
          <w:lang w:val="sk-SK"/>
        </w:rPr>
        <w:t xml:space="preserve"> </w:t>
      </w:r>
      <w:r w:rsidR="00652616">
        <w:rPr>
          <w:rFonts w:ascii="Arial" w:hAnsi="Arial" w:cs="Arial"/>
          <w:sz w:val="20"/>
          <w:lang w:val="sk-SK"/>
        </w:rPr>
        <w:t>predávajúci vystaví dodací list, ktorý kupujúci písomne potvrdí. Kupujúci si vyhradzuje právo prevziať iba tovar bez zjavných vád, dodaný v kompletnom stave a v požadovanom množstve. V opačnom prípade si vyhradzuje právo nepodpísať dodací list a neprebrať dodaný tovar.</w:t>
      </w:r>
      <w:r w:rsidR="002274C1">
        <w:rPr>
          <w:rFonts w:ascii="Arial" w:hAnsi="Arial" w:cs="Arial"/>
          <w:sz w:val="20"/>
          <w:lang w:val="sk-SK"/>
        </w:rPr>
        <w:t xml:space="preserve"> Dodací list je neoddeliteľnou súčasťou každej faktúry.</w:t>
      </w:r>
    </w:p>
    <w:p w14:paraId="627E7BC0" w14:textId="2795E6D3" w:rsidR="00652616" w:rsidRPr="008A36B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Záväzok predávajúceho dodať predmet dohody </w:t>
      </w:r>
      <w:r w:rsidRPr="00154103">
        <w:rPr>
          <w:rFonts w:ascii="Arial" w:hAnsi="Arial" w:cs="Arial"/>
          <w:sz w:val="20"/>
          <w:lang w:val="sk-SK"/>
        </w:rPr>
        <w:t xml:space="preserve">sa považuje za splnený </w:t>
      </w:r>
      <w:r>
        <w:rPr>
          <w:rFonts w:ascii="Arial" w:hAnsi="Arial" w:cs="Arial"/>
          <w:sz w:val="20"/>
          <w:lang w:val="sk-SK"/>
        </w:rPr>
        <w:t xml:space="preserve">jeho </w:t>
      </w:r>
      <w:r w:rsidRPr="00154103">
        <w:rPr>
          <w:rFonts w:ascii="Arial" w:hAnsi="Arial" w:cs="Arial"/>
          <w:sz w:val="20"/>
          <w:lang w:val="sk-SK"/>
        </w:rPr>
        <w:t>dodaním,</w:t>
      </w:r>
      <w:r w:rsidR="008A36B7">
        <w:rPr>
          <w:rFonts w:ascii="Arial" w:hAnsi="Arial" w:cs="Arial"/>
          <w:sz w:val="20"/>
          <w:lang w:val="sk-SK"/>
        </w:rPr>
        <w:t xml:space="preserve"> ktorého</w:t>
      </w:r>
      <w:r w:rsidRPr="00154103">
        <w:rPr>
          <w:rFonts w:ascii="Arial" w:hAnsi="Arial" w:cs="Arial"/>
          <w:sz w:val="20"/>
          <w:lang w:val="sk-SK"/>
        </w:rPr>
        <w:t xml:space="preserve"> prevzatie </w:t>
      </w:r>
      <w:r w:rsidR="008A36B7">
        <w:rPr>
          <w:rFonts w:ascii="Arial" w:hAnsi="Arial" w:cs="Arial"/>
          <w:sz w:val="20"/>
          <w:lang w:val="sk-SK"/>
        </w:rPr>
        <w:t xml:space="preserve">kupujúci </w:t>
      </w:r>
      <w:r w:rsidRPr="00154103">
        <w:rPr>
          <w:rFonts w:ascii="Arial" w:hAnsi="Arial" w:cs="Arial"/>
          <w:sz w:val="20"/>
          <w:lang w:val="sk-SK"/>
        </w:rPr>
        <w:t xml:space="preserve">potvrdí svojim podpisom a odtlačkom pečiatky na </w:t>
      </w:r>
      <w:r>
        <w:rPr>
          <w:rFonts w:ascii="Arial" w:hAnsi="Arial" w:cs="Arial"/>
          <w:sz w:val="20"/>
          <w:lang w:val="sk-SK"/>
        </w:rPr>
        <w:t>dodacom liste.</w:t>
      </w:r>
    </w:p>
    <w:p w14:paraId="341A1BDB" w14:textId="587E4B4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Vlastnícke právo k dodanému tovaru prechádza na kupujúceho dňom jeho dodania a prevzatia, podpísaním dodacieho listu vyhotoveného predávajúcim.</w:t>
      </w:r>
    </w:p>
    <w:p w14:paraId="001A0A75" w14:textId="136F913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 prehlasuje, že tovar nie je zaťažený právami tretích osôb.</w:t>
      </w:r>
    </w:p>
    <w:p w14:paraId="3A21EA54" w14:textId="65F96CDC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 je povinný:</w:t>
      </w:r>
    </w:p>
    <w:p w14:paraId="2CD23207" w14:textId="3DC03AF5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A29E2">
        <w:rPr>
          <w:rFonts w:ascii="Arial" w:hAnsi="Arial" w:cs="Arial"/>
          <w:sz w:val="20"/>
          <w:lang w:val="sk-SK"/>
        </w:rPr>
        <w:t>prebrať bezchybný tovar v deň dodania, ktorý mu predávajúci oznámi podľa ods. 1</w:t>
      </w:r>
      <w:r w:rsidR="00314CC9" w:rsidRPr="004A29E2">
        <w:rPr>
          <w:rFonts w:ascii="Arial" w:hAnsi="Arial" w:cs="Arial"/>
          <w:sz w:val="20"/>
          <w:lang w:val="sk-SK"/>
        </w:rPr>
        <w:t>0</w:t>
      </w:r>
      <w:r w:rsidRPr="004A29E2">
        <w:rPr>
          <w:rFonts w:ascii="Arial" w:hAnsi="Arial" w:cs="Arial"/>
          <w:sz w:val="20"/>
          <w:lang w:val="sk-SK"/>
        </w:rPr>
        <w:t xml:space="preserve"> tohto čl.</w:t>
      </w:r>
      <w:r>
        <w:rPr>
          <w:rFonts w:ascii="Arial" w:hAnsi="Arial" w:cs="Arial"/>
          <w:sz w:val="20"/>
          <w:lang w:val="sk-SK"/>
        </w:rPr>
        <w:t xml:space="preserve"> dohody,</w:t>
      </w:r>
    </w:p>
    <w:p w14:paraId="44E92BA8" w14:textId="449C36FF" w:rsidR="008A36B7" w:rsidRPr="008A36B7" w:rsidRDefault="008A36B7" w:rsidP="009E223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riadne a včas zaplatiť dohodnutú </w:t>
      </w:r>
      <w:r w:rsidR="00314CC9">
        <w:rPr>
          <w:rFonts w:ascii="Arial" w:hAnsi="Arial" w:cs="Arial"/>
          <w:sz w:val="20"/>
          <w:lang w:val="sk-SK"/>
        </w:rPr>
        <w:t>cenu</w:t>
      </w:r>
      <w:r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9E2237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378D828F" w:rsidR="00154103" w:rsidRPr="00154103" w:rsidRDefault="008A36B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Kupujúcemu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</w:t>
      </w:r>
      <w:r>
        <w:rPr>
          <w:rFonts w:ascii="Arial" w:hAnsi="Arial" w:cs="Arial"/>
          <w:sz w:val="20"/>
          <w:lang w:val="sk-SK"/>
        </w:rPr>
        <w:t xml:space="preserve">dohodnutej </w:t>
      </w:r>
      <w:r w:rsidR="00154103" w:rsidRPr="00E86636">
        <w:rPr>
          <w:rFonts w:ascii="Arial" w:hAnsi="Arial" w:cs="Arial"/>
          <w:sz w:val="20"/>
          <w:lang w:val="sk-SK"/>
        </w:rPr>
        <w:t>ceny</w:t>
      </w:r>
      <w:r w:rsidR="005025B0">
        <w:rPr>
          <w:rFonts w:ascii="Arial" w:hAnsi="Arial" w:cs="Arial"/>
          <w:sz w:val="20"/>
          <w:lang w:val="sk-SK"/>
        </w:rPr>
        <w:t xml:space="preserve">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166BE4">
        <w:rPr>
          <w:rFonts w:ascii="Arial" w:hAnsi="Arial" w:cs="Arial"/>
          <w:sz w:val="20"/>
          <w:lang w:val="sk-SK"/>
        </w:rPr>
        <w:t xml:space="preserve">dodaní </w:t>
      </w:r>
      <w:r w:rsidR="002274C1">
        <w:rPr>
          <w:rFonts w:ascii="Arial" w:hAnsi="Arial" w:cs="Arial"/>
          <w:sz w:val="20"/>
          <w:lang w:val="sk-SK"/>
        </w:rPr>
        <w:t>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 xml:space="preserve">odovzdaní </w:t>
      </w:r>
      <w:r w:rsidR="00166BE4">
        <w:rPr>
          <w:rFonts w:ascii="Arial" w:hAnsi="Arial" w:cs="Arial"/>
          <w:sz w:val="20"/>
          <w:lang w:val="sk-SK"/>
        </w:rPr>
        <w:t>tovaru</w:t>
      </w:r>
      <w:r w:rsidR="00B22075">
        <w:rPr>
          <w:rFonts w:ascii="Arial" w:hAnsi="Arial" w:cs="Arial"/>
          <w:sz w:val="20"/>
          <w:lang w:val="sk-SK"/>
        </w:rPr>
        <w:t>,</w:t>
      </w:r>
      <w:r w:rsidR="00DD3C7D"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</w:t>
      </w:r>
      <w:r w:rsidR="00166BE4">
        <w:rPr>
          <w:rFonts w:ascii="Arial" w:hAnsi="Arial" w:cs="Arial"/>
          <w:sz w:val="20"/>
          <w:lang w:val="sk-SK"/>
        </w:rPr>
        <w:t>kupujúcemu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64B5DCC1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166BE4">
        <w:rPr>
          <w:rFonts w:ascii="Arial" w:hAnsi="Arial" w:cs="Arial"/>
          <w:sz w:val="20"/>
          <w:lang w:val="sk-SK"/>
        </w:rPr>
        <w:t>Kupujúci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5ED313D4" w:rsidR="00154103" w:rsidRPr="00DB7712" w:rsidRDefault="00166BE4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>
        <w:rPr>
          <w:rFonts w:ascii="Arial" w:hAnsi="Arial" w:cs="Arial"/>
          <w:sz w:val="20"/>
          <w:lang w:val="sk-SK"/>
        </w:rPr>
        <w:t>dodaný tovar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>
        <w:rPr>
          <w:rFonts w:ascii="Arial" w:hAnsi="Arial" w:cs="Arial"/>
          <w:sz w:val="20"/>
          <w:lang w:val="sk-SK"/>
        </w:rPr>
        <w:t>dodania tovaru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>
        <w:rPr>
          <w:rFonts w:ascii="Arial" w:hAnsi="Arial" w:cs="Arial"/>
          <w:sz w:val="20"/>
          <w:lang w:val="sk-SK"/>
        </w:rPr>
        <w:t>kupujúceho</w:t>
      </w:r>
      <w:r w:rsidR="00D55C27">
        <w:rPr>
          <w:rFonts w:ascii="Arial" w:hAnsi="Arial" w:cs="Arial"/>
          <w:sz w:val="20"/>
          <w:lang w:val="sk-SK"/>
        </w:rPr>
        <w:t>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>
        <w:rPr>
          <w:rFonts w:ascii="Arial" w:hAnsi="Arial" w:cs="Arial"/>
          <w:sz w:val="20"/>
          <w:lang w:val="sk-SK"/>
        </w:rPr>
        <w:t>kupujúceho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>
        <w:rPr>
          <w:rFonts w:ascii="Arial" w:hAnsi="Arial" w:cs="Arial"/>
          <w:sz w:val="20"/>
          <w:lang w:val="sk-SK"/>
        </w:rPr>
        <w:t>predávajúci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>
        <w:rPr>
          <w:rFonts w:ascii="Arial" w:hAnsi="Arial" w:cs="Arial"/>
          <w:sz w:val="20"/>
          <w:lang w:val="sk-SK"/>
        </w:rPr>
        <w:t>kupujúcemu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33D58F99" w:rsidR="00154103" w:rsidRPr="00DB7712" w:rsidRDefault="003544F2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 w:rsidR="00D55C27"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 w:rsidR="00D55C27"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="00D55C27" w:rsidRPr="00D55C27">
        <w:rPr>
          <w:rFonts w:ascii="Arial" w:hAnsi="Arial" w:cs="Arial"/>
          <w:b/>
          <w:sz w:val="20"/>
        </w:rPr>
        <w:t>„</w:t>
      </w:r>
      <w:r w:rsidR="00E41239" w:rsidRPr="004F3DA1">
        <w:rPr>
          <w:rFonts w:ascii="Arial" w:hAnsi="Arial" w:cs="Arial"/>
          <w:b/>
          <w:sz w:val="20"/>
          <w:lang w:val="sk-SK"/>
        </w:rPr>
        <w:t>Inovatívna stratégia k diagnostike a terapii karcinómu</w:t>
      </w:r>
      <w:r w:rsidR="00E41239">
        <w:rPr>
          <w:rFonts w:ascii="Arial" w:hAnsi="Arial" w:cs="Arial"/>
          <w:b/>
          <w:sz w:val="20"/>
          <w:lang w:val="sk-SK"/>
        </w:rPr>
        <w:t xml:space="preserve"> </w:t>
      </w:r>
      <w:r w:rsidR="00E41239" w:rsidRPr="004F3DA1">
        <w:rPr>
          <w:rFonts w:ascii="Arial" w:hAnsi="Arial" w:cs="Arial"/>
          <w:b/>
          <w:sz w:val="20"/>
          <w:lang w:val="sk-SK"/>
        </w:rPr>
        <w:t xml:space="preserve">prsníka na základe zmien </w:t>
      </w:r>
      <w:proofErr w:type="spellStart"/>
      <w:r w:rsidR="00E41239" w:rsidRPr="004F3DA1">
        <w:rPr>
          <w:rFonts w:ascii="Arial" w:hAnsi="Arial" w:cs="Arial"/>
          <w:b/>
          <w:sz w:val="20"/>
          <w:lang w:val="sk-SK"/>
        </w:rPr>
        <w:t>proteómu</w:t>
      </w:r>
      <w:proofErr w:type="spellEnd"/>
      <w:r w:rsidR="00E41239" w:rsidRPr="004F3DA1">
        <w:rPr>
          <w:rFonts w:ascii="Arial" w:hAnsi="Arial" w:cs="Arial"/>
          <w:b/>
          <w:sz w:val="20"/>
          <w:lang w:val="sk-SK"/>
        </w:rPr>
        <w:t xml:space="preserve"> cirkulujúcich</w:t>
      </w:r>
      <w:r w:rsidR="00E41239">
        <w:rPr>
          <w:rFonts w:ascii="Arial" w:hAnsi="Arial" w:cs="Arial"/>
          <w:b/>
          <w:sz w:val="20"/>
          <w:lang w:val="sk-SK"/>
        </w:rPr>
        <w:t xml:space="preserve"> </w:t>
      </w:r>
      <w:r w:rsidR="00E41239" w:rsidRPr="004F3DA1">
        <w:rPr>
          <w:rFonts w:ascii="Arial" w:hAnsi="Arial" w:cs="Arial"/>
          <w:b/>
          <w:sz w:val="20"/>
          <w:lang w:val="sk-SK"/>
        </w:rPr>
        <w:t>leukocytov</w:t>
      </w:r>
      <w:r w:rsidR="00E41239" w:rsidRPr="00D55C27">
        <w:rPr>
          <w:rFonts w:ascii="Arial" w:hAnsi="Arial" w:cs="Arial"/>
          <w:b/>
          <w:sz w:val="20"/>
        </w:rPr>
        <w:t>“,</w:t>
      </w:r>
      <w:r w:rsidR="00E41239" w:rsidRPr="00DD3C7D">
        <w:rPr>
          <w:rFonts w:ascii="Arial" w:hAnsi="Arial" w:cs="Arial"/>
          <w:sz w:val="20"/>
        </w:rPr>
        <w:t xml:space="preserve"> </w:t>
      </w:r>
      <w:r w:rsidR="00E41239">
        <w:rPr>
          <w:rFonts w:ascii="Arial" w:hAnsi="Arial" w:cs="Arial"/>
          <w:sz w:val="20"/>
          <w:lang w:val="sk-SK"/>
        </w:rPr>
        <w:t>Zmluva o poskytnutí prostriedkov</w:t>
      </w:r>
      <w:r w:rsidR="00E41239" w:rsidRPr="00DD3C7D">
        <w:rPr>
          <w:rFonts w:ascii="Arial" w:hAnsi="Arial" w:cs="Arial"/>
          <w:sz w:val="20"/>
        </w:rPr>
        <w:t xml:space="preserve"> č. </w:t>
      </w:r>
      <w:r w:rsidR="00E41239">
        <w:rPr>
          <w:rFonts w:ascii="Arial" w:hAnsi="Arial" w:cs="Arial"/>
          <w:sz w:val="20"/>
          <w:lang w:val="sk-SK"/>
        </w:rPr>
        <w:t>APVV-19-0476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34CD049" w:rsidR="00154103" w:rsidRPr="002274C1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C468D4">
        <w:rPr>
          <w:rFonts w:ascii="Arial" w:hAnsi="Arial" w:cs="Arial"/>
          <w:sz w:val="20"/>
          <w:lang w:val="sk-SK"/>
        </w:rPr>
        <w:t xml:space="preserve"> a ust. § 3a Obchodného zákonníka</w:t>
      </w:r>
      <w:r w:rsidRPr="00DB7712">
        <w:rPr>
          <w:rFonts w:ascii="Arial" w:hAnsi="Arial" w:cs="Arial"/>
          <w:sz w:val="20"/>
          <w:lang w:val="sk-SK"/>
        </w:rPr>
        <w:t xml:space="preserve">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66BE4">
        <w:rPr>
          <w:rFonts w:ascii="Arial" w:hAnsi="Arial" w:cs="Arial"/>
          <w:sz w:val="20"/>
          <w:lang w:val="sk-SK"/>
        </w:rPr>
        <w:t>kupujúci</w:t>
      </w:r>
      <w:r w:rsidR="00C468D4">
        <w:rPr>
          <w:rFonts w:ascii="Arial" w:hAnsi="Arial" w:cs="Arial"/>
          <w:sz w:val="20"/>
        </w:rPr>
        <w:t xml:space="preserve"> je</w:t>
      </w:r>
      <w:r w:rsidR="00C468D4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 xml:space="preserve">oprávnený ju vrátiť a </w:t>
      </w:r>
      <w:r w:rsidR="00166BE4">
        <w:rPr>
          <w:rFonts w:ascii="Arial" w:hAnsi="Arial" w:cs="Arial"/>
          <w:sz w:val="20"/>
          <w:lang w:val="sk-SK"/>
        </w:rPr>
        <w:t>predávajúci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</w:t>
      </w:r>
      <w:r w:rsidR="004C421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5704F0D5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 xml:space="preserve">ehota splatnosti </w:t>
      </w:r>
      <w:r w:rsidR="00E41239" w:rsidRPr="00BF2F1C">
        <w:rPr>
          <w:rFonts w:ascii="Arial" w:hAnsi="Arial" w:cs="Arial"/>
          <w:sz w:val="20"/>
        </w:rPr>
        <w:t>faktúr</w:t>
      </w:r>
      <w:r w:rsidR="00E41239">
        <w:rPr>
          <w:rFonts w:ascii="Arial" w:hAnsi="Arial" w:cs="Arial"/>
          <w:sz w:val="20"/>
        </w:rPr>
        <w:t>y je</w:t>
      </w:r>
      <w:r w:rsidR="00E41239" w:rsidRPr="00BF2F1C">
        <w:rPr>
          <w:rFonts w:ascii="Arial" w:hAnsi="Arial" w:cs="Arial"/>
          <w:sz w:val="20"/>
        </w:rPr>
        <w:t xml:space="preserve"> </w:t>
      </w:r>
      <w:r w:rsidR="00E41239">
        <w:rPr>
          <w:rFonts w:ascii="Arial" w:hAnsi="Arial" w:cs="Arial"/>
          <w:sz w:val="20"/>
          <w:lang w:val="sk-SK"/>
        </w:rPr>
        <w:t>30</w:t>
      </w:r>
      <w:r w:rsidR="00E41239" w:rsidRPr="00BF2F1C">
        <w:rPr>
          <w:rFonts w:ascii="Arial" w:hAnsi="Arial" w:cs="Arial"/>
          <w:sz w:val="20"/>
        </w:rPr>
        <w:t xml:space="preserve"> kalendárnych dní odo dňa riadneho </w:t>
      </w:r>
      <w:r w:rsidR="00E41239">
        <w:rPr>
          <w:rFonts w:ascii="Arial" w:hAnsi="Arial" w:cs="Arial"/>
          <w:sz w:val="20"/>
        </w:rPr>
        <w:t>doručenia</w:t>
      </w:r>
      <w:r w:rsidR="00E41239" w:rsidRPr="00BF2F1C">
        <w:rPr>
          <w:rFonts w:ascii="Arial" w:hAnsi="Arial" w:cs="Arial"/>
          <w:sz w:val="20"/>
        </w:rPr>
        <w:t xml:space="preserve"> faktúry </w:t>
      </w:r>
      <w:r w:rsidR="00E41239">
        <w:rPr>
          <w:rFonts w:ascii="Arial" w:hAnsi="Arial" w:cs="Arial"/>
          <w:sz w:val="20"/>
          <w:lang w:val="sk-SK"/>
        </w:rPr>
        <w:t>objednávateľovi</w:t>
      </w:r>
      <w:r>
        <w:rPr>
          <w:rFonts w:ascii="Arial" w:hAnsi="Arial" w:cs="Arial"/>
          <w:sz w:val="20"/>
          <w:lang w:val="sk-SK"/>
        </w:rPr>
        <w:t>.</w:t>
      </w:r>
    </w:p>
    <w:p w14:paraId="6E4742A7" w14:textId="7DAC14E8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2274C1">
        <w:rPr>
          <w:rFonts w:ascii="Arial" w:hAnsi="Arial" w:cs="Arial"/>
          <w:sz w:val="20"/>
          <w:lang w:val="sk-SK"/>
        </w:rPr>
        <w:t>ceny tovaru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2274C1">
        <w:rPr>
          <w:rFonts w:ascii="Arial" w:hAnsi="Arial" w:cs="Arial"/>
          <w:sz w:val="20"/>
          <w:lang w:val="sk-SK"/>
        </w:rPr>
        <w:t>dodaní predmetu dohody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3004C9F2" w:rsidR="001B77A7" w:rsidRPr="006C1435" w:rsidRDefault="002274C1" w:rsidP="009E2237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107F08">
        <w:rPr>
          <w:rFonts w:ascii="Arial" w:hAnsi="Arial" w:cs="Arial"/>
          <w:sz w:val="20"/>
          <w:lang w:val="sk-SK"/>
        </w:rPr>
        <w:t xml:space="preserve">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predávajúceho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1486A08C" w14:textId="77777777" w:rsidR="00686EAB" w:rsidRDefault="00686EAB" w:rsidP="009E223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47CAA4" w14:textId="500615FE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17E9DFD0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, ktorý </w:t>
      </w:r>
      <w:r w:rsidR="00F42033">
        <w:rPr>
          <w:rFonts w:ascii="Arial" w:hAnsi="Arial" w:cs="Arial"/>
          <w:sz w:val="20"/>
          <w:lang w:val="sk-SK"/>
        </w:rPr>
        <w:t>p</w:t>
      </w:r>
      <w:r w:rsidR="002274C1">
        <w:rPr>
          <w:rFonts w:ascii="Arial" w:hAnsi="Arial" w:cs="Arial"/>
          <w:sz w:val="20"/>
          <w:lang w:val="sk-SK"/>
        </w:rPr>
        <w:t>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predložil </w:t>
      </w:r>
      <w:r w:rsidR="00E3518B">
        <w:rPr>
          <w:rFonts w:ascii="Arial" w:hAnsi="Arial" w:cs="Arial"/>
          <w:sz w:val="20"/>
          <w:lang w:val="sk-SK"/>
        </w:rPr>
        <w:t>k uzavretiu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</w:t>
      </w:r>
      <w:r w:rsidR="00C468D4">
        <w:rPr>
          <w:rFonts w:ascii="Arial" w:hAnsi="Arial" w:cs="Arial"/>
          <w:sz w:val="20"/>
          <w:lang w:val="sk-SK"/>
        </w:rPr>
        <w:t xml:space="preserve">ust. </w:t>
      </w:r>
      <w:r w:rsidRPr="006C1435">
        <w:rPr>
          <w:rFonts w:ascii="Arial" w:hAnsi="Arial" w:cs="Arial"/>
          <w:sz w:val="20"/>
        </w:rPr>
        <w:t xml:space="preserve">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E41239">
        <w:rPr>
          <w:rFonts w:ascii="Arial" w:hAnsi="Arial" w:cs="Arial"/>
          <w:sz w:val="20"/>
          <w:u w:val="single"/>
          <w:lang w:val="sk-SK"/>
        </w:rPr>
        <w:t>D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>predávajúci o tejto zmene</w:t>
      </w:r>
      <w:r w:rsidRPr="006C1435">
        <w:rPr>
          <w:rFonts w:ascii="Arial" w:hAnsi="Arial" w:cs="Arial"/>
          <w:sz w:val="20"/>
        </w:rPr>
        <w:t xml:space="preserve"> dozvedel.</w:t>
      </w:r>
    </w:p>
    <w:p w14:paraId="303D1469" w14:textId="71C1154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predávajúcemu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5463E6E5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2274C1">
        <w:rPr>
          <w:rFonts w:ascii="Arial" w:hAnsi="Arial" w:cs="Arial"/>
          <w:sz w:val="20"/>
          <w:lang w:val="sk-SK"/>
        </w:rPr>
        <w:t>kupujúcim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3544F2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7105F4E3" w:rsidR="0038662C" w:rsidRPr="006C1435" w:rsidRDefault="00D61B6E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4015C67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Možnosťou využitia subdodávateľov nie je dotknutá zodpovednosť </w:t>
      </w:r>
      <w:r w:rsidR="00D61B6E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44ADE874" w14:textId="30B43D93" w:rsidR="00E3518B" w:rsidRDefault="00E3518B" w:rsidP="00567C58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Subdodávatelia</w:t>
      </w:r>
      <w:r w:rsidRPr="00430B00">
        <w:rPr>
          <w:rFonts w:ascii="Arial" w:hAnsi="Arial" w:cs="Arial"/>
          <w:sz w:val="20"/>
        </w:rPr>
        <w:t>, ktorí majú podľa ust. § 11 ods. 1 zákona o verejnom obstarávaní povinnosť zapisovať sa do registra partnerov verejného sektora, musia byť zapísan</w:t>
      </w:r>
      <w:r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</w:t>
      </w:r>
      <w:r>
        <w:rPr>
          <w:rFonts w:ascii="Arial" w:hAnsi="Arial" w:cs="Arial"/>
          <w:sz w:val="20"/>
        </w:rPr>
        <w:t>tora upravuje osobitný predpis a to</w:t>
      </w:r>
      <w:r w:rsidR="00567C58">
        <w:rPr>
          <w:rFonts w:ascii="Arial" w:hAnsi="Arial" w:cs="Arial"/>
          <w:sz w:val="20"/>
        </w:rPr>
        <w:t xml:space="preserve"> zákon č.</w:t>
      </w:r>
      <w:r w:rsidR="00567C58"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315/2016 Z. z. o registri partnerov verejného sektora a o zmene a doplnení niektorých zákonov v znení v znení neskorších predpisov (ďalej len</w:t>
      </w:r>
      <w:r>
        <w:rPr>
          <w:rFonts w:ascii="Arial" w:hAnsi="Arial" w:cs="Arial"/>
          <w:sz w:val="20"/>
          <w:lang w:val="sk-SK"/>
        </w:rPr>
        <w:t> </w:t>
      </w:r>
      <w:r w:rsidRPr="00430B00">
        <w:rPr>
          <w:rFonts w:ascii="Arial" w:hAnsi="Arial" w:cs="Arial"/>
          <w:sz w:val="20"/>
        </w:rPr>
        <w:t>„zákon č. 315/2016“).</w:t>
      </w:r>
    </w:p>
    <w:p w14:paraId="5FC38CEB" w14:textId="09819316" w:rsidR="00E3518B" w:rsidRPr="00567C58" w:rsidRDefault="00567C58" w:rsidP="00253404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567C58">
        <w:rPr>
          <w:rFonts w:ascii="Arial" w:hAnsi="Arial" w:cs="Arial"/>
          <w:sz w:val="20"/>
          <w:lang w:val="sk-SK"/>
        </w:rPr>
        <w:t>Predávajúci zodpovedá za to, že všetci jeho subdodávatelia budú zapísaní v registri partnerov verejného sektora, ak sa na nich táto povinnosť vzťahuje (uplatňuje sa len u subdodávateľa, ktorému majú byť jednorazovo poskytnuté finančné prostriedky prevyšujúce sumu 100 000,00 EUR bez DPH). V prípade zanedbania tejto povinnosti predávajúci znáša všetky škody, pokuty a penále, ktoré vzniknú v súvislosti s nesplnením si tejto povinnosti</w:t>
      </w:r>
      <w:r w:rsidRPr="00567C58">
        <w:rPr>
          <w:rFonts w:ascii="Arial" w:hAnsi="Arial" w:cs="Arial"/>
          <w:sz w:val="20"/>
        </w:rPr>
        <w:t>.</w:t>
      </w:r>
      <w:r w:rsidRPr="00567C58">
        <w:rPr>
          <w:rFonts w:ascii="Arial" w:hAnsi="Arial" w:cs="Arial"/>
          <w:sz w:val="20"/>
          <w:lang w:val="sk-SK"/>
        </w:rPr>
        <w:t xml:space="preserve"> Povinnosť subdodávateľa byť zapísaný v registri partnerov verejného sektora sa naňho vzťahuje po celú dobu jeho účasti počas trvania rámcovej dohody.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11E38BF3" w14:textId="77777777" w:rsidR="00E3518B" w:rsidRPr="005E3785" w:rsidRDefault="00E3518B" w:rsidP="00E3518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dodaný tovar je </w:t>
      </w:r>
      <w:r>
        <w:rPr>
          <w:rFonts w:ascii="Arial" w:hAnsi="Arial" w:cs="Arial"/>
          <w:sz w:val="20"/>
          <w:lang w:val="sk-SK"/>
        </w:rPr>
        <w:t>24 mesiacov</w:t>
      </w:r>
      <w:r w:rsidRPr="00A204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a začína plynúť dňom prevzatia tovaru kupujúcim, ak na záručnom liste </w:t>
      </w:r>
      <w:r w:rsidRPr="00A20478">
        <w:rPr>
          <w:rFonts w:ascii="Arial" w:hAnsi="Arial" w:cs="Arial"/>
          <w:color w:val="000000"/>
          <w:sz w:val="20"/>
        </w:rPr>
        <w:t>alebo obale takého</w:t>
      </w:r>
      <w:r>
        <w:rPr>
          <w:rFonts w:ascii="Arial" w:hAnsi="Arial" w:cs="Arial"/>
          <w:color w:val="000000"/>
          <w:sz w:val="20"/>
          <w:lang w:val="sk-SK"/>
        </w:rPr>
        <w:t>to</w:t>
      </w:r>
      <w:r w:rsidRPr="00A20478">
        <w:rPr>
          <w:rFonts w:ascii="Arial" w:hAnsi="Arial" w:cs="Arial"/>
          <w:color w:val="000000"/>
          <w:sz w:val="20"/>
        </w:rPr>
        <w:t xml:space="preserve"> tovaru nie je vyznačená dlhšia doba podľa záručných podmienok výrobcu</w:t>
      </w:r>
      <w:r>
        <w:rPr>
          <w:rFonts w:ascii="Arial" w:hAnsi="Arial" w:cs="Arial"/>
          <w:sz w:val="20"/>
          <w:lang w:val="sk-SK"/>
        </w:rPr>
        <w:t>.</w:t>
      </w:r>
      <w:r w:rsidRPr="00D61B6E">
        <w:rPr>
          <w:rFonts w:ascii="Arial" w:hAnsi="Arial" w:cs="Arial"/>
          <w:sz w:val="20"/>
        </w:rPr>
        <w:t xml:space="preserve"> </w:t>
      </w:r>
      <w:r w:rsidRPr="0049475B">
        <w:rPr>
          <w:rFonts w:ascii="Arial" w:hAnsi="Arial" w:cs="Arial"/>
          <w:sz w:val="20"/>
          <w:lang w:val="sk-SK"/>
        </w:rPr>
        <w:t xml:space="preserve">Záručná doba neplynie po dobu, po ktorú </w:t>
      </w:r>
      <w:r>
        <w:rPr>
          <w:rFonts w:ascii="Arial" w:hAnsi="Arial" w:cs="Arial"/>
          <w:sz w:val="20"/>
          <w:lang w:val="sk-SK"/>
        </w:rPr>
        <w:t>kupujúci</w:t>
      </w:r>
      <w:r w:rsidRPr="0049475B">
        <w:rPr>
          <w:rFonts w:ascii="Arial" w:hAnsi="Arial" w:cs="Arial"/>
          <w:sz w:val="20"/>
          <w:lang w:val="sk-SK"/>
        </w:rPr>
        <w:t xml:space="preserve"> nemôže užívať tovar pre jeho chyby, za ktoré zodpovedá </w:t>
      </w:r>
      <w:r>
        <w:rPr>
          <w:rFonts w:ascii="Arial" w:hAnsi="Arial" w:cs="Arial"/>
          <w:sz w:val="20"/>
          <w:lang w:val="sk-SK"/>
        </w:rPr>
        <w:t>predávajúci.</w:t>
      </w:r>
    </w:p>
    <w:p w14:paraId="6A2097FD" w14:textId="22145015" w:rsidR="005E3785" w:rsidRPr="005E3785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5E3785">
        <w:rPr>
          <w:rFonts w:ascii="Arial" w:hAnsi="Arial" w:cs="Arial"/>
          <w:sz w:val="20"/>
        </w:rPr>
        <w:t>V prípade vady zo záruky tovaru počas záručnej doby má kupujúci právo na bezplatné odstránenie vád a predávajúci povinnosť vady odstrániť na svoje náklady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0AC1B2D3" w14:textId="3D029A23" w:rsidR="005E3785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predávajúceho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E0162B" w14:textId="3F6808CD" w:rsidR="00D61B6E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>Kupujúci</w:t>
      </w:r>
      <w:r w:rsidRPr="00AF3B05">
        <w:rPr>
          <w:rFonts w:ascii="Arial" w:hAnsi="Arial" w:cs="Arial"/>
          <w:sz w:val="20"/>
        </w:rPr>
        <w:t xml:space="preserve"> je oprávnený v prípade dodania </w:t>
      </w:r>
      <w:proofErr w:type="spellStart"/>
      <w:r w:rsidRPr="00AF3B05">
        <w:rPr>
          <w:rFonts w:ascii="Arial" w:hAnsi="Arial" w:cs="Arial"/>
          <w:sz w:val="20"/>
        </w:rPr>
        <w:t>vadného</w:t>
      </w:r>
      <w:proofErr w:type="spellEnd"/>
      <w:r w:rsidRPr="00AF3B05">
        <w:rPr>
          <w:rFonts w:ascii="Arial" w:hAnsi="Arial" w:cs="Arial"/>
          <w:sz w:val="20"/>
        </w:rPr>
        <w:t xml:space="preserve"> tovaru požadovať</w:t>
      </w:r>
      <w:r>
        <w:rPr>
          <w:rFonts w:ascii="Arial" w:hAnsi="Arial" w:cs="Arial"/>
          <w:sz w:val="20"/>
          <w:lang w:val="sk-SK"/>
        </w:rPr>
        <w:t>:</w:t>
      </w:r>
    </w:p>
    <w:p w14:paraId="2DE03302" w14:textId="0CEB89E8" w:rsid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odstránenie vád tovaru, ak sú opraviteľné</w:t>
      </w:r>
      <w:r>
        <w:rPr>
          <w:rFonts w:ascii="Arial" w:hAnsi="Arial" w:cs="Arial"/>
          <w:sz w:val="20"/>
          <w:lang w:val="sk-SK"/>
        </w:rPr>
        <w:t>,</w:t>
      </w:r>
    </w:p>
    <w:p w14:paraId="43164CA4" w14:textId="41C784C8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dodanie chýbajúceho množstva alebo časti tovaru</w:t>
      </w:r>
      <w:r>
        <w:rPr>
          <w:sz w:val="20"/>
          <w:lang w:val="sk-SK"/>
        </w:rPr>
        <w:t>,</w:t>
      </w:r>
    </w:p>
    <w:p w14:paraId="152679DD" w14:textId="1E39D433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 xml:space="preserve">výmenu </w:t>
      </w:r>
      <w:proofErr w:type="spellStart"/>
      <w:r w:rsidRPr="00D61B6E">
        <w:rPr>
          <w:rFonts w:ascii="Arial" w:hAnsi="Arial" w:cs="Arial"/>
          <w:sz w:val="20"/>
        </w:rPr>
        <w:t>vadného</w:t>
      </w:r>
      <w:proofErr w:type="spellEnd"/>
      <w:r w:rsidRPr="00D61B6E">
        <w:rPr>
          <w:rFonts w:ascii="Arial" w:hAnsi="Arial" w:cs="Arial"/>
          <w:sz w:val="20"/>
        </w:rPr>
        <w:t xml:space="preserve"> tovaru za tovar bez vád</w:t>
      </w:r>
      <w:r>
        <w:rPr>
          <w:sz w:val="20"/>
          <w:lang w:val="sk-SK"/>
        </w:rPr>
        <w:t>.</w:t>
      </w:r>
    </w:p>
    <w:p w14:paraId="2A3F7BEF" w14:textId="13E9E085" w:rsidR="00D61B6E" w:rsidRPr="00D61B6E" w:rsidRDefault="00D61B6E" w:rsidP="00D61B6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bCs/>
          <w:sz w:val="20"/>
          <w:lang w:val="sk-SK" w:eastAsia="cs-CZ"/>
        </w:rPr>
        <w:lastRenderedPageBreak/>
        <w:t xml:space="preserve">Právo </w:t>
      </w:r>
      <w:r w:rsidRPr="004A29E2">
        <w:rPr>
          <w:rFonts w:ascii="Arial" w:hAnsi="Arial" w:cs="Arial"/>
          <w:sz w:val="20"/>
        </w:rPr>
        <w:t>voľby uplatneného nároku podľa ods. 4 písm. a), b) alebo c)</w:t>
      </w:r>
      <w:r w:rsidRPr="004A29E2">
        <w:rPr>
          <w:rFonts w:ascii="Arial" w:hAnsi="Arial" w:cs="Arial"/>
          <w:sz w:val="20"/>
          <w:lang w:val="sk-SK"/>
        </w:rPr>
        <w:t xml:space="preserve"> tohto čl</w:t>
      </w:r>
      <w:r w:rsidR="004C4213" w:rsidRPr="004A29E2">
        <w:rPr>
          <w:rFonts w:ascii="Arial" w:hAnsi="Arial" w:cs="Arial"/>
          <w:sz w:val="20"/>
          <w:lang w:val="sk-SK"/>
        </w:rPr>
        <w:t>.</w:t>
      </w:r>
      <w:r w:rsidRPr="004A29E2">
        <w:rPr>
          <w:rFonts w:ascii="Arial" w:hAnsi="Arial" w:cs="Arial"/>
          <w:sz w:val="20"/>
          <w:lang w:val="sk-SK"/>
        </w:rPr>
        <w:t xml:space="preserve"> dohody</w:t>
      </w:r>
      <w:r w:rsidRPr="004A29E2">
        <w:rPr>
          <w:rFonts w:ascii="Arial" w:hAnsi="Arial" w:cs="Arial"/>
          <w:sz w:val="20"/>
        </w:rPr>
        <w:t xml:space="preserve"> musí kupujúci</w:t>
      </w:r>
      <w:r w:rsidRPr="00AF3B05">
        <w:rPr>
          <w:rFonts w:ascii="Arial" w:hAnsi="Arial" w:cs="Arial"/>
          <w:sz w:val="20"/>
        </w:rPr>
        <w:t xml:space="preserve"> uviesť v písomne uplatnenej reklamácii. V opačnom prípade má právo voľby predávajúci</w:t>
      </w:r>
      <w:r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1ED83061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D61B6E" w:rsidRPr="002120D9">
        <w:rPr>
          <w:sz w:val="20"/>
        </w:rPr>
        <w:t>predávajúceho s dodaním tovaru</w:t>
      </w:r>
      <w:r w:rsidR="003C5350">
        <w:rPr>
          <w:sz w:val="20"/>
        </w:rPr>
        <w:t xml:space="preserve">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</w:t>
      </w:r>
      <w:r w:rsidRPr="00510E07">
        <w:rPr>
          <w:sz w:val="20"/>
        </w:rPr>
        <w:t xml:space="preserve"> je 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Pr="00510E07">
        <w:rPr>
          <w:sz w:val="20"/>
        </w:rPr>
        <w:t>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73C759D2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A47CC9">
        <w:rPr>
          <w:sz w:val="20"/>
        </w:rPr>
        <w:t>predávajúceho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="00DA2400">
        <w:rPr>
          <w:sz w:val="20"/>
        </w:rPr>
        <w:t>je 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A47CC9">
        <w:rPr>
          <w:sz w:val="20"/>
        </w:rPr>
        <w:t>reklamovaného tovaru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327699FD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</w:t>
      </w:r>
      <w:r w:rsidR="00A47CC9">
        <w:rPr>
          <w:sz w:val="20"/>
        </w:rPr>
        <w:t>predávajúcim</w:t>
      </w:r>
      <w:r w:rsidRPr="00510E07">
        <w:rPr>
          <w:sz w:val="20"/>
        </w:rPr>
        <w:t xml:space="preserve">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 xml:space="preserve">nevzťahuje </w:t>
      </w:r>
      <w:r w:rsidR="006314F0" w:rsidRPr="004A29E2">
        <w:rPr>
          <w:sz w:val="20"/>
        </w:rPr>
        <w:t>písm. a) a b) tohto ods</w:t>
      </w:r>
      <w:r w:rsidR="004C4213" w:rsidRPr="004A29E2">
        <w:rPr>
          <w:sz w:val="20"/>
        </w:rPr>
        <w:t>.</w:t>
      </w:r>
      <w:r w:rsidR="006314F0" w:rsidRPr="004A29E2">
        <w:rPr>
          <w:sz w:val="20"/>
        </w:rPr>
        <w:t xml:space="preserve"> dohody, </w:t>
      </w:r>
      <w:r w:rsidRPr="004A29E2">
        <w:rPr>
          <w:sz w:val="20"/>
        </w:rPr>
        <w:t xml:space="preserve">vzniká </w:t>
      </w:r>
      <w:r w:rsidR="00A47CC9" w:rsidRPr="004A29E2">
        <w:rPr>
          <w:sz w:val="20"/>
        </w:rPr>
        <w:t>kupujúcemu</w:t>
      </w:r>
      <w:r w:rsidRPr="004A29E2">
        <w:rPr>
          <w:sz w:val="20"/>
        </w:rPr>
        <w:t xml:space="preserve"> právo na uplatne</w:t>
      </w:r>
      <w:r w:rsidR="006314F0" w:rsidRPr="004A29E2">
        <w:rPr>
          <w:sz w:val="20"/>
        </w:rPr>
        <w:t>nie zmluvnej pokuty vo</w:t>
      </w:r>
      <w:r w:rsidR="004C4213" w:rsidRPr="004A29E2">
        <w:rPr>
          <w:sz w:val="20"/>
        </w:rPr>
        <w:t> </w:t>
      </w:r>
      <w:r w:rsidR="006314F0" w:rsidRPr="004A29E2">
        <w:rPr>
          <w:sz w:val="20"/>
        </w:rPr>
        <w:t>výške</w:t>
      </w:r>
      <w:r w:rsidR="006314F0">
        <w:rPr>
          <w:sz w:val="20"/>
        </w:rPr>
        <w:t xml:space="preserve">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0444E14D" w:rsidR="002120D9" w:rsidRDefault="00A47CC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za omeškanie kupujúceho</w:t>
      </w:r>
      <w:r w:rsidR="002120D9" w:rsidRPr="002120D9">
        <w:rPr>
          <w:sz w:val="20"/>
        </w:rPr>
        <w:t xml:space="preserve"> so zaplatením </w:t>
      </w:r>
      <w:r>
        <w:rPr>
          <w:sz w:val="20"/>
        </w:rPr>
        <w:t xml:space="preserve">dohodnutej </w:t>
      </w:r>
      <w:r w:rsidR="002120D9" w:rsidRPr="002120D9">
        <w:rPr>
          <w:sz w:val="20"/>
        </w:rPr>
        <w:t xml:space="preserve">ceny je </w:t>
      </w:r>
      <w:r>
        <w:rPr>
          <w:sz w:val="20"/>
        </w:rPr>
        <w:t>predávajúci</w:t>
      </w:r>
      <w:r w:rsidR="003C5350">
        <w:rPr>
          <w:sz w:val="20"/>
        </w:rPr>
        <w:t xml:space="preserve"> </w:t>
      </w:r>
      <w:r w:rsidR="002120D9" w:rsidRPr="002120D9">
        <w:rPr>
          <w:sz w:val="20"/>
        </w:rPr>
        <w:t>oprávnený uplatniť zákonný úrok z omeškania z nezaplatenej ceny z</w:t>
      </w:r>
      <w:r w:rsidR="003C5350"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396FC888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A47CC9">
        <w:rPr>
          <w:sz w:val="20"/>
        </w:rPr>
        <w:t>predávajúcim</w:t>
      </w:r>
      <w:r w:rsidRPr="002120D9">
        <w:rPr>
          <w:sz w:val="20"/>
        </w:rPr>
        <w:t xml:space="preserve"> nezaniká nárok </w:t>
      </w:r>
      <w:r w:rsidR="00A47CC9">
        <w:rPr>
          <w:sz w:val="20"/>
        </w:rPr>
        <w:t>kupujúceho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Pr="004A29E2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</w:t>
      </w:r>
      <w:r w:rsidR="00295F80" w:rsidRPr="004A29E2">
        <w:rPr>
          <w:sz w:val="20"/>
        </w:rPr>
        <w:t xml:space="preserve">je spôsobené okolnosťami </w:t>
      </w:r>
      <w:r w:rsidR="006314F0" w:rsidRPr="004A29E2">
        <w:rPr>
          <w:sz w:val="20"/>
        </w:rPr>
        <w:t>tvoriacimi vyššiu moc v zmysle čl. XII tejto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F101F6C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EE5558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A47CC9">
        <w:rPr>
          <w:sz w:val="20"/>
        </w:rPr>
        <w:t>kupujúci</w:t>
      </w:r>
      <w:r>
        <w:rPr>
          <w:sz w:val="20"/>
        </w:rPr>
        <w:t xml:space="preserve"> nemohol pri vynaložení náležitej starostlivosti predvídať,</w:t>
      </w:r>
    </w:p>
    <w:p w14:paraId="2E3E0B27" w14:textId="39CC2D46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2055E6AA" w:rsidR="001A7B11" w:rsidRPr="004375AA" w:rsidRDefault="001A7B11" w:rsidP="004375AA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zmena čísla bankového</w:t>
      </w:r>
      <w:r w:rsidR="004375AA">
        <w:rPr>
          <w:sz w:val="20"/>
        </w:rPr>
        <w:t xml:space="preserve"> účtu a pod.)</w:t>
      </w:r>
      <w:r w:rsidRPr="004375AA">
        <w:rPr>
          <w:sz w:val="20"/>
        </w:rPr>
        <w:t>.</w:t>
      </w:r>
    </w:p>
    <w:p w14:paraId="792A13D4" w14:textId="246B0E13" w:rsidR="00C56482" w:rsidRDefault="008F23B8" w:rsidP="00A47CC9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</w:t>
      </w:r>
      <w:r w:rsidR="00A47CC9">
        <w:rPr>
          <w:sz w:val="20"/>
        </w:rPr>
        <w:t xml:space="preserve">po </w:t>
      </w:r>
      <w:r w:rsidRPr="008F23B8">
        <w:rPr>
          <w:sz w:val="20"/>
        </w:rPr>
        <w:t>nado</w:t>
      </w:r>
      <w:bookmarkStart w:id="0" w:name="_GoBack"/>
      <w:bookmarkEnd w:id="0"/>
      <w:r w:rsidRPr="008F23B8">
        <w:rPr>
          <w:sz w:val="20"/>
        </w:rPr>
        <w:t>budnutí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1FAFFD7B" w14:textId="77777777" w:rsidR="00E3518B" w:rsidRPr="00E3518B" w:rsidRDefault="00E3518B" w:rsidP="00E3518B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E3518B">
        <w:rPr>
          <w:sz w:val="20"/>
        </w:rPr>
        <w:t>V prípade, ak počas platnosti rámcovej dohody bude ukončená výroba niektorého tovaru, ktorý tvorí predmet tejto dohody, predávajúci je povinný túto skutočnosť písomne oznámiť kupujúcemu a preukázať oficiálnym písomným vyhlásením výrobcu, a zároveň písomne ponúknuť kupujúcemu iný - plne funkčný náhradný tovar, spĺňajúci všetky požiadavky v špecifikácii uvedenej v </w:t>
      </w:r>
      <w:r w:rsidRPr="00E3518B">
        <w:rPr>
          <w:sz w:val="20"/>
          <w:u w:val="single"/>
        </w:rPr>
        <w:t>Prílohe č. 1</w:t>
      </w:r>
      <w:r w:rsidRPr="00E3518B">
        <w:rPr>
          <w:sz w:val="20"/>
        </w:rPr>
        <w:t xml:space="preserve"> tejto rámcovej dohody. V prípade súhlasu s písomnou ponukou náhradného tovaru bude uzatvorený písomný dodatok a tovar bude zahrnutý do predmetu rámcovej dohody. Cena náhradného tovaru nesmie byť vyššia ako cena pôvodného tovaru.</w:t>
      </w:r>
    </w:p>
    <w:p w14:paraId="3D9C0EE8" w14:textId="35E3E39D" w:rsidR="00E3518B" w:rsidRPr="00E3518B" w:rsidRDefault="00C942C3" w:rsidP="00E3518B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V prípade, ak počas platnosti dohody nebude zo strany predávajúceho z objektívnych dôvodov, a preukázateľne, možné dodanie niektorého tovaru (položky) uvedeného v 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dohody, ani jeho ekvivalentnej náhrady, je kupujúci oprávnený odstúpiť od zmluvy na dodanie uvedeného druhu tovaru, uzatvorenej na základe predávajúcim potvrdenej objednávky kupujúceho</w:t>
      </w:r>
      <w:r w:rsidR="00E3518B" w:rsidRPr="00E3518B">
        <w:rPr>
          <w:sz w:val="20"/>
        </w:rPr>
        <w:t>.</w:t>
      </w:r>
    </w:p>
    <w:p w14:paraId="3A07B7CF" w14:textId="77777777" w:rsidR="00E3518B" w:rsidRPr="00A47CC9" w:rsidRDefault="00E3518B" w:rsidP="00E3518B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lastRenderedPageBreak/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037DCC1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 w:rsidR="00A47CC9">
        <w:rPr>
          <w:sz w:val="20"/>
        </w:rPr>
        <w:t>predávajúceho s dodaním tovaru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74B8F605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</w:t>
      </w:r>
      <w:r w:rsidR="00A47CC9">
        <w:rPr>
          <w:sz w:val="20"/>
        </w:rPr>
        <w:t>dodaný tovar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1AD6848C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47CC9">
        <w:rPr>
          <w:sz w:val="20"/>
        </w:rPr>
        <w:t>predávajúci</w:t>
      </w:r>
      <w:r>
        <w:rPr>
          <w:sz w:val="20"/>
        </w:rPr>
        <w:t xml:space="preserve"> </w:t>
      </w:r>
      <w:r w:rsidR="00A47CC9">
        <w:rPr>
          <w:sz w:val="20"/>
        </w:rPr>
        <w:t>dodá kupujúcemu tovar</w:t>
      </w:r>
      <w:r>
        <w:rPr>
          <w:sz w:val="20"/>
        </w:rPr>
        <w:t xml:space="preserve">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="00A47CC9">
        <w:rPr>
          <w:sz w:val="20"/>
        </w:rPr>
        <w:t xml:space="preserve"> a parametrov</w:t>
      </w:r>
      <w:r w:rsidRPr="00A72207">
        <w:rPr>
          <w:sz w:val="20"/>
        </w:rPr>
        <w:t xml:space="preserve">, </w:t>
      </w:r>
      <w:r w:rsidR="00A47CC9">
        <w:rPr>
          <w:sz w:val="20"/>
        </w:rPr>
        <w:t>ktoré sú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580D0375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 w:rsidR="00A47CC9">
        <w:rPr>
          <w:sz w:val="20"/>
        </w:rPr>
        <w:t>kupujúci</w:t>
      </w:r>
      <w:r w:rsidRPr="00A72207">
        <w:rPr>
          <w:sz w:val="20"/>
        </w:rPr>
        <w:t xml:space="preserve"> v omeškaní so zaplatením faktúry o viac ako </w:t>
      </w:r>
      <w:r w:rsidR="00E41239">
        <w:rPr>
          <w:sz w:val="20"/>
        </w:rPr>
        <w:t>3</w:t>
      </w:r>
      <w:r w:rsidRPr="00A72207">
        <w:rPr>
          <w:sz w:val="20"/>
        </w:rPr>
        <w:t>0 dní,</w:t>
      </w:r>
    </w:p>
    <w:p w14:paraId="7EC6F8CE" w14:textId="4C275AD0" w:rsidR="00397A20" w:rsidRPr="004A29E2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4A29E2">
        <w:rPr>
          <w:sz w:val="20"/>
        </w:rPr>
        <w:t xml:space="preserve">ak </w:t>
      </w:r>
      <w:r w:rsidR="00A47CC9" w:rsidRPr="004A29E2">
        <w:rPr>
          <w:sz w:val="20"/>
        </w:rPr>
        <w:t>predávajúci</w:t>
      </w:r>
      <w:r w:rsidRPr="004A29E2">
        <w:rPr>
          <w:sz w:val="20"/>
        </w:rPr>
        <w:t xml:space="preserve"> </w:t>
      </w:r>
      <w:r w:rsidRPr="004A29E2">
        <w:rPr>
          <w:bCs/>
          <w:sz w:val="20"/>
        </w:rPr>
        <w:t xml:space="preserve">poruší </w:t>
      </w:r>
      <w:r w:rsidR="006314F0" w:rsidRPr="004A29E2">
        <w:rPr>
          <w:bCs/>
          <w:sz w:val="20"/>
        </w:rPr>
        <w:t xml:space="preserve">niektorú z </w:t>
      </w:r>
      <w:r w:rsidR="006314F0" w:rsidRPr="004A29E2">
        <w:rPr>
          <w:sz w:val="20"/>
        </w:rPr>
        <w:t>jeho povinností</w:t>
      </w:r>
      <w:r w:rsidRPr="004A29E2">
        <w:rPr>
          <w:sz w:val="20"/>
        </w:rPr>
        <w:t xml:space="preserve"> podľa čl. V tejto dohody.</w:t>
      </w:r>
    </w:p>
    <w:p w14:paraId="6B181F9D" w14:textId="7AFD75CB" w:rsidR="00397A20" w:rsidRPr="00A72207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Kupujúci</w:t>
      </w:r>
      <w:r w:rsidR="00397A20" w:rsidRPr="00A72207">
        <w:rPr>
          <w:rFonts w:eastAsia="Calibri"/>
          <w:sz w:val="20"/>
        </w:rPr>
        <w:t xml:space="preserve"> je oprávnený odstúpiť od tejto </w:t>
      </w:r>
      <w:r w:rsidR="00397A20">
        <w:rPr>
          <w:rFonts w:eastAsia="Calibri"/>
          <w:sz w:val="20"/>
        </w:rPr>
        <w:t xml:space="preserve">dohody aj </w:t>
      </w:r>
      <w:r w:rsidR="00397A20" w:rsidRPr="00A72207">
        <w:rPr>
          <w:rFonts w:eastAsia="Calibri"/>
          <w:sz w:val="20"/>
        </w:rPr>
        <w:t>v prípade, ak:</w:t>
      </w:r>
    </w:p>
    <w:p w14:paraId="1781C24C" w14:textId="64EA8E6A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 w:rsidR="00A47CC9">
        <w:rPr>
          <w:sz w:val="20"/>
        </w:rPr>
        <w:t>predávajúcemu</w:t>
      </w:r>
      <w:r w:rsidRPr="00A72207">
        <w:rPr>
          <w:sz w:val="20"/>
        </w:rPr>
        <w:t xml:space="preserve"> začalo konkurzné konanie alebo reštrukturalizácia,</w:t>
      </w:r>
    </w:p>
    <w:p w14:paraId="6807A59D" w14:textId="25642715" w:rsidR="00397A20" w:rsidRPr="00A72207" w:rsidRDefault="00A47CC9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 w:rsidRPr="00A72207">
        <w:rPr>
          <w:sz w:val="20"/>
        </w:rPr>
        <w:t xml:space="preserve"> vstúpil do likvidácie,</w:t>
      </w:r>
    </w:p>
    <w:p w14:paraId="0869673C" w14:textId="4ECAAE9F" w:rsidR="00397A20" w:rsidRPr="00BC67A0" w:rsidRDefault="00A47CC9" w:rsidP="00397A20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>
        <w:rPr>
          <w:sz w:val="20"/>
        </w:rPr>
        <w:t xml:space="preserve"> koná v rozpore s touto dohodou</w:t>
      </w:r>
      <w:r w:rsidR="00397A20" w:rsidRPr="00A72207">
        <w:rPr>
          <w:sz w:val="20"/>
        </w:rPr>
        <w:t xml:space="preserve"> a/alebo všeobecne záväznými právnymi predpismi platnými na území SR a na písomnú výzvu </w:t>
      </w:r>
      <w:r>
        <w:rPr>
          <w:sz w:val="20"/>
        </w:rPr>
        <w:t>kupujúceho</w:t>
      </w:r>
      <w:r w:rsidR="00397A20" w:rsidRPr="00A72207">
        <w:rPr>
          <w:sz w:val="20"/>
        </w:rPr>
        <w:t xml:space="preserve"> toto konanie a jeho následky v určenej primeranej lehote neodstráni.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2C7C7AD1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</w:t>
      </w:r>
      <w:r w:rsidR="00A47CC9">
        <w:rPr>
          <w:rFonts w:eastAsia="Calibri"/>
          <w:sz w:val="20"/>
        </w:rPr>
        <w:t>dodaniu tovaru</w:t>
      </w:r>
      <w:r>
        <w:rPr>
          <w:rFonts w:eastAsia="Calibri"/>
          <w:sz w:val="20"/>
        </w:rPr>
        <w:t xml:space="preserve">, ktorá nie je závislá od vôle strán dohody, ak nemožno rozumne predpokladať, že by povinná strana túto prekážku alebo jej následky odvrátila alebo prekonala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9E2237">
      <w:pPr>
        <w:pStyle w:val="Zoznam0"/>
        <w:numPr>
          <w:ilvl w:val="0"/>
          <w:numId w:val="34"/>
        </w:numPr>
        <w:spacing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9E22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301AD8AA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</w:t>
      </w:r>
      <w:r w:rsidR="004C4213">
        <w:rPr>
          <w:sz w:val="20"/>
        </w:rPr>
        <w:t> </w:t>
      </w:r>
      <w:r w:rsidRPr="00AE2FE2">
        <w:rPr>
          <w:sz w:val="20"/>
        </w:rPr>
        <w:t>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167CEECC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kupujúcemu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lastRenderedPageBreak/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3AC221C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463056">
        <w:rPr>
          <w:sz w:val="20"/>
        </w:rPr>
        <w:t>RNDr. Michal Alexovič, PhD.</w:t>
      </w:r>
    </w:p>
    <w:p w14:paraId="4889EED1" w14:textId="14A29DEC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463056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4FC658A2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predávajúcemu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E878DB6" w:rsidR="00843674" w:rsidRDefault="00666AC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bookmarkStart w:id="1" w:name="_Hlk82412115"/>
      <w:r>
        <w:rPr>
          <w:sz w:val="20"/>
        </w:rPr>
        <w:t>Predávajúci</w:t>
      </w:r>
      <w:bookmarkEnd w:id="1"/>
      <w:r w:rsidR="00843674">
        <w:rPr>
          <w:sz w:val="20"/>
        </w:rPr>
        <w:t xml:space="preserve">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 w:rsidR="00843674"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66DF1EE6" w:rsidR="00843674" w:rsidRDefault="00666ACB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Predávajúci</w:t>
      </w:r>
      <w:r w:rsidR="00843674" w:rsidRPr="00440E66">
        <w:rPr>
          <w:sz w:val="20"/>
        </w:rPr>
        <w:t xml:space="preserve"> vyhlasuje, že v čase uzatvorenia </w:t>
      </w:r>
      <w:r w:rsidR="00843674">
        <w:rPr>
          <w:sz w:val="20"/>
        </w:rPr>
        <w:t>dohody</w:t>
      </w:r>
      <w:r w:rsidR="00843674" w:rsidRPr="00440E66">
        <w:rPr>
          <w:sz w:val="20"/>
        </w:rPr>
        <w:t xml:space="preserve"> je zapísaný v registri partnerov verejného sektora v súlade so zákonom č.</w:t>
      </w:r>
      <w:r w:rsidR="00843674">
        <w:rPr>
          <w:sz w:val="20"/>
        </w:rPr>
        <w:t xml:space="preserve"> 315/2016,</w:t>
      </w:r>
      <w:r w:rsidR="00843674"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predávajúceho</w:t>
      </w:r>
      <w:r w:rsidR="00843674" w:rsidRPr="00440E66">
        <w:rPr>
          <w:sz w:val="20"/>
        </w:rPr>
        <w:t xml:space="preserve"> ako strany </w:t>
      </w:r>
      <w:r w:rsidR="00843674">
        <w:rPr>
          <w:sz w:val="20"/>
        </w:rPr>
        <w:t xml:space="preserve">dohody </w:t>
      </w:r>
      <w:r w:rsidR="00843674" w:rsidRPr="00440E66">
        <w:rPr>
          <w:sz w:val="20"/>
        </w:rPr>
        <w:t>figuruje skupina dodávateľov podľa ust.</w:t>
      </w:r>
      <w:r w:rsidR="004C4213">
        <w:rPr>
          <w:sz w:val="20"/>
        </w:rPr>
        <w:t> </w:t>
      </w:r>
      <w:r w:rsidR="00843674" w:rsidRPr="00440E66">
        <w:rPr>
          <w:sz w:val="20"/>
        </w:rPr>
        <w:t>§ 37 zákona o verejnom obstarávaní, má každý člen tejto skupiny dodávateľov povinnosť byť zapísaný v registri partnerov verejného sektora.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46350C9C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dňom nasledujúcim po dni jej zverejnenia v Centrálnom registri zmlúv ÚV SR v súlade so zákonom </w:t>
      </w:r>
      <w:r w:rsidRPr="00DB7712">
        <w:rPr>
          <w:sz w:val="20"/>
        </w:rPr>
        <w:t>č. 40/1964 Zb. Občiansky zákonn</w:t>
      </w:r>
      <w:r w:rsidR="00C468D4">
        <w:rPr>
          <w:sz w:val="20"/>
        </w:rPr>
        <w:t>ík v 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666ACB">
        <w:rPr>
          <w:sz w:val="20"/>
        </w:rPr>
        <w:t>kupujúci</w:t>
      </w:r>
      <w:r w:rsidRPr="00DB7712">
        <w:rPr>
          <w:sz w:val="20"/>
        </w:rPr>
        <w:t>.</w:t>
      </w:r>
    </w:p>
    <w:p w14:paraId="56DBE348" w14:textId="1E099DB8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</w:t>
      </w:r>
      <w:r w:rsidR="0095064B" w:rsidRPr="004A29E2">
        <w:rPr>
          <w:sz w:val="20"/>
        </w:rPr>
        <w:t>jej účinnosti</w:t>
      </w:r>
      <w:r w:rsidR="006E7C1A" w:rsidRPr="004A29E2">
        <w:rPr>
          <w:sz w:val="20"/>
        </w:rPr>
        <w:t>, alebo</w:t>
      </w:r>
      <w:r w:rsidR="00CE0E92" w:rsidRPr="004A29E2">
        <w:rPr>
          <w:sz w:val="20"/>
        </w:rPr>
        <w:t xml:space="preserve"> do vyčerpania finančného limitu uvedeného v </w:t>
      </w:r>
      <w:r w:rsidR="00430B00" w:rsidRPr="004A29E2">
        <w:rPr>
          <w:sz w:val="20"/>
        </w:rPr>
        <w:t>čl. IV</w:t>
      </w:r>
      <w:r w:rsidR="00CE0E92" w:rsidRPr="004A29E2">
        <w:rPr>
          <w:sz w:val="20"/>
        </w:rPr>
        <w:t xml:space="preserve"> ods. 2 tejto</w:t>
      </w:r>
      <w:r w:rsidR="007B6675">
        <w:rPr>
          <w:sz w:val="20"/>
        </w:rPr>
        <w:t xml:space="preserve"> dohody</w:t>
      </w:r>
      <w:r w:rsidR="00CE0E92">
        <w:rPr>
          <w:sz w:val="20"/>
        </w:rPr>
        <w:t xml:space="preserve"> podľa toho, ktorá skutočnosť nastane skôr.</w:t>
      </w:r>
      <w:r w:rsidR="00686EAB">
        <w:rPr>
          <w:sz w:val="20"/>
        </w:rPr>
        <w:t xml:space="preserve"> V prípade, ak počas platnosti rámcovej dohody nedôjde k vyčerpaniu finančného limitu, kupujúci môže </w:t>
      </w:r>
      <w:r w:rsidR="00C468D4">
        <w:rPr>
          <w:sz w:val="20"/>
        </w:rPr>
        <w:t>dobu</w:t>
      </w:r>
      <w:r w:rsidR="00686EAB">
        <w:rPr>
          <w:sz w:val="20"/>
        </w:rPr>
        <w:t xml:space="preserve"> trvania rámcovej dohody zmeniť dodatkom tak, aby bol finančný limit dočerpaný. </w:t>
      </w:r>
      <w:r w:rsidR="00C468D4">
        <w:rPr>
          <w:sz w:val="20"/>
        </w:rPr>
        <w:t>Celkové trvanie rámcovej dohody po predĺžení doby jej trvania však</w:t>
      </w:r>
      <w:r w:rsidR="00686EAB">
        <w:rPr>
          <w:sz w:val="20"/>
        </w:rPr>
        <w:t xml:space="preserve"> nesmie presiahnuť lehotu 48 mesiacov odo dňa </w:t>
      </w:r>
      <w:r w:rsidR="00C468D4">
        <w:rPr>
          <w:sz w:val="20"/>
        </w:rPr>
        <w:t xml:space="preserve">nadobudnutia </w:t>
      </w:r>
      <w:r w:rsidR="00686EAB">
        <w:rPr>
          <w:sz w:val="20"/>
        </w:rPr>
        <w:t>jej účinnosti.</w:t>
      </w:r>
    </w:p>
    <w:p w14:paraId="313B7C54" w14:textId="729CC2D5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666ACB">
        <w:rPr>
          <w:sz w:val="20"/>
        </w:rPr>
        <w:t>predávajúcemu</w:t>
      </w:r>
      <w:r w:rsidRPr="00DB7712">
        <w:rPr>
          <w:sz w:val="20"/>
        </w:rPr>
        <w:t xml:space="preserve"> a 3 rovnopisy zostanú </w:t>
      </w:r>
      <w:r w:rsidR="00666ACB">
        <w:rPr>
          <w:sz w:val="20"/>
        </w:rPr>
        <w:t>kupujúcemu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0AFE3302" w14:textId="77777777" w:rsidR="007B6675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rFonts w:eastAsia="Calibri"/>
          <w:sz w:val="20"/>
        </w:rPr>
      </w:pPr>
      <w:r w:rsidRPr="0051308B">
        <w:rPr>
          <w:sz w:val="20"/>
        </w:rPr>
        <w:t>Príloha č. 1</w:t>
      </w:r>
      <w:r w:rsidR="007B6675">
        <w:rPr>
          <w:sz w:val="20"/>
        </w:rPr>
        <w:t>D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7B6675">
        <w:rPr>
          <w:sz w:val="20"/>
        </w:rPr>
        <w:t>D</w:t>
      </w:r>
      <w:r w:rsidR="00CE0E92">
        <w:rPr>
          <w:sz w:val="20"/>
        </w:rPr>
        <w:t xml:space="preserve"> - </w:t>
      </w:r>
      <w:r w:rsidR="00666ACB">
        <w:rPr>
          <w:rFonts w:eastAsia="Calibri"/>
          <w:sz w:val="20"/>
        </w:rPr>
        <w:t>Náhradné diely</w:t>
      </w:r>
      <w:r w:rsidR="00CE0E92" w:rsidRPr="00CE0E92">
        <w:rPr>
          <w:rFonts w:eastAsia="Calibri"/>
          <w:sz w:val="20"/>
        </w:rPr>
        <w:t xml:space="preserve"> pre </w:t>
      </w:r>
      <w:r w:rsidR="007B6675" w:rsidRPr="007B6675">
        <w:rPr>
          <w:rFonts w:eastAsia="Calibri"/>
          <w:sz w:val="20"/>
        </w:rPr>
        <w:t xml:space="preserve">hmotnostné spektrometre vrátane </w:t>
      </w:r>
    </w:p>
    <w:p w14:paraId="5D8C85AD" w14:textId="1822D2D0" w:rsidR="00EF6ABB" w:rsidRPr="007B6675" w:rsidRDefault="007B6675" w:rsidP="007B6675">
      <w:pPr>
        <w:pStyle w:val="Zoznam0"/>
        <w:numPr>
          <w:ilvl w:val="0"/>
          <w:numId w:val="0"/>
        </w:numPr>
        <w:spacing w:line="240" w:lineRule="auto"/>
        <w:ind w:left="2127"/>
        <w:jc w:val="both"/>
        <w:rPr>
          <w:rFonts w:eastAsia="Calibri"/>
          <w:sz w:val="20"/>
        </w:rPr>
      </w:pPr>
      <w:r w:rsidRPr="007B6675">
        <w:rPr>
          <w:rFonts w:eastAsia="Calibri"/>
          <w:sz w:val="20"/>
        </w:rPr>
        <w:t>nanokvapalinových chromatografov</w:t>
      </w:r>
    </w:p>
    <w:p w14:paraId="150EAABC" w14:textId="450885B8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lastRenderedPageBreak/>
        <w:t>Príloha č. 2</w:t>
      </w:r>
      <w:r w:rsidR="007B6675">
        <w:rPr>
          <w:sz w:val="20"/>
        </w:rPr>
        <w:t>D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6B949CAA" w14:textId="77777777" w:rsidR="009E2237" w:rsidRDefault="009E2237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EAFB7D3" w14:textId="650AD4DA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predávajúceho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kupujúceho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71D7D0F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9E2237">
          <w:footerReference w:type="default" r:id="rId14"/>
          <w:footerReference w:type="first" r:id="rId15"/>
          <w:pgSz w:w="11910" w:h="16840"/>
          <w:pgMar w:top="851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3544F2"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22FF2FFA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9E2237">
        <w:rPr>
          <w:rFonts w:ascii="Arial" w:hAnsi="Arial" w:cs="Arial"/>
          <w:sz w:val="18"/>
          <w:szCs w:val="16"/>
          <w:lang w:val="sk-SK" w:eastAsia="sk-SK"/>
        </w:rPr>
        <w:t>D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55C148C7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9E2237">
        <w:rPr>
          <w:rFonts w:ascii="Arial" w:hAnsi="Arial" w:cs="Arial"/>
          <w:b/>
          <w:lang w:val="sk-SK"/>
        </w:rPr>
        <w:t>D</w:t>
      </w:r>
      <w:r>
        <w:rPr>
          <w:rFonts w:ascii="Arial" w:hAnsi="Arial" w:cs="Arial"/>
          <w:b/>
          <w:lang w:val="sk-SK"/>
        </w:rPr>
        <w:t xml:space="preserve"> - </w:t>
      </w:r>
      <w:r w:rsidR="00666ACB">
        <w:rPr>
          <w:rFonts w:ascii="Arial" w:hAnsi="Arial" w:cs="Arial"/>
          <w:b/>
          <w:lang w:val="sk-SK"/>
        </w:rPr>
        <w:t>Náhradné diely</w:t>
      </w:r>
      <w:r>
        <w:rPr>
          <w:rFonts w:ascii="Arial" w:hAnsi="Arial" w:cs="Arial"/>
          <w:b/>
          <w:lang w:val="sk-SK"/>
        </w:rPr>
        <w:t xml:space="preserve"> pre </w:t>
      </w:r>
      <w:r w:rsidR="009E2237" w:rsidRPr="009E2237">
        <w:rPr>
          <w:rFonts w:ascii="Arial" w:hAnsi="Arial" w:cs="Arial"/>
          <w:b/>
          <w:lang w:val="sk-SK"/>
        </w:rPr>
        <w:t>hmotnostné spektrometre vrátane nanokvapalinových chromatografov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1C3E9A52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9E2237">
        <w:rPr>
          <w:rFonts w:ascii="Arial" w:hAnsi="Arial" w:cs="Arial"/>
          <w:spacing w:val="-1"/>
          <w:sz w:val="20"/>
          <w:u w:val="single"/>
        </w:rPr>
        <w:t>D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</w:t>
      </w:r>
      <w:proofErr w:type="spellStart"/>
      <w:r w:rsidRPr="00ED32D9">
        <w:rPr>
          <w:rFonts w:ascii="Arial" w:hAnsi="Arial" w:cs="Arial"/>
          <w:spacing w:val="-1"/>
          <w:sz w:val="20"/>
        </w:rPr>
        <w:t>xlsx</w:t>
      </w:r>
      <w:proofErr w:type="spellEnd"/>
      <w:r w:rsidRPr="00ED32D9">
        <w:rPr>
          <w:rFonts w:ascii="Arial" w:hAnsi="Arial" w:cs="Arial"/>
          <w:spacing w:val="-1"/>
          <w:sz w:val="20"/>
        </w:rPr>
        <w:t>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13835338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9E2237">
        <w:rPr>
          <w:rFonts w:ascii="Arial" w:hAnsi="Arial" w:cs="Arial"/>
          <w:sz w:val="18"/>
          <w:szCs w:val="18"/>
        </w:rPr>
        <w:t>D</w:t>
      </w:r>
    </w:p>
    <w:p w14:paraId="3373CD05" w14:textId="0316CEA2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</w:t>
      </w:r>
      <w:r w:rsidR="00E3518B">
        <w:rPr>
          <w:rFonts w:ascii="Arial" w:hAnsi="Arial" w:cs="Arial"/>
          <w:color w:val="FF0000"/>
          <w:sz w:val="18"/>
          <w:szCs w:val="18"/>
        </w:rPr>
        <w:t>ak relevantné</w:t>
      </w:r>
      <w:r w:rsidRPr="0051308B">
        <w:rPr>
          <w:rFonts w:ascii="Arial" w:hAnsi="Arial" w:cs="Arial"/>
          <w:color w:val="FF0000"/>
          <w:sz w:val="18"/>
          <w:szCs w:val="18"/>
        </w:rPr>
        <w:t>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44F8E282" w14:textId="01CB1F19" w:rsidR="007417C3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7417C3">
        <w:rPr>
          <w:rFonts w:ascii="Arial" w:eastAsia="Calibri" w:hAnsi="Arial" w:cs="Arial"/>
          <w:b/>
          <w:sz w:val="20"/>
          <w:szCs w:val="20"/>
        </w:rPr>
        <w:t xml:space="preserve">Náhradné diely pre prístroje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ED32D9">
        <w:rPr>
          <w:rFonts w:ascii="Arial" w:eastAsia="Calibri" w:hAnsi="Arial" w:cs="Arial"/>
          <w:b/>
          <w:sz w:val="20"/>
          <w:szCs w:val="20"/>
        </w:rPr>
        <w:t xml:space="preserve">pre prípravu klinických vzoriek </w:t>
      </w:r>
    </w:p>
    <w:p w14:paraId="0238D61F" w14:textId="1B16675A" w:rsidR="00731D1A" w:rsidRDefault="007417C3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>a digitalizáciu hmotnostno-spektrometrických dát</w:t>
      </w:r>
    </w:p>
    <w:p w14:paraId="725201D4" w14:textId="0C73E5AA" w:rsidR="00C54362" w:rsidRDefault="00ED32D9" w:rsidP="00C54362">
      <w:pPr>
        <w:tabs>
          <w:tab w:val="left" w:pos="1560"/>
          <w:tab w:val="left" w:pos="241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9E2237">
        <w:rPr>
          <w:rFonts w:ascii="Arial" w:eastAsia="Calibri" w:hAnsi="Arial" w:cs="Arial"/>
          <w:b/>
          <w:sz w:val="20"/>
          <w:szCs w:val="20"/>
        </w:rPr>
        <w:t>D</w:t>
      </w:r>
      <w:r>
        <w:rPr>
          <w:rFonts w:ascii="Arial" w:eastAsia="Calibri" w:hAnsi="Arial" w:cs="Arial"/>
          <w:b/>
          <w:sz w:val="20"/>
          <w:szCs w:val="20"/>
        </w:rPr>
        <w:t xml:space="preserve"> - </w:t>
      </w:r>
      <w:r w:rsidR="00C54362">
        <w:rPr>
          <w:rFonts w:ascii="Arial" w:eastAsia="Calibri" w:hAnsi="Arial" w:cs="Arial"/>
          <w:b/>
          <w:sz w:val="20"/>
          <w:szCs w:val="20"/>
        </w:rPr>
        <w:tab/>
      </w:r>
      <w:r w:rsidR="007417C3">
        <w:rPr>
          <w:rFonts w:ascii="Arial" w:eastAsia="Calibri" w:hAnsi="Arial" w:cs="Arial"/>
          <w:b/>
          <w:sz w:val="20"/>
          <w:szCs w:val="20"/>
        </w:rPr>
        <w:t>Náhradné diely</w:t>
      </w:r>
      <w:r>
        <w:rPr>
          <w:rFonts w:ascii="Arial" w:eastAsia="Calibri" w:hAnsi="Arial" w:cs="Arial"/>
          <w:b/>
          <w:sz w:val="20"/>
          <w:szCs w:val="20"/>
        </w:rPr>
        <w:t xml:space="preserve"> pre </w:t>
      </w:r>
      <w:r w:rsidR="009E2237" w:rsidRPr="00E41239">
        <w:rPr>
          <w:rFonts w:ascii="Arial" w:eastAsia="Calibri" w:hAnsi="Arial" w:cs="Arial"/>
          <w:b/>
          <w:sz w:val="20"/>
          <w:szCs w:val="20"/>
        </w:rPr>
        <w:t xml:space="preserve">hmotnostné spektrometre vrátane </w:t>
      </w:r>
    </w:p>
    <w:p w14:paraId="0ED5B4A6" w14:textId="5955DE0A" w:rsidR="00ED32D9" w:rsidRDefault="00C54362" w:rsidP="00C54362">
      <w:pPr>
        <w:tabs>
          <w:tab w:val="left" w:pos="2410"/>
          <w:tab w:val="left" w:pos="2552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9E2237" w:rsidRPr="00E41239">
        <w:rPr>
          <w:rFonts w:ascii="Arial" w:eastAsia="Calibri" w:hAnsi="Arial" w:cs="Arial"/>
          <w:b/>
          <w:sz w:val="20"/>
          <w:szCs w:val="20"/>
        </w:rPr>
        <w:t>nanokvapalinových chromatografov</w:t>
      </w:r>
    </w:p>
    <w:p w14:paraId="289CE026" w14:textId="5E73DA9C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1D9674C1" w14:textId="77777777" w:rsidR="007417C3" w:rsidRDefault="007417C3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6558D33A" w:rsidR="00731D1A" w:rsidRPr="006A277E" w:rsidRDefault="003544F2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7EA503A5" w:rsidR="00731D1A" w:rsidRDefault="003544F2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3EB05A64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3544F2">
        <w:rPr>
          <w:rFonts w:ascii="Arial" w:hAnsi="Arial" w:cs="Arial"/>
          <w:sz w:val="20"/>
          <w:szCs w:val="20"/>
          <w:lang w:eastAsia="cs-CZ"/>
        </w:rPr>
        <w:t>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47B9" w14:textId="77777777" w:rsidR="009226C2" w:rsidRDefault="009226C2" w:rsidP="003278FB">
      <w:r>
        <w:separator/>
      </w:r>
    </w:p>
  </w:endnote>
  <w:endnote w:type="continuationSeparator" w:id="0">
    <w:p w14:paraId="5EF02DAC" w14:textId="77777777" w:rsidR="009226C2" w:rsidRDefault="009226C2" w:rsidP="003278FB">
      <w:r>
        <w:continuationSeparator/>
      </w:r>
    </w:p>
  </w:endnote>
  <w:endnote w:type="continuationNotice" w:id="1">
    <w:p w14:paraId="2600908C" w14:textId="77777777" w:rsidR="009226C2" w:rsidRDefault="00922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977E" w14:textId="012E2C66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4375AA">
      <w:rPr>
        <w:rFonts w:ascii="Arial" w:hAnsi="Arial" w:cs="Arial"/>
        <w:noProof/>
        <w:sz w:val="20"/>
      </w:rPr>
      <w:t>11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9226C2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717D4" w14:textId="77777777" w:rsidR="009226C2" w:rsidRDefault="009226C2" w:rsidP="003278FB">
      <w:r>
        <w:separator/>
      </w:r>
    </w:p>
  </w:footnote>
  <w:footnote w:type="continuationSeparator" w:id="0">
    <w:p w14:paraId="68572CEC" w14:textId="77777777" w:rsidR="009226C2" w:rsidRDefault="009226C2" w:rsidP="003278FB">
      <w:r>
        <w:continuationSeparator/>
      </w:r>
    </w:p>
  </w:footnote>
  <w:footnote w:type="continuationNotice" w:id="1">
    <w:p w14:paraId="40C1146F" w14:textId="77777777" w:rsidR="009226C2" w:rsidRDefault="00922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421A03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5380D"/>
    <w:multiLevelType w:val="hybridMultilevel"/>
    <w:tmpl w:val="FF02A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3D36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7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D1E7831"/>
    <w:multiLevelType w:val="hybridMultilevel"/>
    <w:tmpl w:val="9EC09E3C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17"/>
  </w:num>
  <w:num w:numId="14">
    <w:abstractNumId w:val="28"/>
  </w:num>
  <w:num w:numId="15">
    <w:abstractNumId w:val="22"/>
  </w:num>
  <w:num w:numId="16">
    <w:abstractNumId w:val="3"/>
  </w:num>
  <w:num w:numId="17">
    <w:abstractNumId w:val="32"/>
  </w:num>
  <w:num w:numId="18">
    <w:abstractNumId w:val="27"/>
  </w:num>
  <w:num w:numId="19">
    <w:abstractNumId w:val="23"/>
  </w:num>
  <w:num w:numId="20">
    <w:abstractNumId w:val="5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29"/>
  </w:num>
  <w:num w:numId="26">
    <w:abstractNumId w:val="31"/>
  </w:num>
  <w:num w:numId="27">
    <w:abstractNumId w:val="13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19"/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 w:numId="37">
    <w:abstractNumId w:val="30"/>
  </w:num>
  <w:num w:numId="3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6AA7"/>
    <w:rsid w:val="00012B34"/>
    <w:rsid w:val="00013984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81A"/>
    <w:rsid w:val="000A40E4"/>
    <w:rsid w:val="000A7388"/>
    <w:rsid w:val="000B2395"/>
    <w:rsid w:val="000B7672"/>
    <w:rsid w:val="000C2401"/>
    <w:rsid w:val="000C4C35"/>
    <w:rsid w:val="000C698D"/>
    <w:rsid w:val="000C7C28"/>
    <w:rsid w:val="000D0F1E"/>
    <w:rsid w:val="000E2C20"/>
    <w:rsid w:val="000E77A8"/>
    <w:rsid w:val="000F211B"/>
    <w:rsid w:val="000F4C71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35753"/>
    <w:rsid w:val="00150CD5"/>
    <w:rsid w:val="00154103"/>
    <w:rsid w:val="0015526C"/>
    <w:rsid w:val="00166BE4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2980"/>
    <w:rsid w:val="001B77A7"/>
    <w:rsid w:val="001C5B73"/>
    <w:rsid w:val="001C7D89"/>
    <w:rsid w:val="001D3CDF"/>
    <w:rsid w:val="001D4796"/>
    <w:rsid w:val="001F4EB8"/>
    <w:rsid w:val="001F66A1"/>
    <w:rsid w:val="001F7232"/>
    <w:rsid w:val="002120D9"/>
    <w:rsid w:val="00217563"/>
    <w:rsid w:val="002274C1"/>
    <w:rsid w:val="00234923"/>
    <w:rsid w:val="00241DF2"/>
    <w:rsid w:val="00252B7C"/>
    <w:rsid w:val="00253249"/>
    <w:rsid w:val="00255A9E"/>
    <w:rsid w:val="0025660F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2E6497"/>
    <w:rsid w:val="003028AA"/>
    <w:rsid w:val="003119BB"/>
    <w:rsid w:val="0031429B"/>
    <w:rsid w:val="00314CC9"/>
    <w:rsid w:val="00322DE5"/>
    <w:rsid w:val="00324ACD"/>
    <w:rsid w:val="003278FB"/>
    <w:rsid w:val="00327AA0"/>
    <w:rsid w:val="0033104E"/>
    <w:rsid w:val="003544F2"/>
    <w:rsid w:val="00354AC1"/>
    <w:rsid w:val="00363C92"/>
    <w:rsid w:val="00376BB1"/>
    <w:rsid w:val="003833C4"/>
    <w:rsid w:val="00384414"/>
    <w:rsid w:val="0038662C"/>
    <w:rsid w:val="0039138E"/>
    <w:rsid w:val="00391C5C"/>
    <w:rsid w:val="00397A20"/>
    <w:rsid w:val="003A295D"/>
    <w:rsid w:val="003A3988"/>
    <w:rsid w:val="003A71A5"/>
    <w:rsid w:val="003B0086"/>
    <w:rsid w:val="003B1EC4"/>
    <w:rsid w:val="003B7E77"/>
    <w:rsid w:val="003C5350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30B00"/>
    <w:rsid w:val="0043444E"/>
    <w:rsid w:val="0043477F"/>
    <w:rsid w:val="004375AA"/>
    <w:rsid w:val="00437D53"/>
    <w:rsid w:val="00440E66"/>
    <w:rsid w:val="00456F99"/>
    <w:rsid w:val="00460268"/>
    <w:rsid w:val="00460591"/>
    <w:rsid w:val="00463056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79C1"/>
    <w:rsid w:val="004A29E2"/>
    <w:rsid w:val="004A4F36"/>
    <w:rsid w:val="004A6A6F"/>
    <w:rsid w:val="004B0573"/>
    <w:rsid w:val="004C421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62952"/>
    <w:rsid w:val="00567C58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3785"/>
    <w:rsid w:val="005E4187"/>
    <w:rsid w:val="005F6F10"/>
    <w:rsid w:val="00600045"/>
    <w:rsid w:val="00601E2E"/>
    <w:rsid w:val="00602FDC"/>
    <w:rsid w:val="0061033F"/>
    <w:rsid w:val="00622241"/>
    <w:rsid w:val="006248F3"/>
    <w:rsid w:val="00627657"/>
    <w:rsid w:val="006314F0"/>
    <w:rsid w:val="0064165D"/>
    <w:rsid w:val="00643614"/>
    <w:rsid w:val="00644873"/>
    <w:rsid w:val="0064556B"/>
    <w:rsid w:val="0064580E"/>
    <w:rsid w:val="00645FF0"/>
    <w:rsid w:val="00652616"/>
    <w:rsid w:val="00666ACB"/>
    <w:rsid w:val="006719EA"/>
    <w:rsid w:val="00673890"/>
    <w:rsid w:val="006837E9"/>
    <w:rsid w:val="00686EAB"/>
    <w:rsid w:val="00694032"/>
    <w:rsid w:val="006A0426"/>
    <w:rsid w:val="006A1836"/>
    <w:rsid w:val="006A72CE"/>
    <w:rsid w:val="006C1435"/>
    <w:rsid w:val="006C2B2A"/>
    <w:rsid w:val="006C37F7"/>
    <w:rsid w:val="006E3D34"/>
    <w:rsid w:val="006E7C1A"/>
    <w:rsid w:val="006F586A"/>
    <w:rsid w:val="006F62DE"/>
    <w:rsid w:val="00703B07"/>
    <w:rsid w:val="007134E3"/>
    <w:rsid w:val="00726F23"/>
    <w:rsid w:val="00731BA7"/>
    <w:rsid w:val="00731D1A"/>
    <w:rsid w:val="0074097C"/>
    <w:rsid w:val="007417C3"/>
    <w:rsid w:val="00747224"/>
    <w:rsid w:val="00753332"/>
    <w:rsid w:val="00757B78"/>
    <w:rsid w:val="007644CB"/>
    <w:rsid w:val="007872A3"/>
    <w:rsid w:val="00790331"/>
    <w:rsid w:val="00790586"/>
    <w:rsid w:val="00794248"/>
    <w:rsid w:val="00794D92"/>
    <w:rsid w:val="007A48C2"/>
    <w:rsid w:val="007B076B"/>
    <w:rsid w:val="007B16B0"/>
    <w:rsid w:val="007B6675"/>
    <w:rsid w:val="007C025B"/>
    <w:rsid w:val="007C40A4"/>
    <w:rsid w:val="007D35B0"/>
    <w:rsid w:val="007D7E71"/>
    <w:rsid w:val="007E1903"/>
    <w:rsid w:val="007E7F05"/>
    <w:rsid w:val="007F2580"/>
    <w:rsid w:val="007F2C57"/>
    <w:rsid w:val="007F7F0B"/>
    <w:rsid w:val="00803893"/>
    <w:rsid w:val="00810DE8"/>
    <w:rsid w:val="00811CE9"/>
    <w:rsid w:val="00821B84"/>
    <w:rsid w:val="0084029E"/>
    <w:rsid w:val="00843674"/>
    <w:rsid w:val="00846173"/>
    <w:rsid w:val="00851564"/>
    <w:rsid w:val="00856071"/>
    <w:rsid w:val="0086186C"/>
    <w:rsid w:val="00872F43"/>
    <w:rsid w:val="00873997"/>
    <w:rsid w:val="008749F9"/>
    <w:rsid w:val="008867B6"/>
    <w:rsid w:val="00894B2A"/>
    <w:rsid w:val="00897214"/>
    <w:rsid w:val="008A36B7"/>
    <w:rsid w:val="008A5285"/>
    <w:rsid w:val="008A7DA1"/>
    <w:rsid w:val="008B6CD1"/>
    <w:rsid w:val="008C3291"/>
    <w:rsid w:val="008C3D86"/>
    <w:rsid w:val="008D28C3"/>
    <w:rsid w:val="008E07D5"/>
    <w:rsid w:val="008F23B8"/>
    <w:rsid w:val="0090117C"/>
    <w:rsid w:val="00902E1E"/>
    <w:rsid w:val="0091019E"/>
    <w:rsid w:val="00920446"/>
    <w:rsid w:val="009226C2"/>
    <w:rsid w:val="0093140C"/>
    <w:rsid w:val="00942A53"/>
    <w:rsid w:val="009452A3"/>
    <w:rsid w:val="0095064B"/>
    <w:rsid w:val="0095618D"/>
    <w:rsid w:val="0096050C"/>
    <w:rsid w:val="009706CA"/>
    <w:rsid w:val="00970C12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2237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C13"/>
    <w:rsid w:val="00A43352"/>
    <w:rsid w:val="00A47CC9"/>
    <w:rsid w:val="00A53C63"/>
    <w:rsid w:val="00A55C8D"/>
    <w:rsid w:val="00A71A70"/>
    <w:rsid w:val="00A7212E"/>
    <w:rsid w:val="00A72207"/>
    <w:rsid w:val="00A77A18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15E22"/>
    <w:rsid w:val="00B22075"/>
    <w:rsid w:val="00B27356"/>
    <w:rsid w:val="00B32F3A"/>
    <w:rsid w:val="00B37B2D"/>
    <w:rsid w:val="00B4108C"/>
    <w:rsid w:val="00B4664B"/>
    <w:rsid w:val="00B539DE"/>
    <w:rsid w:val="00B55467"/>
    <w:rsid w:val="00B60176"/>
    <w:rsid w:val="00B67668"/>
    <w:rsid w:val="00B70C02"/>
    <w:rsid w:val="00B7133E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4AA9"/>
    <w:rsid w:val="00BC5C5A"/>
    <w:rsid w:val="00BC67A0"/>
    <w:rsid w:val="00BE35F2"/>
    <w:rsid w:val="00BF011B"/>
    <w:rsid w:val="00C020B1"/>
    <w:rsid w:val="00C07CB7"/>
    <w:rsid w:val="00C07E24"/>
    <w:rsid w:val="00C108A5"/>
    <w:rsid w:val="00C11B6A"/>
    <w:rsid w:val="00C12B6A"/>
    <w:rsid w:val="00C144C7"/>
    <w:rsid w:val="00C21537"/>
    <w:rsid w:val="00C21C97"/>
    <w:rsid w:val="00C468D4"/>
    <w:rsid w:val="00C47BFB"/>
    <w:rsid w:val="00C5024F"/>
    <w:rsid w:val="00C521C1"/>
    <w:rsid w:val="00C52571"/>
    <w:rsid w:val="00C53C14"/>
    <w:rsid w:val="00C54362"/>
    <w:rsid w:val="00C55DF9"/>
    <w:rsid w:val="00C56482"/>
    <w:rsid w:val="00C74A47"/>
    <w:rsid w:val="00C773E0"/>
    <w:rsid w:val="00C81B92"/>
    <w:rsid w:val="00C942C3"/>
    <w:rsid w:val="00CA3959"/>
    <w:rsid w:val="00CA40A9"/>
    <w:rsid w:val="00CB5500"/>
    <w:rsid w:val="00CC22DB"/>
    <w:rsid w:val="00CC680C"/>
    <w:rsid w:val="00CD2EFB"/>
    <w:rsid w:val="00CD37AE"/>
    <w:rsid w:val="00CD7402"/>
    <w:rsid w:val="00CD78E7"/>
    <w:rsid w:val="00CD7941"/>
    <w:rsid w:val="00CE0E92"/>
    <w:rsid w:val="00CE51F7"/>
    <w:rsid w:val="00CF23D3"/>
    <w:rsid w:val="00CF40E6"/>
    <w:rsid w:val="00CF7925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545EB"/>
    <w:rsid w:val="00D55C27"/>
    <w:rsid w:val="00D56D42"/>
    <w:rsid w:val="00D61B6E"/>
    <w:rsid w:val="00D70600"/>
    <w:rsid w:val="00D711A6"/>
    <w:rsid w:val="00D7123D"/>
    <w:rsid w:val="00D7409F"/>
    <w:rsid w:val="00D74752"/>
    <w:rsid w:val="00D77789"/>
    <w:rsid w:val="00D77A44"/>
    <w:rsid w:val="00D809DA"/>
    <w:rsid w:val="00D81839"/>
    <w:rsid w:val="00D84342"/>
    <w:rsid w:val="00D84D96"/>
    <w:rsid w:val="00D91987"/>
    <w:rsid w:val="00D93565"/>
    <w:rsid w:val="00D946F7"/>
    <w:rsid w:val="00D94E8D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D68F9"/>
    <w:rsid w:val="00DE295A"/>
    <w:rsid w:val="00DF66A0"/>
    <w:rsid w:val="00E0315D"/>
    <w:rsid w:val="00E24598"/>
    <w:rsid w:val="00E24DB2"/>
    <w:rsid w:val="00E3518B"/>
    <w:rsid w:val="00E36405"/>
    <w:rsid w:val="00E40E0A"/>
    <w:rsid w:val="00E41239"/>
    <w:rsid w:val="00E43930"/>
    <w:rsid w:val="00E53C79"/>
    <w:rsid w:val="00E5742C"/>
    <w:rsid w:val="00E66380"/>
    <w:rsid w:val="00E86636"/>
    <w:rsid w:val="00E90AF5"/>
    <w:rsid w:val="00E93E50"/>
    <w:rsid w:val="00E974AA"/>
    <w:rsid w:val="00EA4048"/>
    <w:rsid w:val="00EB1539"/>
    <w:rsid w:val="00EB6602"/>
    <w:rsid w:val="00EC577D"/>
    <w:rsid w:val="00ED32D9"/>
    <w:rsid w:val="00EF6ABB"/>
    <w:rsid w:val="00F05CA3"/>
    <w:rsid w:val="00F06213"/>
    <w:rsid w:val="00F12281"/>
    <w:rsid w:val="00F14F25"/>
    <w:rsid w:val="00F2601C"/>
    <w:rsid w:val="00F32D4C"/>
    <w:rsid w:val="00F335D4"/>
    <w:rsid w:val="00F34EDF"/>
    <w:rsid w:val="00F37141"/>
    <w:rsid w:val="00F37951"/>
    <w:rsid w:val="00F40111"/>
    <w:rsid w:val="00F42033"/>
    <w:rsid w:val="00F42F5F"/>
    <w:rsid w:val="00F506C0"/>
    <w:rsid w:val="00F508C8"/>
    <w:rsid w:val="00F52837"/>
    <w:rsid w:val="00F65863"/>
    <w:rsid w:val="00F66E6B"/>
    <w:rsid w:val="00F67A7C"/>
    <w:rsid w:val="00F7686A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2DF93-D1E1-43A5-9167-DDEC75AC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11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116</cp:revision>
  <dcterms:created xsi:type="dcterms:W3CDTF">2020-07-15T07:49:00Z</dcterms:created>
  <dcterms:modified xsi:type="dcterms:W3CDTF">2022-01-31T08:45:00Z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