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9440" w14:textId="304C3401" w:rsidR="00532BCB" w:rsidRDefault="004658C2" w:rsidP="00D85D90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Opis p</w:t>
      </w:r>
      <w:r w:rsidR="009705BE" w:rsidRPr="009705BE">
        <w:rPr>
          <w:rFonts w:ascii="Arial Narrow" w:hAnsi="Arial Narrow"/>
          <w:b/>
        </w:rPr>
        <w:t>redmet</w:t>
      </w:r>
      <w:r>
        <w:rPr>
          <w:rFonts w:ascii="Arial Narrow" w:hAnsi="Arial Narrow"/>
          <w:b/>
        </w:rPr>
        <w:t>u</w:t>
      </w:r>
      <w:r w:rsidR="009705BE" w:rsidRPr="009705BE">
        <w:rPr>
          <w:rFonts w:ascii="Arial Narrow" w:hAnsi="Arial Narrow"/>
          <w:b/>
        </w:rPr>
        <w:t xml:space="preserve"> zákazky</w:t>
      </w:r>
    </w:p>
    <w:p w14:paraId="62B00B21" w14:textId="1609B85D" w:rsidR="009705BE" w:rsidRPr="00FC6F9F" w:rsidRDefault="009705BE" w:rsidP="00FC6F9F">
      <w:pPr>
        <w:pStyle w:val="Odsekzoznamu"/>
        <w:numPr>
          <w:ilvl w:val="0"/>
          <w:numId w:val="19"/>
        </w:numPr>
        <w:spacing w:after="120"/>
        <w:ind w:left="425" w:hanging="357"/>
        <w:contextualSpacing w:val="0"/>
        <w:rPr>
          <w:rFonts w:ascii="Arial Narrow" w:hAnsi="Arial Narrow"/>
          <w:b/>
        </w:rPr>
      </w:pPr>
      <w:r w:rsidRPr="00FC6F9F">
        <w:rPr>
          <w:rFonts w:ascii="Arial Narrow" w:hAnsi="Arial Narrow"/>
        </w:rPr>
        <w:t xml:space="preserve">Názov predmetu zákazky: </w:t>
      </w:r>
      <w:bookmarkStart w:id="0" w:name="_Hlk87873448"/>
      <w:r w:rsidR="00664467" w:rsidRPr="00FC6F9F">
        <w:rPr>
          <w:rFonts w:ascii="Arial Narrow" w:hAnsi="Arial Narrow"/>
          <w:b/>
          <w:bCs/>
        </w:rPr>
        <w:t>O</w:t>
      </w:r>
      <w:r w:rsidR="00C361FF" w:rsidRPr="00FC6F9F">
        <w:rPr>
          <w:rFonts w:ascii="Arial Narrow" w:hAnsi="Arial Narrow"/>
          <w:b/>
          <w:bCs/>
        </w:rPr>
        <w:t xml:space="preserve">sobné ochranné pracovné prostriedky </w:t>
      </w:r>
      <w:bookmarkEnd w:id="0"/>
      <w:r w:rsidR="00141C34">
        <w:rPr>
          <w:rFonts w:ascii="Arial Narrow" w:hAnsi="Arial Narrow"/>
          <w:b/>
          <w:bCs/>
        </w:rPr>
        <w:t>2</w:t>
      </w:r>
      <w:r w:rsidR="003F716E">
        <w:rPr>
          <w:rFonts w:ascii="Arial Narrow" w:hAnsi="Arial Narrow"/>
          <w:b/>
          <w:bCs/>
        </w:rPr>
        <w:t>/2022</w:t>
      </w:r>
    </w:p>
    <w:p w14:paraId="1B3B87B2" w14:textId="77777777" w:rsidR="00636DE7" w:rsidRDefault="009705BE" w:rsidP="00FC6F9F">
      <w:pPr>
        <w:pStyle w:val="Odsekzoznamu"/>
        <w:numPr>
          <w:ilvl w:val="0"/>
          <w:numId w:val="19"/>
        </w:numPr>
        <w:spacing w:after="0"/>
        <w:ind w:left="425" w:hanging="357"/>
        <w:contextualSpacing w:val="0"/>
        <w:jc w:val="both"/>
        <w:rPr>
          <w:rFonts w:ascii="Arial Narrow" w:hAnsi="Arial Narrow"/>
        </w:rPr>
      </w:pPr>
      <w:r w:rsidRPr="00595F9E">
        <w:rPr>
          <w:rFonts w:ascii="Arial Narrow" w:hAnsi="Arial Narrow"/>
        </w:rPr>
        <w:t xml:space="preserve">Predmetom zákazky je </w:t>
      </w:r>
      <w:r w:rsidR="00636DE7">
        <w:rPr>
          <w:rFonts w:ascii="Arial Narrow" w:hAnsi="Arial Narrow"/>
        </w:rPr>
        <w:t>nákup:</w:t>
      </w:r>
    </w:p>
    <w:p w14:paraId="6977D72A" w14:textId="09A4CE42" w:rsidR="00636DE7" w:rsidRDefault="00664467" w:rsidP="00FC6F9F">
      <w:pPr>
        <w:pStyle w:val="Odsekzoznamu"/>
        <w:numPr>
          <w:ilvl w:val="0"/>
          <w:numId w:val="25"/>
        </w:numPr>
        <w:spacing w:after="0"/>
        <w:contextualSpacing w:val="0"/>
        <w:jc w:val="both"/>
        <w:rPr>
          <w:rFonts w:ascii="Arial Narrow" w:hAnsi="Arial Narrow"/>
        </w:rPr>
      </w:pPr>
      <w:bookmarkStart w:id="1" w:name="_Hlk87877366"/>
      <w:r>
        <w:rPr>
          <w:rFonts w:ascii="Arial Narrow" w:hAnsi="Arial Narrow"/>
          <w:b/>
        </w:rPr>
        <w:t>Ľahký</w:t>
      </w:r>
      <w:r w:rsidR="00CD6792">
        <w:rPr>
          <w:rFonts w:ascii="Arial Narrow" w:hAnsi="Arial Narrow"/>
          <w:b/>
        </w:rPr>
        <w:t>ch</w:t>
      </w:r>
      <w:r>
        <w:rPr>
          <w:rFonts w:ascii="Arial Narrow" w:hAnsi="Arial Narrow"/>
          <w:b/>
        </w:rPr>
        <w:t xml:space="preserve"> ochranný</w:t>
      </w:r>
      <w:r w:rsidR="00CD6792">
        <w:rPr>
          <w:rFonts w:ascii="Arial Narrow" w:hAnsi="Arial Narrow"/>
          <w:b/>
        </w:rPr>
        <w:t>ch</w:t>
      </w:r>
      <w:r>
        <w:rPr>
          <w:rFonts w:ascii="Arial Narrow" w:hAnsi="Arial Narrow"/>
          <w:b/>
        </w:rPr>
        <w:t xml:space="preserve"> protichemický</w:t>
      </w:r>
      <w:r w:rsidR="00CD6792">
        <w:rPr>
          <w:rFonts w:ascii="Arial Narrow" w:hAnsi="Arial Narrow"/>
          <w:b/>
        </w:rPr>
        <w:t>ch</w:t>
      </w:r>
      <w:r>
        <w:rPr>
          <w:rFonts w:ascii="Arial Narrow" w:hAnsi="Arial Narrow"/>
          <w:b/>
        </w:rPr>
        <w:t xml:space="preserve"> oblek</w:t>
      </w:r>
      <w:r w:rsidR="00CD6792">
        <w:rPr>
          <w:rFonts w:ascii="Arial Narrow" w:hAnsi="Arial Narrow"/>
          <w:b/>
        </w:rPr>
        <w:t>ov</w:t>
      </w:r>
      <w:bookmarkEnd w:id="1"/>
      <w:r>
        <w:rPr>
          <w:rFonts w:ascii="Arial Narrow" w:hAnsi="Arial Narrow"/>
          <w:b/>
        </w:rPr>
        <w:t xml:space="preserve"> kat. III, typ 3-B, 4-B, 5-B, 6-B</w:t>
      </w:r>
      <w:r w:rsidR="00636DE7">
        <w:rPr>
          <w:rFonts w:ascii="Arial Narrow" w:hAnsi="Arial Narrow"/>
        </w:rPr>
        <w:t xml:space="preserve"> v počte </w:t>
      </w:r>
      <w:r>
        <w:rPr>
          <w:rFonts w:ascii="Arial Narrow" w:hAnsi="Arial Narrow"/>
        </w:rPr>
        <w:t>300</w:t>
      </w:r>
      <w:r w:rsidR="00636DE7">
        <w:rPr>
          <w:rFonts w:ascii="Arial Narrow" w:hAnsi="Arial Narrow"/>
        </w:rPr>
        <w:t xml:space="preserve"> ks</w:t>
      </w:r>
      <w:r w:rsidR="001002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="001002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 ochranný osobný pracovný prostriedok na zabezpečenie ochrany povrchu tela osôb pri činnostiach, pri ktorých hrozí nežiadúca kontaminácia chemickými, biologickými látkami alebo rádioaktívnym materiálom</w:t>
      </w:r>
      <w:r w:rsidR="00D817BA">
        <w:rPr>
          <w:rFonts w:ascii="Arial Narrow" w:hAnsi="Arial Narrow"/>
        </w:rPr>
        <w:t>,</w:t>
      </w:r>
    </w:p>
    <w:p w14:paraId="3E819429" w14:textId="395BC61A" w:rsidR="009705BE" w:rsidRDefault="00636DE7" w:rsidP="00636DE7">
      <w:pPr>
        <w:pStyle w:val="Odsekzoznamu"/>
        <w:numPr>
          <w:ilvl w:val="0"/>
          <w:numId w:val="25"/>
        </w:numPr>
        <w:spacing w:after="240"/>
        <w:jc w:val="both"/>
        <w:rPr>
          <w:rFonts w:ascii="Arial Narrow" w:hAnsi="Arial Narrow"/>
        </w:rPr>
      </w:pPr>
      <w:r w:rsidRPr="00100208">
        <w:rPr>
          <w:rFonts w:ascii="Arial Narrow" w:hAnsi="Arial Narrow"/>
          <w:b/>
        </w:rPr>
        <w:t>ochranných návlekov na obuv</w:t>
      </w:r>
      <w:r>
        <w:rPr>
          <w:rFonts w:ascii="Arial Narrow" w:hAnsi="Arial Narrow"/>
        </w:rPr>
        <w:t xml:space="preserve"> v počte </w:t>
      </w:r>
      <w:r w:rsidR="00006014">
        <w:rPr>
          <w:rFonts w:ascii="Arial Narrow" w:hAnsi="Arial Narrow"/>
        </w:rPr>
        <w:t>300</w:t>
      </w:r>
      <w:r w:rsidR="00E24014">
        <w:rPr>
          <w:rFonts w:ascii="Arial Narrow" w:hAnsi="Arial Narrow"/>
        </w:rPr>
        <w:t xml:space="preserve"> párov</w:t>
      </w:r>
      <w:r w:rsidR="00100208">
        <w:rPr>
          <w:rFonts w:ascii="Arial Narrow" w:hAnsi="Arial Narrow"/>
        </w:rPr>
        <w:t xml:space="preserve"> -</w:t>
      </w:r>
      <w:r w:rsidR="00100208" w:rsidRPr="00100208">
        <w:rPr>
          <w:rFonts w:ascii="Arial Narrow" w:hAnsi="Arial Narrow"/>
        </w:rPr>
        <w:t xml:space="preserve"> </w:t>
      </w:r>
      <w:r w:rsidR="00100208">
        <w:rPr>
          <w:rFonts w:ascii="Arial Narrow" w:hAnsi="Arial Narrow"/>
        </w:rPr>
        <w:t>j</w:t>
      </w:r>
      <w:r w:rsidR="00100208" w:rsidRPr="00351F54">
        <w:rPr>
          <w:rFonts w:ascii="Arial Narrow" w:hAnsi="Arial Narrow"/>
        </w:rPr>
        <w:t>edná sa o jednorazové návleky na obuv, ktoré ako osobný ochranný pracovný prostriedok spolu s inými OOPP chránia osobu pred vonkajšou kontamináciou chemickými, biolog</w:t>
      </w:r>
      <w:r w:rsidR="00006014">
        <w:rPr>
          <w:rFonts w:ascii="Arial Narrow" w:hAnsi="Arial Narrow"/>
        </w:rPr>
        <w:t>ickými a rádioaktívnymi látkami,</w:t>
      </w:r>
    </w:p>
    <w:p w14:paraId="70459E07" w14:textId="2D44B7ED" w:rsidR="00006014" w:rsidRPr="00006014" w:rsidRDefault="00006014" w:rsidP="00FC6F9F">
      <w:pPr>
        <w:pStyle w:val="Odsekzoznamu"/>
        <w:numPr>
          <w:ilvl w:val="0"/>
          <w:numId w:val="25"/>
        </w:numPr>
        <w:spacing w:after="120"/>
        <w:ind w:hanging="357"/>
        <w:contextualSpacing w:val="0"/>
        <w:jc w:val="both"/>
        <w:rPr>
          <w:rFonts w:ascii="Arial Narrow" w:hAnsi="Arial Narrow"/>
        </w:rPr>
      </w:pPr>
      <w:r w:rsidRPr="00006014">
        <w:rPr>
          <w:rFonts w:ascii="Arial Narrow" w:hAnsi="Arial Narrow"/>
          <w:b/>
        </w:rPr>
        <w:t>ochrann</w:t>
      </w:r>
      <w:r w:rsidR="00CD6792">
        <w:rPr>
          <w:rFonts w:ascii="Arial Narrow" w:hAnsi="Arial Narrow"/>
          <w:b/>
        </w:rPr>
        <w:t>ej</w:t>
      </w:r>
      <w:r w:rsidRPr="00006014">
        <w:rPr>
          <w:rFonts w:ascii="Arial Narrow" w:hAnsi="Arial Narrow"/>
          <w:b/>
        </w:rPr>
        <w:t xml:space="preserve"> protichemick</w:t>
      </w:r>
      <w:r w:rsidR="00CD6792">
        <w:rPr>
          <w:rFonts w:ascii="Arial Narrow" w:hAnsi="Arial Narrow"/>
          <w:b/>
        </w:rPr>
        <w:t>ej</w:t>
      </w:r>
      <w:r w:rsidRPr="00006014">
        <w:rPr>
          <w:rFonts w:ascii="Arial Narrow" w:hAnsi="Arial Narrow"/>
          <w:b/>
        </w:rPr>
        <w:t xml:space="preserve"> mask</w:t>
      </w:r>
      <w:r w:rsidR="00CD6792">
        <w:rPr>
          <w:rFonts w:ascii="Arial Narrow" w:hAnsi="Arial Narrow"/>
          <w:b/>
        </w:rPr>
        <w:t>y</w:t>
      </w:r>
      <w:r w:rsidRPr="00006014">
        <w:rPr>
          <w:rFonts w:ascii="Arial Narrow" w:hAnsi="Arial Narrow"/>
          <w:b/>
        </w:rPr>
        <w:t xml:space="preserve"> s</w:t>
      </w:r>
      <w:r w:rsidR="00E24014">
        <w:rPr>
          <w:rFonts w:ascii="Arial Narrow" w:hAnsi="Arial Narrow"/>
          <w:b/>
        </w:rPr>
        <w:t xml:space="preserve"> kombinovaným ochranným </w:t>
      </w:r>
      <w:r w:rsidRPr="00006014">
        <w:rPr>
          <w:rFonts w:ascii="Arial Narrow" w:hAnsi="Arial Narrow"/>
          <w:b/>
        </w:rPr>
        <w:t>filtrom</w:t>
      </w:r>
      <w:r>
        <w:rPr>
          <w:rFonts w:ascii="Arial Narrow" w:hAnsi="Arial Narrow"/>
        </w:rPr>
        <w:t xml:space="preserve"> v počte 80 ks - j</w:t>
      </w:r>
      <w:r w:rsidRPr="00006014">
        <w:rPr>
          <w:rFonts w:ascii="Arial Narrow" w:hAnsi="Arial Narrow"/>
        </w:rPr>
        <w:t>edná sa o ochrannú protichemickú masku s</w:t>
      </w:r>
      <w:r w:rsidR="00E24014">
        <w:rPr>
          <w:rFonts w:ascii="Arial Narrow" w:hAnsi="Arial Narrow"/>
        </w:rPr>
        <w:t xml:space="preserve"> kombinovaným ochranným </w:t>
      </w:r>
      <w:r w:rsidRPr="00006014">
        <w:rPr>
          <w:rFonts w:ascii="Arial Narrow" w:hAnsi="Arial Narrow"/>
        </w:rPr>
        <w:t xml:space="preserve">filtrom určenú po jej dekontaminácii na opakované použitie. Ochranná protichemická maska je určená spoločne s ochranným filtrom ako osobný ochranný pracovný prostriedok na ochranu tváre, očí a dýchacích ciest pred toxickými plynmi, ako aj pred vonkajšou kontamináciou chemickými, biologickými látkami a rádioaktívnym materiálom. </w:t>
      </w:r>
    </w:p>
    <w:p w14:paraId="6E14C8D6" w14:textId="6B74747A" w:rsidR="009705BE" w:rsidRPr="00595F9E" w:rsidRDefault="009705BE" w:rsidP="00FC6F9F">
      <w:pPr>
        <w:pStyle w:val="Odsekzoznamu"/>
        <w:numPr>
          <w:ilvl w:val="0"/>
          <w:numId w:val="19"/>
        </w:numPr>
        <w:spacing w:after="0"/>
        <w:ind w:left="426" w:hanging="357"/>
        <w:contextualSpacing w:val="0"/>
        <w:jc w:val="both"/>
        <w:rPr>
          <w:rFonts w:ascii="Arial Narrow" w:hAnsi="Arial Narrow"/>
          <w:b/>
        </w:rPr>
      </w:pPr>
      <w:r w:rsidRPr="00595F9E">
        <w:rPr>
          <w:rFonts w:ascii="Arial Narrow" w:hAnsi="Arial Narrow"/>
          <w:b/>
        </w:rPr>
        <w:t>Hlavný kód CPV:</w:t>
      </w:r>
    </w:p>
    <w:p w14:paraId="2E69A3B1" w14:textId="490E3CE9" w:rsidR="00BE5626" w:rsidRDefault="00C361FF" w:rsidP="00FC6F9F">
      <w:pPr>
        <w:pStyle w:val="Zarkazkladnhotextu2"/>
        <w:spacing w:after="0" w:line="276" w:lineRule="auto"/>
        <w:ind w:firstLine="143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35113410-6 Odevy na biologickú alebo chemickú ochranu</w:t>
      </w:r>
    </w:p>
    <w:p w14:paraId="42438552" w14:textId="07F287B0" w:rsidR="00006014" w:rsidRDefault="00006014" w:rsidP="00622486">
      <w:pPr>
        <w:pStyle w:val="Zarkazkladnhotextu2"/>
        <w:spacing w:after="0" w:line="276" w:lineRule="auto"/>
        <w:ind w:firstLine="143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358140</w:t>
      </w:r>
      <w:r w:rsidR="00140D08">
        <w:rPr>
          <w:rFonts w:ascii="Arial Narrow" w:hAnsi="Arial Narrow" w:cs="Arial"/>
          <w:sz w:val="22"/>
        </w:rPr>
        <w:t>0</w:t>
      </w:r>
      <w:bookmarkStart w:id="2" w:name="_GoBack"/>
      <w:bookmarkEnd w:id="2"/>
      <w:r>
        <w:rPr>
          <w:rFonts w:ascii="Arial Narrow" w:hAnsi="Arial Narrow" w:cs="Arial"/>
          <w:sz w:val="22"/>
        </w:rPr>
        <w:t>0-3 Plynové masky</w:t>
      </w:r>
    </w:p>
    <w:p w14:paraId="43377881" w14:textId="4C35BF76" w:rsidR="00006014" w:rsidRDefault="00006014" w:rsidP="00FC6F9F">
      <w:pPr>
        <w:pStyle w:val="Zarkazkladnhotextu2"/>
        <w:spacing w:line="276" w:lineRule="auto"/>
        <w:ind w:firstLine="143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42514320</w:t>
      </w:r>
      <w:r w:rsidR="00BD4385">
        <w:rPr>
          <w:rFonts w:ascii="Arial Narrow" w:hAnsi="Arial Narrow" w:cs="Arial"/>
          <w:sz w:val="22"/>
        </w:rPr>
        <w:t>-1</w:t>
      </w:r>
      <w:r>
        <w:rPr>
          <w:rFonts w:ascii="Arial Narrow" w:hAnsi="Arial Narrow" w:cs="Arial"/>
          <w:sz w:val="22"/>
        </w:rPr>
        <w:t xml:space="preserve"> Plynové filtre</w:t>
      </w:r>
    </w:p>
    <w:p w14:paraId="09C5623E" w14:textId="10F554F7" w:rsidR="00AC48A3" w:rsidRPr="00396AFB" w:rsidRDefault="00AC48A3" w:rsidP="00FC6F9F">
      <w:pPr>
        <w:pStyle w:val="Default"/>
        <w:numPr>
          <w:ilvl w:val="0"/>
          <w:numId w:val="19"/>
        </w:numPr>
        <w:spacing w:line="276" w:lineRule="auto"/>
        <w:ind w:left="426" w:hanging="357"/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74569B38" w14:textId="77777777" w:rsidR="00AC48A3" w:rsidRPr="00396AFB" w:rsidRDefault="00AC48A3" w:rsidP="00FC6F9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96AFB">
        <w:rPr>
          <w:rFonts w:ascii="Arial Narrow" w:hAnsi="Arial Narrow"/>
          <w:sz w:val="22"/>
          <w:szCs w:val="22"/>
        </w:rPr>
        <w:t>dodanie tovaru do miesta dodania,</w:t>
      </w:r>
    </w:p>
    <w:p w14:paraId="398DA41D" w14:textId="5DD76EEC" w:rsidR="00AC48A3" w:rsidRPr="00622486" w:rsidRDefault="00122C91" w:rsidP="00622486">
      <w:pPr>
        <w:pStyle w:val="Odsekzoznamu"/>
        <w:numPr>
          <w:ilvl w:val="0"/>
          <w:numId w:val="24"/>
        </w:numPr>
        <w:spacing w:after="240"/>
        <w:jc w:val="both"/>
        <w:rPr>
          <w:rFonts w:ascii="Arial Narrow" w:hAnsi="Arial Narrow"/>
        </w:rPr>
      </w:pPr>
      <w:r w:rsidRPr="00622486">
        <w:rPr>
          <w:rFonts w:ascii="Arial Narrow" w:hAnsi="Arial Narrow"/>
        </w:rPr>
        <w:t xml:space="preserve">naloženie a </w:t>
      </w:r>
      <w:r w:rsidR="00AC48A3" w:rsidRPr="00622486">
        <w:rPr>
          <w:rFonts w:ascii="Arial Narrow" w:hAnsi="Arial Narrow"/>
        </w:rPr>
        <w:t>vyloženie tovaru v mieste dodania</w:t>
      </w:r>
      <w:r w:rsidR="00595F9E" w:rsidRPr="00622486">
        <w:rPr>
          <w:rFonts w:ascii="Arial Narrow" w:hAnsi="Arial Narrow"/>
        </w:rPr>
        <w:t>.</w:t>
      </w:r>
    </w:p>
    <w:p w14:paraId="18728C31" w14:textId="0329A4FD" w:rsidR="00AC48A3" w:rsidRDefault="00595F9E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A5734">
        <w:rPr>
          <w:rFonts w:ascii="Arial Narrow" w:hAnsi="Arial Narrow"/>
          <w:sz w:val="22"/>
          <w:szCs w:val="22"/>
        </w:rPr>
        <w:t>Verejný obstarávateľ si vyhradzuje právo prevziať iba tovar nový, zabalený v neporušených pôvodných obaloch výrobcu, funkčný, bez zjavných vád, dodaný v kompletnom stave a v požadovanom množstve. V opačnom prípade si vyhradzuje právo nepodpísať dodací list, neprebrať dodaný tovar a nezaplatiť cenu za neprebraný tovar. Tovar nesmie byť recyklovaný, repasovaný, renovovaný a ani iným spôsobom modifikovaný</w:t>
      </w:r>
      <w:r w:rsidR="00AC48A3" w:rsidRPr="00396AFB">
        <w:rPr>
          <w:rFonts w:ascii="Arial Narrow" w:hAnsi="Arial Narrow"/>
          <w:sz w:val="22"/>
          <w:szCs w:val="22"/>
        </w:rPr>
        <w:t>.</w:t>
      </w:r>
    </w:p>
    <w:p w14:paraId="463A3273" w14:textId="2C6EE3E7" w:rsidR="00AC48A3" w:rsidRDefault="00595F9E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CA5734">
        <w:rPr>
          <w:rFonts w:ascii="Arial Narrow" w:hAnsi="Arial Narrow"/>
          <w:sz w:val="22"/>
          <w:szCs w:val="22"/>
        </w:rPr>
        <w:t>Verejný obstarávateľ požaduje na dodaný tovar minimálne 24 mesačnú záručnú dobu</w:t>
      </w:r>
      <w:r w:rsidR="00B15946">
        <w:rPr>
          <w:rFonts w:ascii="Arial Narrow" w:hAnsi="Arial Narrow"/>
          <w:sz w:val="22"/>
          <w:szCs w:val="22"/>
        </w:rPr>
        <w:t>.</w:t>
      </w:r>
      <w:r w:rsidR="00673370">
        <w:rPr>
          <w:rFonts w:ascii="Arial Narrow" w:hAnsi="Arial Narrow"/>
          <w:sz w:val="22"/>
          <w:szCs w:val="22"/>
        </w:rPr>
        <w:t xml:space="preserve"> </w:t>
      </w:r>
      <w:r w:rsidRPr="00CA5734">
        <w:rPr>
          <w:rFonts w:ascii="Arial Narrow" w:hAnsi="Arial Narrow"/>
          <w:sz w:val="22"/>
          <w:szCs w:val="22"/>
        </w:rPr>
        <w:t xml:space="preserve">Pri uplatnení reklamácie je dodávateľ povinný predmet zákazky prevziať v sídle </w:t>
      </w:r>
      <w:r>
        <w:rPr>
          <w:rFonts w:ascii="Arial Narrow" w:hAnsi="Arial Narrow"/>
          <w:sz w:val="22"/>
          <w:szCs w:val="22"/>
        </w:rPr>
        <w:t>verejného obstarávateľa</w:t>
      </w:r>
      <w:r w:rsidRPr="00CA5734">
        <w:rPr>
          <w:rFonts w:ascii="Arial Narrow" w:hAnsi="Arial Narrow"/>
          <w:sz w:val="22"/>
          <w:szCs w:val="22"/>
        </w:rPr>
        <w:t xml:space="preserve"> na vlastné náklady.</w:t>
      </w:r>
      <w:r w:rsidR="00494E11">
        <w:rPr>
          <w:rFonts w:ascii="Arial Narrow" w:hAnsi="Arial Narrow"/>
          <w:sz w:val="22"/>
          <w:szCs w:val="22"/>
        </w:rPr>
        <w:t xml:space="preserve">  </w:t>
      </w:r>
    </w:p>
    <w:p w14:paraId="640DB4B0" w14:textId="1388DF73" w:rsidR="00595F9E" w:rsidRDefault="00922118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má právo </w:t>
      </w:r>
      <w:r>
        <w:rPr>
          <w:rFonts w:ascii="Arial Narrow" w:hAnsi="Arial Narrow"/>
          <w:sz w:val="22"/>
          <w:szCs w:val="22"/>
        </w:rPr>
        <w:t>na overenie kvality predmetu zmluvy,</w:t>
      </w:r>
      <w:r w:rsidRPr="00F0274A">
        <w:rPr>
          <w:rFonts w:ascii="Arial Narrow" w:hAnsi="Arial Narrow"/>
          <w:sz w:val="22"/>
          <w:szCs w:val="22"/>
        </w:rPr>
        <w:t xml:space="preserve"> vyžiadať</w:t>
      </w:r>
      <w:r>
        <w:rPr>
          <w:rFonts w:ascii="Arial Narrow" w:hAnsi="Arial Narrow"/>
          <w:sz w:val="22"/>
          <w:szCs w:val="22"/>
        </w:rPr>
        <w:t xml:space="preserve"> si od predávajúceho bezplatne</w:t>
      </w:r>
      <w:r w:rsidRPr="00F0274A">
        <w:rPr>
          <w:rFonts w:ascii="Arial Narrow" w:hAnsi="Arial Narrow"/>
          <w:sz w:val="22"/>
          <w:szCs w:val="22"/>
        </w:rPr>
        <w:t xml:space="preserve"> vzorku ktorejkoľvek časti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>na otestovanie, čo</w:t>
      </w:r>
      <w:r>
        <w:rPr>
          <w:rFonts w:ascii="Arial Narrow" w:hAnsi="Arial Narrow"/>
          <w:sz w:val="22"/>
          <w:szCs w:val="22"/>
        </w:rPr>
        <w:t xml:space="preserve"> mu</w:t>
      </w:r>
      <w:r w:rsidRPr="00F0274A">
        <w:rPr>
          <w:rFonts w:ascii="Arial Narrow" w:hAnsi="Arial Narrow"/>
          <w:sz w:val="22"/>
          <w:szCs w:val="22"/>
        </w:rPr>
        <w:t xml:space="preserve"> je </w:t>
      </w:r>
      <w:r>
        <w:rPr>
          <w:rFonts w:ascii="Arial Narrow" w:hAnsi="Arial Narrow"/>
          <w:sz w:val="22"/>
          <w:szCs w:val="22"/>
        </w:rPr>
        <w:t>predávajúci</w:t>
      </w:r>
      <w:r w:rsidRPr="00F0274A">
        <w:rPr>
          <w:rFonts w:ascii="Arial Narrow" w:hAnsi="Arial Narrow"/>
          <w:sz w:val="22"/>
          <w:szCs w:val="22"/>
        </w:rPr>
        <w:t xml:space="preserve"> povinný poskytnúť do</w:t>
      </w:r>
      <w:r>
        <w:rPr>
          <w:rFonts w:ascii="Arial Narrow" w:hAnsi="Arial Narrow"/>
          <w:sz w:val="22"/>
          <w:szCs w:val="22"/>
        </w:rPr>
        <w:t xml:space="preserve"> piatich</w:t>
      </w:r>
      <w:r w:rsidRPr="00F027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F0274A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1635EB99" w14:textId="0DCC60F0" w:rsidR="00595F9E" w:rsidRDefault="00922118" w:rsidP="008C3F9C">
      <w:pPr>
        <w:pStyle w:val="Default"/>
        <w:numPr>
          <w:ilvl w:val="0"/>
          <w:numId w:val="19"/>
        </w:numPr>
        <w:spacing w:after="24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lastRenderedPageBreak/>
        <w:t xml:space="preserve">Ak má </w:t>
      </w: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odôvodnenú pochybnosť o</w:t>
      </w:r>
      <w:r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>
        <w:rPr>
          <w:rFonts w:ascii="Arial Narrow" w:hAnsi="Arial Narrow"/>
          <w:sz w:val="22"/>
          <w:szCs w:val="22"/>
        </w:rPr>
        <w:t>, že dodaná vzorka</w:t>
      </w:r>
      <w:r w:rsidRPr="00F027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>
        <w:rPr>
          <w:rFonts w:ascii="Arial Narrow" w:hAnsi="Arial Narrow"/>
          <w:sz w:val="22"/>
          <w:szCs w:val="22"/>
        </w:rPr>
        <w:t xml:space="preserve"> predmetu zmluvy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73DAAF5C" w14:textId="6E2D4C61" w:rsidR="00AC48A3" w:rsidRDefault="00AC48A3" w:rsidP="008C3F9C">
      <w:pPr>
        <w:pStyle w:val="Odsekzoznamu"/>
        <w:numPr>
          <w:ilvl w:val="0"/>
          <w:numId w:val="19"/>
        </w:numPr>
        <w:spacing w:after="240"/>
        <w:ind w:left="426"/>
        <w:jc w:val="both"/>
        <w:rPr>
          <w:rFonts w:ascii="Arial Narrow" w:hAnsi="Arial Narrow"/>
          <w:bCs/>
          <w:iCs/>
        </w:rPr>
      </w:pPr>
      <w:r w:rsidRPr="00595F9E">
        <w:rPr>
          <w:rFonts w:ascii="Arial Narrow" w:hAnsi="Arial Narrow"/>
          <w:b/>
        </w:rPr>
        <w:t>Miesto dodania predmetu zákazky</w:t>
      </w:r>
      <w:r w:rsidR="00D77266" w:rsidRPr="00595F9E">
        <w:rPr>
          <w:rFonts w:ascii="Arial Narrow" w:hAnsi="Arial Narrow"/>
          <w:b/>
        </w:rPr>
        <w:t>:</w:t>
      </w:r>
      <w:r w:rsidR="004C7784" w:rsidRPr="00595F9E">
        <w:rPr>
          <w:rFonts w:ascii="Arial Narrow" w:hAnsi="Arial Narrow"/>
          <w:b/>
        </w:rPr>
        <w:t xml:space="preserve"> </w:t>
      </w:r>
      <w:r w:rsidR="00C361FF">
        <w:rPr>
          <w:rFonts w:ascii="Arial Narrow" w:hAnsi="Arial Narrow" w:cs="Arial"/>
          <w:lang w:eastAsia="sk-SK"/>
        </w:rPr>
        <w:t>Záchranná brigáda HaZZ v Žiline, Bánovská cesta 8111, 010 01 Žilina</w:t>
      </w:r>
      <w:r w:rsidR="00595F9E" w:rsidRPr="00595F9E">
        <w:rPr>
          <w:rFonts w:ascii="Arial Narrow" w:hAnsi="Arial Narrow"/>
          <w:bCs/>
          <w:iCs/>
          <w:lang w:eastAsia="sk-SK"/>
        </w:rPr>
        <w:t>.</w:t>
      </w:r>
    </w:p>
    <w:p w14:paraId="583D65D7" w14:textId="77777777" w:rsidR="00D85D90" w:rsidRPr="00595F9E" w:rsidRDefault="00D85D90" w:rsidP="008C3F9C">
      <w:pPr>
        <w:pStyle w:val="Odsekzoznamu"/>
        <w:spacing w:after="240"/>
        <w:ind w:left="426"/>
        <w:jc w:val="both"/>
        <w:rPr>
          <w:rFonts w:ascii="Arial Narrow" w:hAnsi="Arial Narrow"/>
          <w:bCs/>
          <w:iCs/>
        </w:rPr>
      </w:pPr>
    </w:p>
    <w:p w14:paraId="2DAB2D66" w14:textId="73DCE60C" w:rsidR="004F3E9D" w:rsidRDefault="00D77266" w:rsidP="008C3F9C">
      <w:pPr>
        <w:pStyle w:val="Odsekzoznamu"/>
        <w:numPr>
          <w:ilvl w:val="0"/>
          <w:numId w:val="19"/>
        </w:numPr>
        <w:spacing w:after="240"/>
        <w:ind w:left="426"/>
        <w:jc w:val="both"/>
        <w:rPr>
          <w:rFonts w:ascii="Arial Narrow" w:hAnsi="Arial Narrow"/>
        </w:rPr>
      </w:pPr>
      <w:r w:rsidRPr="00E63D0E">
        <w:rPr>
          <w:rFonts w:ascii="Arial Narrow" w:hAnsi="Arial Narrow"/>
          <w:b/>
        </w:rPr>
        <w:t xml:space="preserve">Lehota </w:t>
      </w:r>
      <w:r w:rsidR="00BB2ADC" w:rsidRPr="00E63D0E">
        <w:rPr>
          <w:rFonts w:ascii="Arial Narrow" w:hAnsi="Arial Narrow"/>
          <w:b/>
        </w:rPr>
        <w:t>dodania</w:t>
      </w:r>
      <w:r w:rsidRPr="00E63D0E">
        <w:rPr>
          <w:rFonts w:ascii="Arial Narrow" w:hAnsi="Arial Narrow"/>
          <w:b/>
        </w:rPr>
        <w:t>:</w:t>
      </w:r>
      <w:r w:rsidRPr="00E63D0E">
        <w:rPr>
          <w:rFonts w:ascii="Arial Narrow" w:hAnsi="Arial Narrow"/>
        </w:rPr>
        <w:t xml:space="preserve"> </w:t>
      </w:r>
      <w:r w:rsidR="0013280C" w:rsidRPr="00E63D0E">
        <w:rPr>
          <w:rFonts w:ascii="Arial Narrow" w:hAnsi="Arial Narrow"/>
        </w:rPr>
        <w:t>najneskôr do</w:t>
      </w:r>
      <w:r w:rsidR="00CF717B">
        <w:rPr>
          <w:rFonts w:ascii="Arial Narrow" w:hAnsi="Arial Narrow"/>
        </w:rPr>
        <w:t xml:space="preserve"> </w:t>
      </w:r>
      <w:r w:rsidR="00006014">
        <w:rPr>
          <w:rFonts w:ascii="Arial Narrow" w:hAnsi="Arial Narrow"/>
        </w:rPr>
        <w:t>2 mesiacov</w:t>
      </w:r>
      <w:r w:rsidR="00CF717B">
        <w:rPr>
          <w:rFonts w:ascii="Arial Narrow" w:hAnsi="Arial Narrow"/>
        </w:rPr>
        <w:t xml:space="preserve"> odo dňa účinnosti kúpnej zmluvy.</w:t>
      </w:r>
    </w:p>
    <w:p w14:paraId="78E26D46" w14:textId="77777777" w:rsidR="008C3F9C" w:rsidRPr="008C3F9C" w:rsidRDefault="008C3F9C" w:rsidP="008C3F9C">
      <w:pPr>
        <w:pStyle w:val="Odsekzoznamu"/>
        <w:spacing w:after="240"/>
        <w:ind w:left="786"/>
        <w:jc w:val="both"/>
        <w:rPr>
          <w:rFonts w:ascii="Arial Narrow" w:hAnsi="Arial Narrow"/>
          <w:bCs/>
        </w:rPr>
      </w:pPr>
    </w:p>
    <w:p w14:paraId="6B4D28D3" w14:textId="3D96BC49" w:rsidR="008D2885" w:rsidRPr="008C3F9C" w:rsidRDefault="008D2885" w:rsidP="008C3F9C">
      <w:pPr>
        <w:pStyle w:val="Odsekzoznamu"/>
        <w:numPr>
          <w:ilvl w:val="0"/>
          <w:numId w:val="19"/>
        </w:numPr>
        <w:spacing w:after="120"/>
        <w:ind w:left="426"/>
        <w:jc w:val="both"/>
        <w:rPr>
          <w:rFonts w:ascii="Arial Narrow" w:hAnsi="Arial Narrow"/>
          <w:bCs/>
        </w:rPr>
      </w:pPr>
      <w:r w:rsidRPr="008C3F9C">
        <w:rPr>
          <w:rFonts w:ascii="Arial Narrow" w:hAnsi="Arial Narrow"/>
          <w:b/>
        </w:rPr>
        <w:t>Položk</w:t>
      </w:r>
      <w:r w:rsidR="00E63D0E" w:rsidRPr="008C3F9C">
        <w:rPr>
          <w:rFonts w:ascii="Arial Narrow" w:hAnsi="Arial Narrow"/>
          <w:b/>
        </w:rPr>
        <w:t>a</w:t>
      </w:r>
      <w:r w:rsidRPr="008C3F9C">
        <w:rPr>
          <w:rFonts w:ascii="Arial Narrow" w:hAnsi="Arial Narrow"/>
          <w:b/>
        </w:rPr>
        <w:t xml:space="preserve"> predmetu zákazky:</w:t>
      </w: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100208" w:rsidRPr="00351F54" w14:paraId="4E686160" w14:textId="77777777" w:rsidTr="00FC6F9F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A7DAF" w14:textId="77777777" w:rsidR="00100208" w:rsidRPr="00C76FC1" w:rsidRDefault="00100208" w:rsidP="00DE4E4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47F43" w14:textId="77777777" w:rsidR="00100208" w:rsidRPr="005665EB" w:rsidRDefault="00100208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2BD2FB44" w14:textId="77777777" w:rsidR="00100208" w:rsidRDefault="00100208" w:rsidP="00DE4E42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57FE35F2" w14:textId="77777777" w:rsidR="00100208" w:rsidRDefault="00100208" w:rsidP="00DE4E42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100208" w:rsidRPr="00351F54" w14:paraId="5A46C341" w14:textId="77777777" w:rsidTr="00FC6F9F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C7F43" w14:textId="77777777" w:rsidR="00100208" w:rsidRPr="005665EB" w:rsidRDefault="00100208" w:rsidP="00DE4E4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AE994" w14:textId="77777777" w:rsidR="00100208" w:rsidRPr="005665EB" w:rsidRDefault="00100208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FD478" w14:textId="77777777" w:rsidR="00100208" w:rsidRPr="005665EB" w:rsidRDefault="00100208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100208" w:rsidRPr="00351F54" w14:paraId="3371577C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BD6F47" w14:textId="77777777" w:rsidR="00100208" w:rsidRDefault="00100208" w:rsidP="00DE4E42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14:paraId="6962D3DA" w14:textId="159EC55F" w:rsidR="00100208" w:rsidRPr="00905332" w:rsidRDefault="00CD6792" w:rsidP="00F232D3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ĽAHKÝ OCHRANNÝ PROTICHEMICKÝ OBLEK</w:t>
            </w:r>
            <w:r w:rsidR="00100208" w:rsidRPr="00905332">
              <w:rPr>
                <w:rFonts w:ascii="Arial Narrow" w:hAnsi="Arial Narrow"/>
                <w:b/>
              </w:rPr>
              <w:t xml:space="preserve"> KAT</w:t>
            </w:r>
            <w:r>
              <w:rPr>
                <w:rFonts w:ascii="Arial Narrow" w:hAnsi="Arial Narrow"/>
                <w:b/>
              </w:rPr>
              <w:t>.</w:t>
            </w:r>
            <w:r w:rsidR="00100208" w:rsidRPr="00905332">
              <w:rPr>
                <w:rFonts w:ascii="Arial Narrow" w:hAnsi="Arial Narrow"/>
                <w:b/>
              </w:rPr>
              <w:t xml:space="preserve"> III, </w:t>
            </w:r>
            <w:r w:rsidR="00100208" w:rsidRPr="00523855">
              <w:rPr>
                <w:rFonts w:ascii="Arial Narrow" w:hAnsi="Arial Narrow"/>
                <w:b/>
              </w:rPr>
              <w:t xml:space="preserve">TYP </w:t>
            </w:r>
            <w:r w:rsidR="003545F8">
              <w:rPr>
                <w:rFonts w:ascii="Arial Narrow" w:hAnsi="Arial Narrow"/>
                <w:b/>
              </w:rPr>
              <w:t xml:space="preserve">3-B, </w:t>
            </w:r>
            <w:r w:rsidR="00100208" w:rsidRPr="00523855">
              <w:rPr>
                <w:rFonts w:ascii="Arial Narrow" w:hAnsi="Arial Narrow"/>
                <w:b/>
              </w:rPr>
              <w:t>4-B,5-B,6-B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F6642F7" w14:textId="77777777" w:rsidR="00100208" w:rsidRPr="004F2689" w:rsidRDefault="00100208" w:rsidP="003E7403">
            <w:pPr>
              <w:spacing w:after="240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123BF5E" w14:textId="77777777" w:rsidR="00100208" w:rsidRPr="00351F54" w:rsidRDefault="00100208" w:rsidP="003E7403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3E7403" w:rsidRPr="00351F54" w14:paraId="7A695A4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B7DD" w14:textId="67D895A4" w:rsidR="003E7403" w:rsidRPr="00F232D3" w:rsidRDefault="003E7403" w:rsidP="00F2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 xml:space="preserve">Výrobca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C5D5" w14:textId="77777777" w:rsidR="003E7403" w:rsidRPr="00351F54" w:rsidRDefault="003E740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3E7403" w:rsidRPr="00351F54" w14:paraId="75E133C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CFB1" w14:textId="1BD491DA" w:rsidR="003E7403" w:rsidRPr="00F232D3" w:rsidRDefault="003E7403" w:rsidP="00F2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 xml:space="preserve">Typové označenie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894" w14:textId="77777777" w:rsidR="003E7403" w:rsidRPr="00351F54" w:rsidRDefault="003E740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5C0F546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DD3" w14:textId="6E1545B0" w:rsidR="00100208" w:rsidRPr="000055E5" w:rsidRDefault="00100208" w:rsidP="00D817BA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musí byť vyrobený z</w:t>
            </w:r>
            <w:r w:rsidR="00657DD5">
              <w:rPr>
                <w:rFonts w:ascii="Arial Narrow" w:hAnsi="Arial Narrow"/>
              </w:rPr>
              <w:t xml:space="preserve"> ľahkej a trvanlivej textílie </w:t>
            </w:r>
            <w:r w:rsidRPr="00351F54">
              <w:rPr>
                <w:rFonts w:ascii="Arial Narrow" w:hAnsi="Arial Narrow"/>
              </w:rPr>
              <w:t>laminovan</w:t>
            </w:r>
            <w:r w:rsidR="00657DD5">
              <w:rPr>
                <w:rFonts w:ascii="Arial Narrow" w:hAnsi="Arial Narrow"/>
              </w:rPr>
              <w:t xml:space="preserve">ej materiálom </w:t>
            </w:r>
            <w:r w:rsidR="00657DD5" w:rsidRPr="00657DD5">
              <w:rPr>
                <w:rFonts w:ascii="Arial Narrow" w:eastAsia="Calibri" w:hAnsi="Arial Narrow"/>
              </w:rPr>
              <w:t>TYCHEM®</w:t>
            </w:r>
            <w:r w:rsidRPr="00351F54">
              <w:rPr>
                <w:rFonts w:ascii="Arial Narrow" w:hAnsi="Arial Narrow"/>
              </w:rPr>
              <w:t xml:space="preserve"> </w:t>
            </w:r>
            <w:r w:rsidRPr="00523855">
              <w:rPr>
                <w:rFonts w:ascii="Arial Narrow" w:hAnsi="Arial Narrow"/>
              </w:rPr>
              <w:t>(</w:t>
            </w:r>
            <w:r w:rsidRPr="00523855">
              <w:rPr>
                <w:rFonts w:ascii="Arial Narrow" w:hAnsi="Arial Narrow"/>
                <w:b/>
              </w:rPr>
              <w:t>alebo iného ekvivalentného materiálu napr.</w:t>
            </w:r>
            <w:r w:rsidR="00D817BA">
              <w:rPr>
                <w:rFonts w:ascii="Arial Narrow" w:hAnsi="Arial Narrow"/>
                <w:b/>
              </w:rPr>
              <w:t xml:space="preserve"> MICROGARD 2300</w:t>
            </w:r>
            <w:r w:rsidRPr="00523855">
              <w:rPr>
                <w:rFonts w:ascii="Arial Narrow" w:hAnsi="Arial Narrow"/>
                <w:b/>
              </w:rPr>
              <w:t xml:space="preserve">) </w:t>
            </w:r>
            <w:r w:rsidRPr="00523855">
              <w:rPr>
                <w:rFonts w:ascii="Arial Narrow" w:hAnsi="Arial Narrow"/>
              </w:rPr>
              <w:t>so švami prelepenými páskami pre lepšiu ochranu a zvýšenú odolnosť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FF6" w14:textId="77777777" w:rsidR="00100208" w:rsidRPr="009A43DD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EB5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19104969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39D" w14:textId="78AE3F99" w:rsidR="00100208" w:rsidRPr="000055E5" w:rsidRDefault="00100208" w:rsidP="00BD7B22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lastRenderedPageBreak/>
              <w:t>musí mať stupeň ochrany kategória III</w:t>
            </w:r>
            <w:r w:rsidR="00BD7B22">
              <w:rPr>
                <w:rFonts w:ascii="Arial Narrow" w:hAnsi="Arial Narrow"/>
              </w:rPr>
              <w:t xml:space="preserve"> a všetky náležitosti</w:t>
            </w:r>
            <w:r w:rsidRPr="00351F54">
              <w:rPr>
                <w:rFonts w:ascii="Arial Narrow" w:hAnsi="Arial Narrow"/>
              </w:rPr>
              <w:t xml:space="preserve"> v zmysle nariadenia Európskeho </w:t>
            </w:r>
            <w:r>
              <w:rPr>
                <w:rFonts w:ascii="Arial Narrow" w:hAnsi="Arial Narrow"/>
              </w:rPr>
              <w:t>parlamentu a rady (EU) 2016/425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C38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968C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5B68EB" w:rsidRPr="00351F54" w14:paraId="6FA1EEDC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A19" w14:textId="6ADC856F" w:rsidR="005B68EB" w:rsidRPr="00351F54" w:rsidRDefault="00250EEC" w:rsidP="00250EEC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zabezpečovať ochranu proti silnému a priamemu prúdu kvapalných chemikálií typ 3, </w:t>
            </w:r>
            <w:r w:rsidRPr="00250EEC">
              <w:rPr>
                <w:rFonts w:ascii="Arial Narrow" w:hAnsi="Arial Narrow"/>
                <w:b/>
              </w:rPr>
              <w:t>EN 14605:2005+A1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3485" w14:textId="26B39F4E" w:rsidR="005B68EB" w:rsidRDefault="00C756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813" w14:textId="77777777" w:rsidR="005B68EB" w:rsidRPr="00351F54" w:rsidRDefault="005B68EB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250EEC" w:rsidRPr="00351F54" w14:paraId="2C9A2D2C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AB7" w14:textId="48132DBD" w:rsidR="00250EEC" w:rsidRDefault="00250EEC" w:rsidP="00250EEC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spĺňať skúšky na odolnosť proti prieniku kvapaliny podľa</w:t>
            </w:r>
            <w:r w:rsidR="00074C9A">
              <w:rPr>
                <w:rFonts w:ascii="Arial Narrow" w:hAnsi="Arial Narrow"/>
              </w:rPr>
              <w:t xml:space="preserve"> EN</w:t>
            </w:r>
            <w:r>
              <w:rPr>
                <w:rFonts w:ascii="Arial Narrow" w:hAnsi="Arial Narrow"/>
              </w:rPr>
              <w:t xml:space="preserve"> ISO 17491-3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775" w14:textId="53F3424F" w:rsidR="00250EEC" w:rsidRDefault="00C756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A956" w14:textId="77777777" w:rsidR="00250EEC" w:rsidRPr="00351F54" w:rsidRDefault="00250EEC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250EEC" w:rsidRPr="00351F54" w14:paraId="0DDC6070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40F3" w14:textId="78F8F28A" w:rsidR="00250EEC" w:rsidRDefault="00E870DF" w:rsidP="00250EEC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spĺňať skúšky na odolnosť proti prieniku kvapaliny (metóda A </w:t>
            </w:r>
            <w:proofErr w:type="spellStart"/>
            <w:r>
              <w:rPr>
                <w:rFonts w:ascii="Arial Narrow" w:hAnsi="Arial Narrow"/>
              </w:rPr>
              <w:t>a</w:t>
            </w:r>
            <w:proofErr w:type="spellEnd"/>
            <w:r>
              <w:rPr>
                <w:rFonts w:ascii="Arial Narrow" w:hAnsi="Arial Narrow"/>
              </w:rPr>
              <w:t xml:space="preserve"> B) podľa </w:t>
            </w:r>
            <w:r w:rsidR="00074C9A">
              <w:rPr>
                <w:rFonts w:ascii="Arial Narrow" w:hAnsi="Arial Narrow"/>
              </w:rPr>
              <w:t xml:space="preserve">EN </w:t>
            </w:r>
            <w:r>
              <w:rPr>
                <w:rFonts w:ascii="Arial Narrow" w:hAnsi="Arial Narrow"/>
              </w:rPr>
              <w:t>ISO 17491-4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8DB6" w14:textId="3643BBC6" w:rsidR="00250EEC" w:rsidRDefault="00C756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404" w14:textId="77777777" w:rsidR="00250EEC" w:rsidRPr="00351F54" w:rsidRDefault="00250EEC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E870DF" w:rsidRPr="00351F54" w14:paraId="16BB7021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C17" w14:textId="54FBDB15" w:rsidR="00E870DF" w:rsidRDefault="00E870DF" w:rsidP="00250EEC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musí zabezpečovať oc</w:t>
            </w:r>
            <w:r>
              <w:rPr>
                <w:rFonts w:ascii="Arial Narrow" w:hAnsi="Arial Narrow"/>
              </w:rPr>
              <w:t>hranu proti postriekaniu vo forme spreja</w:t>
            </w:r>
            <w:r w:rsidR="004D7ABE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Typ 4, </w:t>
            </w:r>
            <w:r w:rsidRPr="00E870DF">
              <w:rPr>
                <w:rFonts w:ascii="Arial Narrow" w:hAnsi="Arial Narrow"/>
                <w:b/>
              </w:rPr>
              <w:t>EN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870DF">
              <w:rPr>
                <w:rFonts w:ascii="Arial Narrow" w:hAnsi="Arial Narrow"/>
                <w:b/>
              </w:rPr>
              <w:t>14605:2005+A1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A006" w14:textId="5F87640F" w:rsidR="00E870DF" w:rsidRDefault="00C756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5EF" w14:textId="77777777" w:rsidR="00E870DF" w:rsidRPr="00351F54" w:rsidRDefault="00E870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E870DF" w:rsidRPr="00351F54" w14:paraId="4437AFF4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BD79" w14:textId="763AFC67" w:rsidR="00E870DF" w:rsidRPr="00351F54" w:rsidRDefault="00E870DF" w:rsidP="00250EEC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 xml:space="preserve">musí zabezpečovať biologickú ochranu </w:t>
            </w:r>
            <w:r w:rsidR="004D7AB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 xml:space="preserve">Typ 4B, </w:t>
            </w:r>
            <w:r w:rsidRPr="00BF74BB">
              <w:rPr>
                <w:rFonts w:ascii="Arial Narrow" w:hAnsi="Arial Narrow"/>
                <w:b/>
              </w:rPr>
              <w:t xml:space="preserve">EN </w:t>
            </w:r>
            <w:r w:rsidR="00E24014">
              <w:rPr>
                <w:rFonts w:ascii="Arial Narrow" w:hAnsi="Arial Narrow"/>
                <w:b/>
              </w:rPr>
              <w:t>1</w:t>
            </w:r>
            <w:r w:rsidRPr="00BF74BB">
              <w:rPr>
                <w:rFonts w:ascii="Arial Narrow" w:hAnsi="Arial Narrow"/>
                <w:b/>
              </w:rPr>
              <w:t>4126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A58B" w14:textId="68167813" w:rsidR="00E870DF" w:rsidRDefault="00C756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B67E" w14:textId="77777777" w:rsidR="00E870DF" w:rsidRPr="00351F54" w:rsidRDefault="00E870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69E58614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FEBD" w14:textId="739950F4" w:rsidR="00100208" w:rsidRDefault="00E870DF" w:rsidP="00657DD5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hd w:val="clear" w:color="auto" w:fill="FFFFFF"/>
              </w:rPr>
            </w:pPr>
            <w:r w:rsidRPr="00351F54">
              <w:rPr>
                <w:rFonts w:ascii="Arial Narrow" w:hAnsi="Arial Narrow"/>
              </w:rPr>
              <w:t>musí zabezpečovať ochranu pred pevnými chemickými ča</w:t>
            </w:r>
            <w:r>
              <w:rPr>
                <w:rFonts w:ascii="Arial Narrow" w:hAnsi="Arial Narrow"/>
              </w:rPr>
              <w:t>sticami rozptýlenými vo vzduchu</w:t>
            </w:r>
            <w:r w:rsidR="004D7ABE">
              <w:rPr>
                <w:rFonts w:ascii="Arial Narrow" w:hAnsi="Arial Narrow"/>
              </w:rPr>
              <w:t>, proti nebezpečnému prachu a suchým časticiam – Typ 5,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EN ISO </w:t>
            </w:r>
            <w:r w:rsidRPr="00BF74BB">
              <w:rPr>
                <w:rFonts w:ascii="Arial Narrow" w:hAnsi="Arial Narrow"/>
                <w:b/>
              </w:rPr>
              <w:t>13982:1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2557F9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ACD7F5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17518012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9053" w14:textId="4A9904E4" w:rsidR="00100208" w:rsidRPr="000055E5" w:rsidRDefault="00141D91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zabezpečovať obmedzenú ochranu pred kvapalnou hmlou a ochrannými aerosólmi – Typ 6, </w:t>
            </w:r>
            <w:r w:rsidRPr="00141D91">
              <w:rPr>
                <w:rFonts w:ascii="Arial Narrow" w:hAnsi="Arial Narrow"/>
                <w:b/>
                <w:bCs/>
              </w:rPr>
              <w:t>EN 13034:1997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8E7892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B470A1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FADAD2A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321" w14:textId="284C80D5" w:rsidR="00100208" w:rsidRPr="000055E5" w:rsidRDefault="00141D91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 xml:space="preserve">musí zabezpečovať elektrostatickú ochranu </w:t>
            </w:r>
            <w:r w:rsidRPr="00141D91">
              <w:rPr>
                <w:rFonts w:ascii="Arial Narrow" w:hAnsi="Arial Narrow"/>
                <w:b/>
                <w:bCs/>
              </w:rPr>
              <w:t>EN 1149-5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3E027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F27CE2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6A77D47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D8B" w14:textId="556A33C9" w:rsidR="00100208" w:rsidRPr="000055E5" w:rsidRDefault="00141D91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 xml:space="preserve">musí zabezpečovať ochranu pred rádioaktívnymi časticami podľa </w:t>
            </w:r>
            <w:r>
              <w:rPr>
                <w:rFonts w:ascii="Arial Narrow" w:hAnsi="Arial Narrow"/>
              </w:rPr>
              <w:t>európskej normy EN 1073-2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D9357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19AB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771E747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38F" w14:textId="7D769678" w:rsidR="00100208" w:rsidRPr="000055E5" w:rsidRDefault="00141D91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spĺňať odolnosť proti oderu viac ako 2000 cyklov – trieda 6 podľa EN 530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8FCBD3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B468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41D91" w:rsidRPr="00351F54" w14:paraId="76F1E8A8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5CBE" w14:textId="367D0841" w:rsidR="00141D91" w:rsidRPr="000055E5" w:rsidRDefault="00141D91" w:rsidP="006B324F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spĺňať odolnosť proti poškodeniu ohybom pri viac ako </w:t>
            </w:r>
            <w:r w:rsidR="006B324F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00 cyklov – metóda B, podľa EN ISO 7854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83C0BD" w14:textId="4FC3D448" w:rsidR="00141D91" w:rsidRPr="009A43DD" w:rsidRDefault="00C756D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85D2BA" w14:textId="77777777" w:rsidR="00141D91" w:rsidRPr="00351F54" w:rsidRDefault="00141D91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41D91" w:rsidRPr="00351F54" w14:paraId="3E9224AF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9B9" w14:textId="1AF2C6FA" w:rsidR="00141D91" w:rsidRPr="000055E5" w:rsidRDefault="006B324F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musí spĺňať pevnosť v ťahu viac ako 100 N podľa EN 13 934-1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2341D3" w14:textId="045EF7FE" w:rsidR="00141D91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A0F98B" w14:textId="77777777" w:rsidR="00141D91" w:rsidRPr="00351F54" w:rsidRDefault="00141D91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41D91" w:rsidRPr="00351F54" w14:paraId="254838C9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2F3C" w14:textId="5AC7C2A4" w:rsidR="00141D91" w:rsidRPr="000055E5" w:rsidRDefault="006A26A0" w:rsidP="006B324F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spĺňať odolnosť proti prepichnutiu </w:t>
            </w:r>
            <w:r w:rsidR="006B324F" w:rsidRPr="0017472E">
              <w:rPr>
                <w:rFonts w:ascii="Arial Narrow" w:hAnsi="Arial Narrow"/>
              </w:rPr>
              <w:t>viac ako</w:t>
            </w:r>
            <w:r w:rsidR="006B324F" w:rsidRPr="00FC6F9F">
              <w:rPr>
                <w:rFonts w:ascii="Arial Narrow" w:hAnsi="Arial Narrow"/>
              </w:rPr>
              <w:t xml:space="preserve"> 10 N</w:t>
            </w:r>
            <w:r w:rsidRPr="00FC6F9F">
              <w:rPr>
                <w:rFonts w:ascii="Arial Narrow" w:hAnsi="Arial Narrow"/>
              </w:rPr>
              <w:t>, trieda 2 podľa EN 863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8AB8A9" w14:textId="3D65C5B8" w:rsidR="00141D91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DAF727" w14:textId="77777777" w:rsidR="00141D91" w:rsidRPr="00351F54" w:rsidRDefault="00141D91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0F0BCA" w:rsidRPr="00351F54" w14:paraId="6F5CBC7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4313" w14:textId="7D17D864" w:rsidR="000F0BCA" w:rsidRPr="00AE7F3D" w:rsidRDefault="000F0BCA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AE7F3D">
              <w:rPr>
                <w:rFonts w:ascii="Arial Narrow" w:hAnsi="Arial Narrow"/>
              </w:rPr>
              <w:t xml:space="preserve">musí spĺňať </w:t>
            </w:r>
            <w:r w:rsidR="000C0B15">
              <w:rPr>
                <w:rFonts w:ascii="Arial Narrow" w:hAnsi="Arial Narrow"/>
              </w:rPr>
              <w:t>odpudivosť</w:t>
            </w:r>
            <w:r w:rsidRPr="00AE7F3D">
              <w:rPr>
                <w:rFonts w:ascii="Arial Narrow" w:hAnsi="Arial Narrow"/>
              </w:rPr>
              <w:t xml:space="preserve"> </w:t>
            </w:r>
            <w:r w:rsidR="001539F4">
              <w:rPr>
                <w:rFonts w:ascii="Arial Narrow" w:hAnsi="Arial Narrow"/>
              </w:rPr>
              <w:t>(</w:t>
            </w:r>
            <w:proofErr w:type="spellStart"/>
            <w:r w:rsidR="001539F4">
              <w:rPr>
                <w:rFonts w:ascii="Arial Narrow" w:hAnsi="Arial Narrow"/>
              </w:rPr>
              <w:t>repelencia</w:t>
            </w:r>
            <w:proofErr w:type="spellEnd"/>
            <w:r w:rsidR="001539F4">
              <w:rPr>
                <w:rFonts w:ascii="Arial Narrow" w:hAnsi="Arial Narrow"/>
              </w:rPr>
              <w:t xml:space="preserve">) </w:t>
            </w:r>
            <w:r w:rsidRPr="00AE7F3D">
              <w:rPr>
                <w:rFonts w:ascii="Arial Narrow" w:hAnsi="Arial Narrow"/>
              </w:rPr>
              <w:t>proti kvapalným chemikáliám podľa EN 6530 a to:</w:t>
            </w:r>
          </w:p>
          <w:p w14:paraId="246D68D1" w14:textId="5BC23593" w:rsidR="000F0BCA" w:rsidRPr="00AE7F3D" w:rsidRDefault="00AE7F3D" w:rsidP="00AE7F3D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 w:rsidRPr="00AE7F3D">
              <w:rPr>
                <w:rFonts w:ascii="Arial Narrow" w:eastAsia="Calibri" w:hAnsi="Arial Narrow"/>
              </w:rPr>
              <w:t xml:space="preserve">Hydroxid </w:t>
            </w:r>
            <w:proofErr w:type="spellStart"/>
            <w:r w:rsidRPr="00AE7F3D">
              <w:rPr>
                <w:rFonts w:ascii="Arial Narrow" w:eastAsia="Calibri" w:hAnsi="Arial Narrow"/>
              </w:rPr>
              <w:t>sódny</w:t>
            </w:r>
            <w:proofErr w:type="spellEnd"/>
            <w:r w:rsidRPr="00AE7F3D">
              <w:rPr>
                <w:rFonts w:ascii="Arial Narrow" w:eastAsia="Calibri" w:hAnsi="Arial Narrow"/>
              </w:rPr>
              <w:t xml:space="preserve"> 10% </w:t>
            </w:r>
            <w:r w:rsidR="000C0B15">
              <w:rPr>
                <w:rFonts w:ascii="Arial Narrow" w:eastAsia="Calibri" w:hAnsi="Arial Narrow"/>
              </w:rPr>
              <w:t>viac ako 95 %,</w:t>
            </w:r>
          </w:p>
          <w:p w14:paraId="48C670A8" w14:textId="6494340B" w:rsidR="00AE7F3D" w:rsidRPr="00AE7F3D" w:rsidRDefault="00AE7F3D" w:rsidP="00AE7F3D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 w:rsidRPr="00AE7F3D">
              <w:rPr>
                <w:rFonts w:ascii="Arial Narrow" w:eastAsia="Calibri" w:hAnsi="Arial Narrow"/>
              </w:rPr>
              <w:t xml:space="preserve">Kyselina sírová 30%, </w:t>
            </w:r>
            <w:r w:rsidR="000C0B15">
              <w:rPr>
                <w:rFonts w:ascii="Arial Narrow" w:eastAsia="Calibri" w:hAnsi="Arial Narrow"/>
              </w:rPr>
              <w:t>viac ako 95 %,</w:t>
            </w:r>
          </w:p>
          <w:p w14:paraId="328017EC" w14:textId="6E81B069" w:rsidR="00AE7F3D" w:rsidRPr="00FC6F9F" w:rsidRDefault="000C0B15" w:rsidP="00AE7F3D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o-Xylén viac ako 95 %,</w:t>
            </w:r>
          </w:p>
          <w:p w14:paraId="1BC50806" w14:textId="03C6E7FF" w:rsidR="000C0B15" w:rsidRPr="00AE7F3D" w:rsidRDefault="001539F4" w:rsidP="00AE7F3D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</w:t>
            </w:r>
            <w:r w:rsidR="000C0B15">
              <w:rPr>
                <w:rFonts w:ascii="Arial Narrow" w:hAnsi="Arial Narrow"/>
              </w:rPr>
              <w:t>tan-1-ol viac ako 95 %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D19DFA" w14:textId="6EE40A23" w:rsidR="000F0BCA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A66AD2" w14:textId="77777777" w:rsidR="000F0BCA" w:rsidRPr="00351F54" w:rsidRDefault="000F0BCA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539F4" w:rsidRPr="00351F54" w14:paraId="0FBFB5C1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75EB" w14:textId="6D7FE8D5" w:rsidR="001539F4" w:rsidRDefault="001539F4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spĺňať odolnosť (</w:t>
            </w:r>
            <w:proofErr w:type="spellStart"/>
            <w:r>
              <w:rPr>
                <w:rFonts w:ascii="Arial Narrow" w:hAnsi="Arial Narrow"/>
              </w:rPr>
              <w:t>penetrácia</w:t>
            </w:r>
            <w:proofErr w:type="spellEnd"/>
            <w:r>
              <w:rPr>
                <w:rFonts w:ascii="Arial Narrow" w:hAnsi="Arial Narrow"/>
              </w:rPr>
              <w:t>) proti prenikaniu kvapalín podľa EN 6530 a to:</w:t>
            </w:r>
          </w:p>
          <w:p w14:paraId="1C3F8974" w14:textId="67340D64" w:rsidR="001539F4" w:rsidRPr="00AE7F3D" w:rsidRDefault="001539F4" w:rsidP="001539F4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 w:rsidRPr="00AE7F3D">
              <w:rPr>
                <w:rFonts w:ascii="Arial Narrow" w:eastAsia="Calibri" w:hAnsi="Arial Narrow"/>
              </w:rPr>
              <w:t xml:space="preserve">Hydroxid </w:t>
            </w:r>
            <w:proofErr w:type="spellStart"/>
            <w:r w:rsidRPr="00AE7F3D">
              <w:rPr>
                <w:rFonts w:ascii="Arial Narrow" w:eastAsia="Calibri" w:hAnsi="Arial Narrow"/>
              </w:rPr>
              <w:t>sódny</w:t>
            </w:r>
            <w:proofErr w:type="spellEnd"/>
            <w:r w:rsidRPr="00AE7F3D">
              <w:rPr>
                <w:rFonts w:ascii="Arial Narrow" w:eastAsia="Calibri" w:hAnsi="Arial Narrow"/>
              </w:rPr>
              <w:t xml:space="preserve"> 10%</w:t>
            </w:r>
            <w:r>
              <w:rPr>
                <w:rFonts w:ascii="Arial Narrow" w:eastAsia="Calibri" w:hAnsi="Arial Narrow"/>
              </w:rPr>
              <w:t>,</w:t>
            </w:r>
            <w:r w:rsidRPr="00AE7F3D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menej ako 1 %,</w:t>
            </w:r>
          </w:p>
          <w:p w14:paraId="4C88E93A" w14:textId="3C537F49" w:rsidR="001539F4" w:rsidRPr="00AE7F3D" w:rsidRDefault="001539F4" w:rsidP="001539F4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 w:rsidRPr="00AE7F3D">
              <w:rPr>
                <w:rFonts w:ascii="Arial Narrow" w:eastAsia="Calibri" w:hAnsi="Arial Narrow"/>
              </w:rPr>
              <w:t xml:space="preserve">Kyselina sírová 30%, </w:t>
            </w:r>
            <w:r>
              <w:rPr>
                <w:rFonts w:ascii="Arial Narrow" w:eastAsia="Calibri" w:hAnsi="Arial Narrow"/>
              </w:rPr>
              <w:t>menej ako 1 %,</w:t>
            </w:r>
          </w:p>
          <w:p w14:paraId="3B6837DA" w14:textId="3581660C" w:rsidR="001539F4" w:rsidRPr="004517BC" w:rsidRDefault="001539F4" w:rsidP="001539F4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</w:rPr>
              <w:t>o-Xylén, menej ako 1 %,</w:t>
            </w:r>
          </w:p>
          <w:p w14:paraId="5F795F02" w14:textId="323F3F83" w:rsidR="001539F4" w:rsidRPr="00AE7F3D" w:rsidRDefault="001539F4" w:rsidP="00FC6F9F">
            <w:pPr>
              <w:pStyle w:val="Odsekzoznamu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butan-1-ol, </w:t>
            </w:r>
            <w:r>
              <w:rPr>
                <w:rFonts w:ascii="Arial Narrow" w:eastAsia="Calibri" w:hAnsi="Arial Narrow"/>
              </w:rPr>
              <w:t>menej ako 1 %,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3EA61E" w14:textId="77777777" w:rsidR="001539F4" w:rsidRPr="00FC6F9F" w:rsidRDefault="001539F4" w:rsidP="00FC6F9F">
            <w:pPr>
              <w:spacing w:before="480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77B74C" w14:textId="5EDAA698" w:rsidR="001539F4" w:rsidRPr="00FC6F9F" w:rsidRDefault="00FC6F9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FC6F9F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0E0963" w:rsidRPr="00351F54" w14:paraId="2017E548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F42B" w14:textId="0F193B1C" w:rsidR="000E0963" w:rsidRPr="000055E5" w:rsidRDefault="00AE7F3D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351F54">
              <w:rPr>
                <w:rFonts w:ascii="Arial Narrow" w:hAnsi="Arial Narrow"/>
              </w:rPr>
              <w:t>chranný oblek musí byť určený na ochranu povrchu tela užívateľa, ako jeho osobný ochranný prostriedok, pri nasadzovaní do prostredia zamo</w:t>
            </w:r>
            <w:r>
              <w:rPr>
                <w:rFonts w:ascii="Arial Narrow" w:hAnsi="Arial Narrow"/>
              </w:rPr>
              <w:t>reného únikom nebezpečnej látky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BADBC1" w14:textId="08B3A595" w:rsidR="000E0963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8D558D" w14:textId="77777777" w:rsidR="000E0963" w:rsidRPr="00351F54" w:rsidRDefault="000E096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AE7F3D" w:rsidRPr="00351F54" w14:paraId="1C59766A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1D9" w14:textId="6D589B00" w:rsidR="00AE7F3D" w:rsidRPr="000055E5" w:rsidRDefault="004E4EEA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strihové riešenie ochranného obleku musí pri jeho použití umožniť príslušníkovi Hasičsk</w:t>
            </w:r>
            <w:r>
              <w:rPr>
                <w:rFonts w:ascii="Arial Narrow" w:hAnsi="Arial Narrow"/>
              </w:rPr>
              <w:t>ého</w:t>
            </w:r>
            <w:r w:rsidRPr="00351F54">
              <w:rPr>
                <w:rFonts w:ascii="Arial Narrow" w:hAnsi="Arial Narrow"/>
              </w:rPr>
              <w:t xml:space="preserve"> a záchrann</w:t>
            </w:r>
            <w:r>
              <w:rPr>
                <w:rFonts w:ascii="Arial Narrow" w:hAnsi="Arial Narrow"/>
              </w:rPr>
              <w:t>ého</w:t>
            </w:r>
            <w:r w:rsidRPr="00351F54">
              <w:rPr>
                <w:rFonts w:ascii="Arial Narrow" w:hAnsi="Arial Narrow"/>
              </w:rPr>
              <w:t xml:space="preserve"> zbor</w:t>
            </w:r>
            <w:r>
              <w:rPr>
                <w:rFonts w:ascii="Arial Narrow" w:hAnsi="Arial Narrow"/>
              </w:rPr>
              <w:t>u</w:t>
            </w:r>
            <w:r w:rsidRPr="00351F5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(ďalej len „</w:t>
            </w:r>
            <w:r w:rsidRPr="00351F54">
              <w:rPr>
                <w:rFonts w:ascii="Arial Narrow" w:hAnsi="Arial Narrow"/>
              </w:rPr>
              <w:t>HaZZ</w:t>
            </w:r>
            <w:r>
              <w:rPr>
                <w:rFonts w:ascii="Arial Narrow" w:hAnsi="Arial Narrow"/>
              </w:rPr>
              <w:t>“)</w:t>
            </w:r>
            <w:r w:rsidRPr="00351F54">
              <w:rPr>
                <w:rFonts w:ascii="Arial Narrow" w:hAnsi="Arial Narrow"/>
              </w:rPr>
              <w:t xml:space="preserve"> pohodlne vykonávať činnosti obvyklé pri výkone jeho povolania s autonómnym dýchacím prístrojom alebo ochrannou maskou s filtrom alebo s respirátorom, ochranným rúškom, ochranný</w:t>
            </w:r>
            <w:r>
              <w:rPr>
                <w:rFonts w:ascii="Arial Narrow" w:hAnsi="Arial Narrow"/>
              </w:rPr>
              <w:t>m štítom a ochrannými okuliarmi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30CD47" w14:textId="63D1F512" w:rsidR="00AE7F3D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3FD19F" w14:textId="77777777" w:rsidR="00AE7F3D" w:rsidRPr="00351F54" w:rsidRDefault="00AE7F3D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5ED64D9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48D3" w14:textId="1527D0C6" w:rsidR="00100208" w:rsidRPr="000055E5" w:rsidRDefault="004E4EEA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strih a veľkosť </w:t>
            </w:r>
            <w:r w:rsidR="00737B7F">
              <w:rPr>
                <w:rFonts w:ascii="Arial Narrow" w:hAnsi="Arial Narrow"/>
              </w:rPr>
              <w:t>ochranného obleku musí umožňovať použitie zásahovej prilby na ochrannom obleku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04B9D0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5967BC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6E8BA8B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298" w14:textId="68EF2A5D" w:rsidR="00100208" w:rsidRPr="000055E5" w:rsidRDefault="00737B7F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 xml:space="preserve">ochranný oblek </w:t>
            </w:r>
            <w:r>
              <w:rPr>
                <w:rFonts w:ascii="Arial Narrow" w:hAnsi="Arial Narrow"/>
              </w:rPr>
              <w:t>musí byť vyrobený ako jeden kus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CA6248" w14:textId="77777777" w:rsidR="00100208" w:rsidRPr="00351F54" w:rsidRDefault="00100208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29681B" w14:textId="77777777" w:rsidR="00100208" w:rsidRPr="00351F54" w:rsidRDefault="00100208" w:rsidP="003E7403">
            <w:pPr>
              <w:pStyle w:val="Odsekzoznamu"/>
              <w:spacing w:before="480" w:after="24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758636BC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382" w14:textId="07ECC7DC" w:rsidR="00100208" w:rsidRPr="000055E5" w:rsidRDefault="00737B7F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kukla (kapucňa) musí</w:t>
            </w:r>
            <w:r>
              <w:rPr>
                <w:rFonts w:ascii="Arial Narrow" w:hAnsi="Arial Narrow"/>
              </w:rPr>
              <w:t xml:space="preserve"> mať trojdielny strih pre lepšie uchytenie k ochrannej maske a musí </w:t>
            </w:r>
            <w:r w:rsidRPr="00351F54">
              <w:rPr>
                <w:rFonts w:ascii="Arial Narrow" w:hAnsi="Arial Narrow"/>
              </w:rPr>
              <w:t xml:space="preserve"> byť pevne spojená s ochranným oblekom.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66256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B6A289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35D677F7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9C0" w14:textId="1D5921E3" w:rsidR="00100208" w:rsidRPr="000055E5" w:rsidRDefault="00737B7F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</w:t>
            </w:r>
            <w:r w:rsidRPr="00351F54">
              <w:rPr>
                <w:rFonts w:ascii="Arial Narrow" w:hAnsi="Arial Narrow"/>
              </w:rPr>
              <w:t xml:space="preserve">usí mať </w:t>
            </w:r>
            <w:r>
              <w:rPr>
                <w:rFonts w:ascii="Arial Narrow" w:hAnsi="Arial Narrow"/>
              </w:rPr>
              <w:t xml:space="preserve">elastickú </w:t>
            </w:r>
            <w:r w:rsidRPr="00351F54">
              <w:rPr>
                <w:rFonts w:ascii="Arial Narrow" w:hAnsi="Arial Narrow"/>
              </w:rPr>
              <w:t xml:space="preserve">manžetu, ktorá musí byť schopná obopnúť všetky typy ochranných </w:t>
            </w:r>
            <w:proofErr w:type="spellStart"/>
            <w:r w:rsidRPr="00351F54">
              <w:rPr>
                <w:rFonts w:ascii="Arial Narrow" w:hAnsi="Arial Narrow"/>
              </w:rPr>
              <w:t>celotvárových</w:t>
            </w:r>
            <w:proofErr w:type="spellEnd"/>
            <w:r w:rsidRPr="00351F54">
              <w:rPr>
                <w:rFonts w:ascii="Arial Narrow" w:hAnsi="Arial Narrow"/>
              </w:rPr>
              <w:t xml:space="preserve"> masiek používaných v </w:t>
            </w:r>
            <w:r>
              <w:rPr>
                <w:rFonts w:ascii="Arial Narrow" w:hAnsi="Arial Narrow"/>
              </w:rPr>
              <w:t>HaZZ</w:t>
            </w:r>
            <w:r w:rsidRPr="00351F54">
              <w:rPr>
                <w:rFonts w:ascii="Arial Narrow" w:hAnsi="Arial Narrow"/>
              </w:rPr>
              <w:t xml:space="preserve"> tak</w:t>
            </w:r>
            <w:r>
              <w:rPr>
                <w:rFonts w:ascii="Arial Narrow" w:hAnsi="Arial Narrow"/>
              </w:rPr>
              <w:t>,</w:t>
            </w:r>
            <w:r w:rsidRPr="00351F54">
              <w:rPr>
                <w:rFonts w:ascii="Arial Narrow" w:hAnsi="Arial Narrow"/>
              </w:rPr>
              <w:t xml:space="preserve"> aby bola zabezpečená potrebná</w:t>
            </w:r>
            <w:r>
              <w:rPr>
                <w:rFonts w:ascii="Arial Narrow" w:hAnsi="Arial Narrow"/>
              </w:rPr>
              <w:t xml:space="preserve"> tesnosť medzi maskou a oblekom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BEA38A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94C857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027F28B4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7B5" w14:textId="2EFDDCB8" w:rsidR="00100208" w:rsidRPr="000055E5" w:rsidRDefault="00100208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ochranný oblek musí byť uzatvorený zipsom so zatváraním smerom hore a prekrytý samolepiacou manžetou</w:t>
            </w:r>
            <w:r w:rsidR="00737B7F">
              <w:rPr>
                <w:rFonts w:ascii="Arial Narrow" w:hAnsi="Arial Narrow"/>
              </w:rPr>
              <w:t xml:space="preserve"> (chlopňou)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C5A7CF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C3902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737B7F" w:rsidRPr="00351F54" w14:paraId="1A78FE96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3165" w14:textId="4D10D098" w:rsidR="00737B7F" w:rsidRPr="00351F54" w:rsidRDefault="00737B7F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bežec zipsu musí byť ukončený šnúrkou pre lepšiu manipuláciu v rukaviciach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A6D48C" w14:textId="33C691BE" w:rsidR="00737B7F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34C512" w14:textId="77777777" w:rsidR="00737B7F" w:rsidRPr="00351F54" w:rsidRDefault="00737B7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25C1FEE4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3BC2" w14:textId="77777777" w:rsidR="00100208" w:rsidRPr="000055E5" w:rsidRDefault="00100208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rukávy a nohavice obleku musia b</w:t>
            </w:r>
            <w:r>
              <w:rPr>
                <w:rFonts w:ascii="Arial Narrow" w:hAnsi="Arial Narrow"/>
              </w:rPr>
              <w:t>yť ukončené elastickou manžetou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866E6E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471A1F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737B7F" w:rsidRPr="00351F54" w14:paraId="4669CFEA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8A20" w14:textId="6D231875" w:rsidR="00737B7F" w:rsidRPr="00351F54" w:rsidRDefault="00A62A94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musí mať pružný pás tak, aby sa oblek nešmýkal smerom dole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4FE74E" w14:textId="35CA7A67" w:rsidR="00737B7F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699AF1" w14:textId="77777777" w:rsidR="00737B7F" w:rsidRPr="00351F54" w:rsidRDefault="00737B7F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A62A94" w:rsidRPr="00351F54" w14:paraId="72695DF2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396" w14:textId="00ABCF4E" w:rsidR="00A62A94" w:rsidRDefault="00A62A94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musí mať zosilnené a prelepené švy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660C81" w14:textId="20B40903" w:rsidR="00A62A94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FA6E62" w14:textId="77777777" w:rsidR="00A62A94" w:rsidRPr="00351F54" w:rsidRDefault="00A62A94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A62A94" w:rsidRPr="00351F54" w14:paraId="7233248B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EDB1" w14:textId="74112BE5" w:rsidR="00A62A94" w:rsidRDefault="003B4154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 konci rukáva musí byť pútko na prevlečenie palca, ktoré zabraňuje posuvu rukáva hore po ruke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39777E" w14:textId="49BE32EA" w:rsidR="00A62A94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A9EE98" w14:textId="77777777" w:rsidR="00A62A94" w:rsidRPr="00351F54" w:rsidRDefault="00A62A94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100208" w:rsidRPr="00351F54" w14:paraId="5F8666D1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C53" w14:textId="630DD5B6" w:rsidR="00100208" w:rsidRPr="000055E5" w:rsidRDefault="00100208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>ochranné obleky musia byť vyrobené minimálne v troch veľkostných skupinách tak, aby vyhovovali užívateľom s rôznou telesnou výškou m</w:t>
            </w:r>
            <w:r>
              <w:rPr>
                <w:rFonts w:ascii="Arial Narrow" w:hAnsi="Arial Narrow"/>
              </w:rPr>
              <w:t>inimálne od 1,50 m až do 2,</w:t>
            </w:r>
            <w:r w:rsidR="003B4154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 m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1D282B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9AE66A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100208" w:rsidRPr="00351F54" w14:paraId="4B408093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8DC" w14:textId="77777777" w:rsidR="00100208" w:rsidRPr="000055E5" w:rsidRDefault="00100208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51F54">
              <w:rPr>
                <w:rFonts w:ascii="Arial Narrow" w:hAnsi="Arial Narrow"/>
              </w:rPr>
              <w:t xml:space="preserve">počet kusov vo veľkostných skupinách určí </w:t>
            </w:r>
            <w:r>
              <w:rPr>
                <w:rFonts w:ascii="Arial Narrow" w:hAnsi="Arial Narrow"/>
              </w:rPr>
              <w:t>úspešnému uchádzačovi verejný obstarávateľ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D034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4463" w14:textId="77777777" w:rsidR="00100208" w:rsidRPr="00351F54" w:rsidRDefault="00100208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564F53" w:rsidRPr="00351F54" w14:paraId="0282B9BE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E0C" w14:textId="43ACC24F" w:rsidR="00564F53" w:rsidRPr="00351F54" w:rsidRDefault="00564F53" w:rsidP="003E7403">
            <w:pPr>
              <w:pStyle w:val="Odsekzoznamu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D2448B">
              <w:rPr>
                <w:rFonts w:ascii="Arial Narrow" w:hAnsi="Arial Narrow"/>
              </w:rPr>
              <w:t xml:space="preserve">odaný tovar musí mať minimálnu životnosť </w:t>
            </w:r>
            <w:r>
              <w:rPr>
                <w:rFonts w:ascii="Arial Narrow" w:hAnsi="Arial Narrow"/>
              </w:rPr>
              <w:t>10 rokov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646" w14:textId="014B8872" w:rsidR="00564F53" w:rsidRPr="009A43DD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C545" w14:textId="77777777" w:rsidR="00564F53" w:rsidRPr="00351F54" w:rsidRDefault="00564F53" w:rsidP="003E7403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456998" w:rsidRPr="00351F54" w14:paraId="4B0E2D27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D24F2D" w14:textId="42F09305" w:rsidR="00456998" w:rsidRPr="00456998" w:rsidRDefault="00456998" w:rsidP="0045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456998">
              <w:rPr>
                <w:rFonts w:ascii="Arial Narrow" w:hAnsi="Arial Narrow"/>
                <w:b/>
                <w:bCs/>
              </w:rPr>
              <w:t>Iné požiadavky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34433E" w14:textId="77777777" w:rsidR="00456998" w:rsidRPr="00456998" w:rsidRDefault="00456998" w:rsidP="00456998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048FD1" w14:textId="77777777" w:rsidR="00456998" w:rsidRPr="00351F54" w:rsidRDefault="00456998" w:rsidP="00456998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  <w:tr w:rsidR="00456998" w:rsidRPr="00351F54" w14:paraId="2BAFDF82" w14:textId="77777777" w:rsidTr="00FC6F9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FE1E" w14:textId="4D2873D7" w:rsidR="00456998" w:rsidRPr="00456998" w:rsidRDefault="00456998" w:rsidP="00456998">
            <w:pPr>
              <w:pStyle w:val="Odsekzoznamu"/>
              <w:widowControl w:val="0"/>
              <w:autoSpaceDE w:val="0"/>
              <w:autoSpaceDN w:val="0"/>
              <w:adjustRightInd w:val="0"/>
              <w:spacing w:line="240" w:lineRule="auto"/>
              <w:ind w:left="42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lastRenderedPageBreak/>
              <w:t>Súčasťou dodávky tovaru musí byť užívateľská dokumentácia výrobku (návod na použitie),</w:t>
            </w:r>
            <w:r>
              <w:rPr>
                <w:rFonts w:ascii="Arial Narrow" w:hAnsi="Arial Narrow"/>
              </w:rPr>
              <w:t xml:space="preserve"> </w:t>
            </w:r>
            <w:r w:rsidRPr="00D2448B">
              <w:rPr>
                <w:rFonts w:ascii="Arial Narrow" w:hAnsi="Arial Narrow"/>
              </w:rPr>
              <w:t>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3A5" w14:textId="77777777" w:rsidR="00456998" w:rsidRPr="00456998" w:rsidRDefault="00456998" w:rsidP="00456998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666" w14:textId="77777777" w:rsidR="00456998" w:rsidRPr="00351F54" w:rsidRDefault="00456998" w:rsidP="00456998">
            <w:pPr>
              <w:pStyle w:val="Odsekzoznamu"/>
              <w:spacing w:before="480"/>
              <w:ind w:left="742"/>
              <w:jc w:val="center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</w:tr>
    </w:tbl>
    <w:p w14:paraId="08BB20D3" w14:textId="77777777" w:rsidR="00F232D3" w:rsidRDefault="00F232D3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F232D3" w:rsidRPr="00351F54" w14:paraId="2120F4AD" w14:textId="77777777" w:rsidTr="00DE4E42">
        <w:trPr>
          <w:trHeight w:val="8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1B0FE" w14:textId="77777777" w:rsidR="00F232D3" w:rsidRPr="00351F54" w:rsidRDefault="00F232D3" w:rsidP="00DE4E4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FC1E9" w14:textId="77777777" w:rsidR="00F232D3" w:rsidRPr="005665EB" w:rsidRDefault="00F232D3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3A2EE5FB" w14:textId="77777777" w:rsidR="00F232D3" w:rsidRDefault="00F232D3" w:rsidP="00DE4E42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34399BF6" w14:textId="77777777" w:rsidR="00F232D3" w:rsidRPr="00351F54" w:rsidRDefault="00F232D3" w:rsidP="00DE4E42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F232D3" w:rsidRPr="005665EB" w14:paraId="3FE4D69F" w14:textId="77777777" w:rsidTr="00DE4E42">
        <w:trPr>
          <w:trHeight w:val="8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4F31" w14:textId="77777777" w:rsidR="00F232D3" w:rsidRPr="005665EB" w:rsidRDefault="00F232D3" w:rsidP="00DE4E4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5C313" w14:textId="77777777" w:rsidR="00F232D3" w:rsidRPr="005665EB" w:rsidRDefault="00F232D3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97330" w14:textId="77777777" w:rsidR="00F232D3" w:rsidRPr="005665EB" w:rsidRDefault="00F232D3" w:rsidP="00DE4E42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F232D3" w14:paraId="6F8F5710" w14:textId="77777777" w:rsidTr="00DE4E42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90A77F7" w14:textId="0E3E6627" w:rsidR="00F232D3" w:rsidRPr="00F232D3" w:rsidRDefault="00F232D3" w:rsidP="00F232D3">
            <w:pPr>
              <w:pStyle w:val="Odsekzoznamu"/>
              <w:numPr>
                <w:ilvl w:val="0"/>
                <w:numId w:val="28"/>
              </w:numPr>
              <w:spacing w:after="0"/>
              <w:jc w:val="center"/>
              <w:rPr>
                <w:rFonts w:ascii="Arial Narrow" w:hAnsi="Arial Narrow"/>
                <w:b/>
              </w:rPr>
            </w:pPr>
            <w:r w:rsidRPr="00F232D3">
              <w:rPr>
                <w:rFonts w:ascii="Arial Narrow" w:hAnsi="Arial Narrow"/>
                <w:b/>
              </w:rPr>
              <w:t>OCHRANNÉ NÁVLEKY NA OBUV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A90F48" w14:textId="77777777" w:rsidR="00F232D3" w:rsidRPr="0016570A" w:rsidRDefault="00F232D3" w:rsidP="00DE4E42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BBFABF" w14:textId="77777777" w:rsidR="00F232D3" w:rsidRDefault="00F232D3" w:rsidP="00DE4E42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F232D3" w:rsidRPr="00351F54" w14:paraId="41043BB2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AB74" w14:textId="05EB16EE" w:rsidR="00F232D3" w:rsidRPr="00F232D3" w:rsidRDefault="00F232D3" w:rsidP="00F2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>Výrobca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124C42" w14:textId="77777777" w:rsidR="00F232D3" w:rsidRPr="009A43DD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F232D3" w:rsidRPr="00351F54" w14:paraId="5A213DD3" w14:textId="77777777" w:rsidTr="002505C5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DA2" w14:textId="269EE993" w:rsidR="00F232D3" w:rsidRPr="00F232D3" w:rsidRDefault="00F232D3" w:rsidP="00F2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>Typové označenie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A8CF31" w14:textId="77777777" w:rsidR="00F232D3" w:rsidRPr="009A43DD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F232D3" w:rsidRPr="00351F54" w14:paraId="6ACC7CEA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CA24" w14:textId="17C1FDF2" w:rsidR="00F232D3" w:rsidRPr="00F232D3" w:rsidRDefault="00F232D3" w:rsidP="00F232D3">
            <w:pPr>
              <w:pStyle w:val="Odsekzoznamu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</w:rPr>
            </w:pPr>
            <w:r w:rsidRPr="00F232D3">
              <w:rPr>
                <w:rFonts w:ascii="Arial Narrow" w:hAnsi="Arial Narrow"/>
              </w:rPr>
              <w:t xml:space="preserve">Jednorazové ochranné návleky na obuv musia byť vyrobené z robustného, laminovaného, </w:t>
            </w:r>
            <w:proofErr w:type="spellStart"/>
            <w:r w:rsidRPr="00F232D3">
              <w:rPr>
                <w:rFonts w:ascii="Arial Narrow" w:hAnsi="Arial Narrow"/>
              </w:rPr>
              <w:t>mikroporézneho</w:t>
            </w:r>
            <w:proofErr w:type="spellEnd"/>
            <w:r w:rsidRPr="00F232D3">
              <w:rPr>
                <w:rFonts w:ascii="Arial Narrow" w:hAnsi="Arial Narrow"/>
              </w:rPr>
              <w:t xml:space="preserve"> materiálu</w:t>
            </w:r>
            <w:r w:rsidR="00AB19DE">
              <w:rPr>
                <w:rFonts w:ascii="Arial Narrow" w:hAnsi="Arial Narrow"/>
              </w:rPr>
              <w:t xml:space="preserve"> s hrúbkou min. ako pri ľahkom protichemickom ochrannom obleku uvedenom v položke 1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A683C5" w14:textId="77777777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19FB59" w14:textId="77777777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F232D3" w:rsidRPr="00351F54" w14:paraId="783E72CC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916" w14:textId="06B75990" w:rsidR="00F232D3" w:rsidRPr="00F232D3" w:rsidRDefault="00F232D3" w:rsidP="00F232D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/>
                <w:bCs/>
              </w:rPr>
            </w:pPr>
            <w:r w:rsidRPr="00F232D3">
              <w:rPr>
                <w:rFonts w:ascii="Arial Narrow" w:eastAsia="Calibri" w:hAnsi="Arial Narrow"/>
              </w:rPr>
              <w:t>musí mať podrážku odolnú voči šmyku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24B7D4" w14:textId="77777777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AD1D00" w14:textId="77777777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19DE" w:rsidRPr="00351F54" w14:paraId="5E943028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B1F" w14:textId="48CC3A62" w:rsidR="00AB19DE" w:rsidRPr="00F232D3" w:rsidRDefault="00AB19DE" w:rsidP="00F232D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/>
              </w:rPr>
            </w:pPr>
            <w:r w:rsidRPr="00F232D3">
              <w:rPr>
                <w:rFonts w:ascii="Arial Narrow" w:eastAsia="Calibri" w:hAnsi="Arial Narrow"/>
              </w:rPr>
              <w:t xml:space="preserve">univerzálna veľkosť návlekov musí byť taká aby chránila používateľa min. do výšky </w:t>
            </w:r>
            <w:r>
              <w:rPr>
                <w:rFonts w:ascii="Arial Narrow" w:eastAsia="Calibri" w:hAnsi="Arial Narrow"/>
              </w:rPr>
              <w:t>lýtok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30A3EA" w14:textId="200132FD" w:rsidR="00AB19DE" w:rsidRPr="009A43DD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0CFEB6" w14:textId="77777777" w:rsidR="00AB19DE" w:rsidRPr="00351F54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232D3" w:rsidRPr="00351F54" w14:paraId="7CC9DE1F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593" w14:textId="725A4E14" w:rsidR="00F232D3" w:rsidRPr="00F232D3" w:rsidRDefault="00F232D3" w:rsidP="00D817B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/>
                <w:bCs/>
              </w:rPr>
            </w:pPr>
            <w:r w:rsidRPr="00F232D3">
              <w:rPr>
                <w:rFonts w:ascii="Arial Narrow" w:eastAsia="Calibri" w:hAnsi="Arial Narrow"/>
              </w:rPr>
              <w:t xml:space="preserve">prispôsobenie používateľovi musí byť zabezpečené systémom šnúrok a elastických manžiet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CB48BB" w14:textId="77777777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B20DD7" w14:textId="77777777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19DE" w:rsidRPr="00351F54" w14:paraId="63FD64AA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787" w14:textId="51957F54" w:rsidR="00AB19DE" w:rsidRPr="00AB19DE" w:rsidRDefault="00AB19DE" w:rsidP="00F232D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/>
              </w:rPr>
            </w:pPr>
            <w:r w:rsidRPr="00AB19DE">
              <w:rPr>
                <w:rFonts w:ascii="Arial Narrow" w:eastAsia="Calibri" w:hAnsi="Arial Narrow"/>
              </w:rPr>
              <w:lastRenderedPageBreak/>
              <w:t>musia poskytovať ochranu pred širokou škálou chemických zlúčenín, pred pevnými časticami, rádioaktívnou kontamináciou, biologickým ohrozením, ako aj pred  toxickými bojovými látkami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CD0F51" w14:textId="23F09C32" w:rsidR="00AB19DE" w:rsidRPr="00351F54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D17835" w14:textId="77777777" w:rsidR="00AB19DE" w:rsidRPr="009A43DD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F232D3" w:rsidRPr="00351F54" w14:paraId="2CE6A16C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763C" w14:textId="0046AC6B" w:rsidR="00F232D3" w:rsidRPr="00351F54" w:rsidRDefault="00F232D3" w:rsidP="00663E9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/>
                <w:b/>
                <w:bCs/>
              </w:rPr>
            </w:pPr>
            <w:r w:rsidRPr="00F232D3">
              <w:rPr>
                <w:rFonts w:ascii="Arial Narrow" w:eastAsia="Calibri" w:hAnsi="Arial Narrow"/>
              </w:rPr>
              <w:t>stupeň ochrany ochranných návlekov</w:t>
            </w:r>
            <w:r w:rsidR="00D817BA">
              <w:rPr>
                <w:rFonts w:ascii="Arial Narrow" w:eastAsia="Calibri" w:hAnsi="Arial Narrow"/>
              </w:rPr>
              <w:t xml:space="preserve"> </w:t>
            </w:r>
            <w:r w:rsidRPr="00F232D3">
              <w:rPr>
                <w:rFonts w:ascii="Arial Narrow" w:eastAsia="Calibri" w:hAnsi="Arial Narrow"/>
              </w:rPr>
              <w:t xml:space="preserve">musí byť </w:t>
            </w:r>
            <w:r w:rsidRPr="00F232D3">
              <w:rPr>
                <w:rFonts w:ascii="Arial Narrow" w:eastAsia="Calibri" w:hAnsi="Arial Narrow"/>
                <w:b/>
              </w:rPr>
              <w:t xml:space="preserve">minimálne KAT III typ </w:t>
            </w:r>
            <w:r w:rsidR="00AB19DE">
              <w:rPr>
                <w:rFonts w:ascii="Arial Narrow" w:eastAsia="Calibri" w:hAnsi="Arial Narrow"/>
                <w:b/>
              </w:rPr>
              <w:t xml:space="preserve">3B </w:t>
            </w:r>
            <w:r w:rsidRPr="00F232D3">
              <w:rPr>
                <w:rFonts w:ascii="Arial Narrow" w:eastAsia="Calibri" w:hAnsi="Arial Narrow"/>
                <w:b/>
              </w:rPr>
              <w:t>PB</w:t>
            </w:r>
            <w:r w:rsidR="00AB19DE">
              <w:rPr>
                <w:rFonts w:ascii="Arial Narrow" w:eastAsia="Calibri" w:hAnsi="Arial Narrow"/>
                <w:b/>
              </w:rPr>
              <w:t xml:space="preserve">, </w:t>
            </w:r>
            <w:r w:rsidRPr="00F232D3">
              <w:rPr>
                <w:rFonts w:ascii="Arial Narrow" w:eastAsia="Calibri" w:hAnsi="Arial Narrow"/>
                <w:b/>
              </w:rPr>
              <w:t xml:space="preserve">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D1BABB" w14:textId="0869869C" w:rsidR="00F232D3" w:rsidRPr="00351F54" w:rsidRDefault="003C4B34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F57717" w14:textId="7C42D816" w:rsidR="00F232D3" w:rsidRPr="00351F54" w:rsidRDefault="00F232D3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B19DE" w:rsidRPr="00351F54" w14:paraId="1A48CF9F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72E" w14:textId="467BB94C" w:rsidR="00AB19DE" w:rsidRPr="00AB19DE" w:rsidRDefault="00AB19DE" w:rsidP="00F232D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/>
              </w:rPr>
            </w:pPr>
            <w:r w:rsidRPr="00AB19DE">
              <w:rPr>
                <w:rFonts w:ascii="Arial Narrow" w:eastAsia="Calibri" w:hAnsi="Arial Narrow"/>
              </w:rPr>
              <w:t>veľkosť ochranných návlekov musí byť univerzálna, na veľkosť obuvi od 40 do 48 alebo min. v troch veľkostných skupinách od 40 do 48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F5410C" w14:textId="77777777" w:rsidR="00AB19DE" w:rsidRPr="00351F54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CD692E" w14:textId="3CDDEE79" w:rsidR="00AB19DE" w:rsidRPr="009A43DD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AB19DE" w:rsidRPr="00351F54" w14:paraId="40D48DEB" w14:textId="77777777" w:rsidTr="00F232D3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85F7" w14:textId="3F17A82E" w:rsidR="00AB19DE" w:rsidRPr="003C4B34" w:rsidRDefault="003C4B34" w:rsidP="00F232D3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/>
              </w:rPr>
            </w:pPr>
            <w:r w:rsidRPr="003C4B34">
              <w:rPr>
                <w:rFonts w:ascii="Arial Narrow" w:eastAsia="Calibri" w:hAnsi="Arial Narrow"/>
              </w:rPr>
              <w:t>počet kusov vo veľkostných skupinách určí úspešnému uchádzačovi verejný obstarávateľ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CD4186" w14:textId="5C7B7CA4" w:rsidR="00AB19DE" w:rsidRPr="00351F54" w:rsidRDefault="003C4B34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57A7FD" w14:textId="77777777" w:rsidR="00AB19DE" w:rsidRPr="009A43DD" w:rsidRDefault="00AB19DE" w:rsidP="00F232D3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456998" w:rsidRPr="00351F54" w14:paraId="7600D68B" w14:textId="77777777" w:rsidTr="004569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66FC06" w14:textId="77777777" w:rsidR="00456998" w:rsidRPr="00456998" w:rsidRDefault="00456998" w:rsidP="0045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rPr>
                <w:rFonts w:ascii="Arial Narrow" w:eastAsia="Calibri" w:hAnsi="Arial Narrow"/>
                <w:b/>
                <w:bCs/>
              </w:rPr>
            </w:pPr>
            <w:r w:rsidRPr="00456998">
              <w:rPr>
                <w:rFonts w:ascii="Arial Narrow" w:eastAsia="Calibri" w:hAnsi="Arial Narrow"/>
                <w:b/>
                <w:bCs/>
              </w:rPr>
              <w:t xml:space="preserve">  Iné požiadavky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DF4606" w14:textId="77777777" w:rsidR="00456998" w:rsidRPr="00456998" w:rsidRDefault="00456998" w:rsidP="00456998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8E37D7" w14:textId="77777777" w:rsidR="00456998" w:rsidRPr="00456998" w:rsidRDefault="00456998" w:rsidP="00456998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456998" w:rsidRPr="00351F54" w14:paraId="5E827860" w14:textId="77777777" w:rsidTr="0045699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8F7B" w14:textId="77777777" w:rsidR="00456998" w:rsidRPr="00456998" w:rsidRDefault="00456998" w:rsidP="00456998">
            <w:pPr>
              <w:spacing w:after="0"/>
              <w:ind w:left="42"/>
              <w:rPr>
                <w:rFonts w:ascii="Arial Narrow" w:eastAsia="Calibri" w:hAnsi="Arial Narrow"/>
              </w:rPr>
            </w:pPr>
            <w:r w:rsidRPr="00456998">
              <w:rPr>
                <w:rFonts w:ascii="Arial Narrow" w:eastAsia="Calibri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41442" w14:textId="77777777" w:rsidR="00456998" w:rsidRPr="00456998" w:rsidRDefault="00456998" w:rsidP="00456998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A191F" w14:textId="77777777" w:rsidR="00456998" w:rsidRPr="00456998" w:rsidRDefault="00456998" w:rsidP="00456998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</w:tbl>
    <w:p w14:paraId="79AAA41E" w14:textId="28DD51EE" w:rsidR="00456998" w:rsidRDefault="00456998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C756DF" w:rsidRPr="00351F54" w14:paraId="351B88C0" w14:textId="77777777" w:rsidTr="00C858CE">
        <w:trPr>
          <w:trHeight w:val="8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C038C" w14:textId="77777777" w:rsidR="00C756DF" w:rsidRPr="00351F54" w:rsidRDefault="00C756DF" w:rsidP="00C858C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0D213" w14:textId="77777777" w:rsidR="00C756DF" w:rsidRPr="005665EB" w:rsidRDefault="00C756DF" w:rsidP="00C858CE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4737EFEE" w14:textId="77777777" w:rsidR="00C756DF" w:rsidRDefault="00C756DF" w:rsidP="00C858CE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47FC4CCF" w14:textId="77777777" w:rsidR="00C756DF" w:rsidRPr="00351F54" w:rsidRDefault="00C756DF" w:rsidP="00C858CE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C756DF" w:rsidRPr="005665EB" w14:paraId="1D7EBC64" w14:textId="77777777" w:rsidTr="00C858CE">
        <w:trPr>
          <w:trHeight w:val="8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08A2" w14:textId="77777777" w:rsidR="00C756DF" w:rsidRPr="005665EB" w:rsidRDefault="00C756DF" w:rsidP="00C858CE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3BB8" w14:textId="77777777" w:rsidR="00C756DF" w:rsidRPr="005665EB" w:rsidRDefault="00C756DF" w:rsidP="00C858CE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1C7E8" w14:textId="77777777" w:rsidR="00C756DF" w:rsidRPr="005665EB" w:rsidRDefault="00C756DF" w:rsidP="00C858CE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C756DF" w14:paraId="6B05DAB7" w14:textId="77777777" w:rsidTr="00C858C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20E0925" w14:textId="74BCB1C8" w:rsidR="00C756DF" w:rsidRPr="00F232D3" w:rsidRDefault="004039D2" w:rsidP="00C858CE">
            <w:pPr>
              <w:pStyle w:val="Odsekzoznamu"/>
              <w:numPr>
                <w:ilvl w:val="0"/>
                <w:numId w:val="28"/>
              </w:num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A. </w:t>
            </w:r>
            <w:r w:rsidR="00C756DF" w:rsidRPr="00F232D3">
              <w:rPr>
                <w:rFonts w:ascii="Arial Narrow" w:hAnsi="Arial Narrow"/>
                <w:b/>
              </w:rPr>
              <w:t>OCHRANN</w:t>
            </w:r>
            <w:r w:rsidR="00C756DF">
              <w:rPr>
                <w:rFonts w:ascii="Arial Narrow" w:hAnsi="Arial Narrow"/>
                <w:b/>
              </w:rPr>
              <w:t>Á</w:t>
            </w:r>
            <w:r w:rsidR="00C756DF" w:rsidRPr="00F232D3">
              <w:rPr>
                <w:rFonts w:ascii="Arial Narrow" w:hAnsi="Arial Narrow"/>
                <w:b/>
              </w:rPr>
              <w:t xml:space="preserve"> </w:t>
            </w:r>
            <w:r w:rsidR="00C756DF">
              <w:rPr>
                <w:rFonts w:ascii="Arial Narrow" w:hAnsi="Arial Narrow"/>
                <w:b/>
              </w:rPr>
              <w:t>PROTICHEMICKÁ MASKA S FILTROM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81887E" w14:textId="77777777" w:rsidR="00C756DF" w:rsidRPr="0016570A" w:rsidRDefault="00C756DF" w:rsidP="00C858CE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75DF827" w14:textId="77777777" w:rsidR="00C756DF" w:rsidRDefault="00C756DF" w:rsidP="00C858CE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756DF" w:rsidRPr="00351F54" w14:paraId="46CB4E82" w14:textId="77777777" w:rsidTr="00C858C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3B5" w14:textId="77777777" w:rsidR="00C756DF" w:rsidRPr="00F232D3" w:rsidRDefault="00C756DF" w:rsidP="00C8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>Výrobca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5D9FE0" w14:textId="77777777" w:rsidR="00C756DF" w:rsidRPr="009A43DD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C756DF" w:rsidRPr="00351F54" w14:paraId="099CF5DA" w14:textId="77777777" w:rsidTr="00C858C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AE11" w14:textId="77777777" w:rsidR="00C756DF" w:rsidRPr="00F232D3" w:rsidRDefault="00C756DF" w:rsidP="00C8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lastRenderedPageBreak/>
              <w:t>Typové označenie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1577AD" w14:textId="77777777" w:rsidR="00C756DF" w:rsidRPr="009A43DD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C756DF" w:rsidRPr="00351F54" w14:paraId="562F1A25" w14:textId="77777777" w:rsidTr="00C858C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E8B" w14:textId="3D6F5B82" w:rsidR="00C756DF" w:rsidRPr="00C756DF" w:rsidRDefault="00C756DF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ochranná protichemická maska musí byť z pružného antistatického, zdravotne neškodlivého materiálu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EDB17B" w14:textId="07099F97" w:rsidR="00C756DF" w:rsidRPr="00351F54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BEC241" w14:textId="2D49E602" w:rsidR="00C756DF" w:rsidRPr="00351F54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756DF" w:rsidRPr="00351F54" w14:paraId="3628D135" w14:textId="77777777" w:rsidTr="00C858C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1CF" w14:textId="0B07DCA8" w:rsidR="00C756DF" w:rsidRPr="00C756DF" w:rsidRDefault="00C756DF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</w:rPr>
              <w:t>lícnica musí zabezpečiť spoľahlivú tesnosť na rôznych typoch tváre – univerzálna veľkosť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1FE046" w14:textId="77777777" w:rsidR="00C756DF" w:rsidRPr="00351F54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EB8A64" w14:textId="77777777" w:rsidR="00C756DF" w:rsidRPr="00351F54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756DF" w:rsidRPr="00351F54" w14:paraId="744EED2C" w14:textId="77777777" w:rsidTr="00C756D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EB58B" w14:textId="3A3BB0CA" w:rsidR="00C756DF" w:rsidRPr="00C756DF" w:rsidRDefault="00C756DF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vnútorná maska masky musí byť vyrobená z mäkkého </w:t>
            </w:r>
            <w:proofErr w:type="spellStart"/>
            <w:r>
              <w:rPr>
                <w:rFonts w:ascii="Arial Narrow" w:eastAsia="Calibri" w:hAnsi="Arial Narrow"/>
              </w:rPr>
              <w:t>hypoalergénneho</w:t>
            </w:r>
            <w:proofErr w:type="spellEnd"/>
            <w:r>
              <w:rPr>
                <w:rFonts w:ascii="Arial Narrow" w:eastAsia="Calibri" w:hAnsi="Arial Narrow"/>
              </w:rPr>
              <w:t xml:space="preserve"> silikónu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B786CA" w14:textId="77777777" w:rsidR="00C756DF" w:rsidRPr="009A43DD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BABF70" w14:textId="77777777" w:rsidR="00C756DF" w:rsidRPr="00351F54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756DF" w:rsidRPr="00351F54" w14:paraId="118B62F7" w14:textId="77777777" w:rsidTr="00C756DF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92B2E" w14:textId="38853A5F" w:rsidR="00C756DF" w:rsidRDefault="00C756DF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maska musí zabezpečovať dobrý rozhľad na základe širokého panoramatického priezoru masky vyrobeného z </w:t>
            </w:r>
            <w:proofErr w:type="spellStart"/>
            <w:r>
              <w:rPr>
                <w:rFonts w:ascii="Arial Narrow" w:eastAsia="Calibri" w:hAnsi="Arial Narrow"/>
              </w:rPr>
              <w:t>polykarbonátu</w:t>
            </w:r>
            <w:proofErr w:type="spellEnd"/>
            <w:r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4A480C" w14:textId="13ACF646" w:rsidR="00C756DF" w:rsidRPr="009A43DD" w:rsidRDefault="00E8058B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BAC103" w14:textId="77777777" w:rsidR="00C756DF" w:rsidRPr="00351F54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756DF" w:rsidRPr="00351F54" w14:paraId="205E7E15" w14:textId="77777777" w:rsidTr="007871C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64EB0" w14:textId="3A260EB6" w:rsidR="00C756DF" w:rsidRDefault="007871C8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priezor musí zabezpečiť neskreslenú priestorovú orientáciu, maska musí zabezpečiť všeobecné zorné pole min. 70% a binokulárne zorné pole min. 80% 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D5800B" w14:textId="77777777" w:rsidR="00C756DF" w:rsidRPr="009A43DD" w:rsidRDefault="00C756DF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9DF220" w14:textId="110D061F" w:rsidR="00C756DF" w:rsidRPr="00351F54" w:rsidRDefault="007871C8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7871C8" w:rsidRPr="00351F54" w14:paraId="2DBB99EE" w14:textId="77777777" w:rsidTr="0059387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D1D20" w14:textId="527C8ECC" w:rsidR="007871C8" w:rsidRDefault="0059387C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optimálny tok vzduchu v maske musí zabezpečiť, aby sa priezor v maske nezahmlieval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6343F8" w14:textId="0F7F0061" w:rsidR="007871C8" w:rsidRPr="009A43DD" w:rsidRDefault="0059387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3357C9" w14:textId="77777777" w:rsidR="007871C8" w:rsidRPr="00351F54" w:rsidRDefault="007871C8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9387C" w:rsidRPr="00351F54" w14:paraId="10787429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C0069" w14:textId="1F96E9C9" w:rsidR="0059387C" w:rsidRDefault="00AE421C" w:rsidP="00D817BA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lícnica musí obsahovať na pravej a ľavej strane </w:t>
            </w:r>
            <w:r w:rsidR="00D817BA">
              <w:rPr>
                <w:rFonts w:ascii="Arial Narrow" w:eastAsia="Calibri" w:hAnsi="Arial Narrow"/>
              </w:rPr>
              <w:t>min. jeden</w:t>
            </w:r>
            <w:r>
              <w:rPr>
                <w:rFonts w:ascii="Arial Narrow" w:eastAsia="Calibri" w:hAnsi="Arial Narrow"/>
              </w:rPr>
              <w:t xml:space="preserve"> otvor na napojenie ochranného filtra, pričom každý z nich sa musí dať použiť samostatne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2899CF" w14:textId="3D39477C" w:rsidR="0059387C" w:rsidRPr="009A43DD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A14F9F" w14:textId="77777777" w:rsidR="0059387C" w:rsidRPr="00351F54" w:rsidRDefault="0059387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E421C" w:rsidRPr="00351F54" w14:paraId="403FE250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30297" w14:textId="7784353D" w:rsidR="00AE421C" w:rsidRDefault="00AE421C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otvory na napojenie filtra musia mať závit pre pripojenie filtra RD 40 x 1/7“ podľa EN 148-1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172735" w14:textId="59783218" w:rsidR="00AE421C" w:rsidRPr="009A43DD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47F99E" w14:textId="77777777" w:rsidR="00AE421C" w:rsidRPr="00351F54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E421C" w:rsidRPr="00351F54" w14:paraId="54F7D162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D91B3" w14:textId="24F886CD" w:rsidR="00AE421C" w:rsidRDefault="00AE421C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lícnica musí obsahovať priezvučnú vložku, ktorá zabezpečuje zrozumiteľnosť reči v maske min. 90%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5B41BD" w14:textId="77777777" w:rsidR="00AE421C" w:rsidRPr="009A43DD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F5D4F7" w14:textId="73269895" w:rsidR="00AE421C" w:rsidRPr="00351F54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AE421C" w:rsidRPr="00351F54" w14:paraId="675FA65A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8666B" w14:textId="5725B079" w:rsidR="00AE421C" w:rsidRDefault="00AE421C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maska musí byť kompatibilná s kombinovaným filtrom v súprave 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9DDA62" w14:textId="2AB8927A" w:rsidR="00AE421C" w:rsidRPr="009A43DD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CFAE55" w14:textId="77777777" w:rsidR="00AE421C" w:rsidRPr="00351F54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E421C" w:rsidRPr="00351F54" w14:paraId="580FFB62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9BBFF" w14:textId="4FBED2D3" w:rsidR="00AE421C" w:rsidRDefault="00AE421C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musí mať tepelný rozsah použitia -30 °C až +70 °C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EDE240" w14:textId="77777777" w:rsidR="00AE421C" w:rsidRPr="009A43DD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0DAF6E" w14:textId="05D82006" w:rsidR="00AE421C" w:rsidRPr="00351F54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AE421C" w:rsidRPr="00351F54" w14:paraId="60AC463A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D769C" w14:textId="7A953974" w:rsidR="00AE421C" w:rsidRDefault="00AE421C" w:rsidP="00D817BA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lastRenderedPageBreak/>
              <w:t>musí mať min. 5 bodov</w:t>
            </w:r>
            <w:r w:rsidR="00D817BA">
              <w:rPr>
                <w:rFonts w:ascii="Arial Narrow" w:eastAsia="Calibri" w:hAnsi="Arial Narrow"/>
              </w:rPr>
              <w:t>é</w:t>
            </w:r>
            <w:r>
              <w:rPr>
                <w:rFonts w:ascii="Arial Narrow" w:eastAsia="Calibri" w:hAnsi="Arial Narrow"/>
              </w:rPr>
              <w:t xml:space="preserve"> upínac</w:t>
            </w:r>
            <w:r w:rsidR="00D817BA">
              <w:rPr>
                <w:rFonts w:ascii="Arial Narrow" w:eastAsia="Calibri" w:hAnsi="Arial Narrow"/>
              </w:rPr>
              <w:t>ie</w:t>
            </w:r>
            <w:r>
              <w:rPr>
                <w:rFonts w:ascii="Arial Narrow" w:eastAsia="Calibri" w:hAnsi="Arial Narrow"/>
              </w:rPr>
              <w:t xml:space="preserve"> popruh</w:t>
            </w:r>
            <w:r w:rsidR="00D817BA">
              <w:rPr>
                <w:rFonts w:ascii="Arial Narrow" w:eastAsia="Calibri" w:hAnsi="Arial Narrow"/>
              </w:rPr>
              <w:t>y</w:t>
            </w:r>
            <w:r>
              <w:rPr>
                <w:rFonts w:ascii="Arial Narrow" w:eastAsia="Calibri" w:hAnsi="Arial Narrow"/>
              </w:rPr>
              <w:t xml:space="preserve"> zabezpečujúcich komfortné nosenie a tesnosť pri používaní 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DC161D" w14:textId="77777777" w:rsidR="00AE421C" w:rsidRPr="009A43DD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492F67" w14:textId="4F514784" w:rsidR="00AE421C" w:rsidRPr="00351F54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</w:tr>
      <w:tr w:rsidR="00AE421C" w:rsidRPr="00351F54" w14:paraId="46CBA77F" w14:textId="77777777" w:rsidTr="00AE421C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C115E" w14:textId="5BBFF30A" w:rsidR="00AE421C" w:rsidRDefault="00AE421C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pri používaní musí maska umožňovať použitie </w:t>
            </w:r>
            <w:r w:rsidR="00945710">
              <w:rPr>
                <w:rFonts w:ascii="Arial Narrow" w:eastAsia="Calibri" w:hAnsi="Arial Narrow"/>
              </w:rPr>
              <w:t xml:space="preserve">dioptrických okuliarov alebo súprava masky musí obsahovať okuliarové vložky  </w:t>
            </w:r>
            <w:r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C34AEB" w14:textId="7C317BC6" w:rsidR="00AE421C" w:rsidRPr="009A43DD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1DF84F" w14:textId="77777777" w:rsidR="00AE421C" w:rsidRPr="00351F54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E421C" w:rsidRPr="00351F54" w14:paraId="1EB13ACF" w14:textId="77777777" w:rsidTr="0094571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F8BA3" w14:textId="5BE600C1" w:rsidR="00AE421C" w:rsidRDefault="00945710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veľkosť masky musí byť univerzálna 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ECB306" w14:textId="11665F8E" w:rsidR="00AE421C" w:rsidRPr="009A43DD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9CC7FE" w14:textId="77777777" w:rsidR="00AE421C" w:rsidRPr="00351F54" w:rsidRDefault="00AE421C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710" w:rsidRPr="00351F54" w14:paraId="37B13FFB" w14:textId="77777777" w:rsidTr="00C858C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732" w14:textId="7F162A5C" w:rsidR="00945710" w:rsidRDefault="00945710" w:rsidP="00C756DF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maska musí spĺňať certifikáciu podľa EN 136:1998, trieda 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80384C" w14:textId="1F6C918C" w:rsidR="00945710" w:rsidRPr="009A43DD" w:rsidRDefault="00953B3A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FC78BF" w14:textId="77777777" w:rsidR="00945710" w:rsidRPr="00351F54" w:rsidRDefault="00945710" w:rsidP="00C858C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710" w:rsidRPr="00351F54" w14:paraId="311BADB3" w14:textId="77777777" w:rsidTr="0094571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21A7E3" w14:textId="77777777" w:rsidR="00945710" w:rsidRPr="00316AC7" w:rsidRDefault="00945710" w:rsidP="00945710">
            <w:pPr>
              <w:pStyle w:val="Odsekzoznamu"/>
              <w:ind w:left="326" w:hanging="360"/>
              <w:rPr>
                <w:rFonts w:ascii="Arial Narrow" w:eastAsia="Calibri" w:hAnsi="Arial Narrow"/>
                <w:b/>
                <w:bCs/>
              </w:rPr>
            </w:pPr>
            <w:r w:rsidRPr="00945710">
              <w:rPr>
                <w:rFonts w:ascii="Arial Narrow" w:eastAsia="Calibri" w:hAnsi="Arial Narrow"/>
              </w:rPr>
              <w:t xml:space="preserve">  </w:t>
            </w:r>
            <w:r w:rsidRPr="00316AC7">
              <w:rPr>
                <w:rFonts w:ascii="Arial Narrow" w:eastAsia="Calibri" w:hAnsi="Arial Narrow"/>
                <w:b/>
                <w:bCs/>
              </w:rPr>
              <w:t>Iné požiadavky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3272F9" w14:textId="77777777" w:rsidR="00945710" w:rsidRPr="00456998" w:rsidRDefault="00945710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71AD8B" w14:textId="77777777" w:rsidR="00945710" w:rsidRPr="00945710" w:rsidRDefault="00945710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710" w:rsidRPr="00351F54" w14:paraId="45457FA8" w14:textId="77777777" w:rsidTr="0094571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66D" w14:textId="002041F7" w:rsidR="00945710" w:rsidRPr="00456998" w:rsidRDefault="00945710" w:rsidP="00945710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21"/>
              <w:rPr>
                <w:rFonts w:ascii="Arial Narrow" w:eastAsia="Calibri" w:hAnsi="Arial Narrow"/>
              </w:rPr>
            </w:pPr>
            <w:bookmarkStart w:id="3" w:name="_Hlk87873245"/>
            <w:r>
              <w:rPr>
                <w:rFonts w:ascii="Arial Narrow" w:eastAsia="Calibri" w:hAnsi="Arial Narrow"/>
              </w:rPr>
              <w:t>záru</w:t>
            </w:r>
            <w:r w:rsidR="002428B0">
              <w:rPr>
                <w:rFonts w:ascii="Arial Narrow" w:eastAsia="Calibri" w:hAnsi="Arial Narrow"/>
              </w:rPr>
              <w:t>čná doba</w:t>
            </w:r>
            <w:r>
              <w:rPr>
                <w:rFonts w:ascii="Arial Narrow" w:eastAsia="Calibri" w:hAnsi="Arial Narrow"/>
              </w:rPr>
              <w:t xml:space="preserve"> na ochrannú masku musí byť min. 5 rokov ak je maska v neporušenom obale a</w:t>
            </w:r>
            <w:r w:rsidR="002428B0">
              <w:rPr>
                <w:rFonts w:ascii="Arial Narrow" w:eastAsia="Calibri" w:hAnsi="Arial Narrow"/>
              </w:rPr>
              <w:t> </w:t>
            </w:r>
            <w:r>
              <w:rPr>
                <w:rFonts w:ascii="Arial Narrow" w:eastAsia="Calibri" w:hAnsi="Arial Narrow"/>
              </w:rPr>
              <w:t>skladovaná</w:t>
            </w:r>
            <w:r w:rsidR="002428B0">
              <w:rPr>
                <w:rFonts w:ascii="Arial Narrow" w:eastAsia="Calibri" w:hAnsi="Arial Narrow"/>
              </w:rPr>
              <w:t xml:space="preserve"> za odporúčaných podmienok</w:t>
            </w:r>
            <w:bookmarkEnd w:id="3"/>
            <w:r>
              <w:rPr>
                <w:rFonts w:ascii="Arial Narrow" w:eastAsia="Calibri" w:hAnsi="Arial Narrow"/>
              </w:rPr>
              <w:t xml:space="preserve">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C4A7D" w14:textId="23185BDD" w:rsidR="00945710" w:rsidRPr="009A43DD" w:rsidRDefault="00953B3A" w:rsidP="0094571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25B4D" w14:textId="77777777" w:rsidR="00945710" w:rsidRPr="00945710" w:rsidRDefault="00945710" w:rsidP="0094571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45710" w:rsidRPr="00351F54" w14:paraId="052CE3FA" w14:textId="77777777" w:rsidTr="0094571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1C3" w14:textId="03AF2364" w:rsidR="00945710" w:rsidRDefault="00945710" w:rsidP="00945710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21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záru</w:t>
            </w:r>
            <w:r w:rsidR="002428B0">
              <w:rPr>
                <w:rFonts w:ascii="Arial Narrow" w:eastAsia="Calibri" w:hAnsi="Arial Narrow"/>
              </w:rPr>
              <w:t>čná doba</w:t>
            </w:r>
            <w:r>
              <w:rPr>
                <w:rFonts w:ascii="Arial Narrow" w:eastAsia="Calibri" w:hAnsi="Arial Narrow"/>
              </w:rPr>
              <w:t xml:space="preserve"> na používanú</w:t>
            </w:r>
            <w:r w:rsidR="00EC2EA1">
              <w:rPr>
                <w:rFonts w:ascii="Arial Narrow" w:eastAsia="Calibri" w:hAnsi="Arial Narrow"/>
              </w:rPr>
              <w:t xml:space="preserve"> ochrannú masku musí byť min. 24 mesiacov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807CF" w14:textId="7888E301" w:rsidR="00945710" w:rsidRPr="009A43DD" w:rsidRDefault="00953B3A" w:rsidP="0094571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08577" w14:textId="77777777" w:rsidR="00945710" w:rsidRPr="00945710" w:rsidRDefault="00945710" w:rsidP="0094571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C2EA1" w:rsidRPr="00351F54" w14:paraId="46A7A001" w14:textId="77777777" w:rsidTr="0094571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EE7" w14:textId="5D38D04C" w:rsidR="00EC2EA1" w:rsidRDefault="00EC2EA1" w:rsidP="00945710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21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životnosť masky musí byť min. 20 rokov, ak je maska v neporušenom obale skladovaná za odporúčaných podmienok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A1AF0" w14:textId="3679A6A2" w:rsidR="00EC2EA1" w:rsidRPr="009A43DD" w:rsidRDefault="00953B3A" w:rsidP="0094571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84F51" w14:textId="77777777" w:rsidR="00EC2EA1" w:rsidRPr="00945710" w:rsidRDefault="00EC2EA1" w:rsidP="0094571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C2EA1" w:rsidRPr="00351F54" w14:paraId="0B63C226" w14:textId="77777777" w:rsidTr="0094571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E88" w14:textId="429BBE86" w:rsidR="00EC2EA1" w:rsidRDefault="00EC2EA1" w:rsidP="00EC2EA1">
            <w:pPr>
              <w:pStyle w:val="Odsekzoznamu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321"/>
              <w:rPr>
                <w:rFonts w:ascii="Arial Narrow" w:eastAsia="Calibri" w:hAnsi="Arial Narrow"/>
              </w:rPr>
            </w:pPr>
            <w:r w:rsidRPr="00456998">
              <w:rPr>
                <w:rFonts w:ascii="Arial Narrow" w:eastAsia="Calibri" w:hAnsi="Arial Narrow"/>
              </w:rPr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DD076" w14:textId="6BE8EDC6" w:rsidR="00EC2EA1" w:rsidRPr="009A43DD" w:rsidRDefault="00EC2EA1" w:rsidP="00EC2EA1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2E54D" w14:textId="77777777" w:rsidR="00EC2EA1" w:rsidRPr="00945710" w:rsidRDefault="00EC2EA1" w:rsidP="00EC2EA1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C6A78" w14:paraId="18D1F295" w14:textId="77777777" w:rsidTr="008C6A7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AEB6BDA" w14:textId="573FA053" w:rsidR="008C6A78" w:rsidRPr="00955C4E" w:rsidRDefault="008C6A78" w:rsidP="008C6A78">
            <w:pPr>
              <w:pStyle w:val="Odsekzoznamu"/>
              <w:spacing w:after="0"/>
              <w:rPr>
                <w:rFonts w:ascii="Arial Narrow" w:eastAsia="Calibri" w:hAnsi="Arial Narrow"/>
                <w:b/>
                <w:bCs/>
              </w:rPr>
            </w:pPr>
            <w:r w:rsidRPr="00955C4E">
              <w:rPr>
                <w:rFonts w:ascii="Arial Narrow" w:eastAsia="Calibri" w:hAnsi="Arial Narrow"/>
                <w:b/>
                <w:bCs/>
              </w:rPr>
              <w:t xml:space="preserve">B. </w:t>
            </w:r>
            <w:r w:rsidR="00955C4E" w:rsidRPr="00955C4E">
              <w:rPr>
                <w:rFonts w:ascii="Arial Narrow" w:eastAsia="Calibri" w:hAnsi="Arial Narrow"/>
                <w:b/>
                <w:bCs/>
              </w:rPr>
              <w:t xml:space="preserve">KOMBINOVANÝ OCHRANNÝ </w:t>
            </w:r>
            <w:r w:rsidRPr="00955C4E">
              <w:rPr>
                <w:rFonts w:ascii="Arial Narrow" w:eastAsia="Calibri" w:hAnsi="Arial Narrow"/>
                <w:b/>
                <w:bCs/>
              </w:rPr>
              <w:t>FILT</w:t>
            </w:r>
            <w:r w:rsidR="00955C4E" w:rsidRPr="00955C4E">
              <w:rPr>
                <w:rFonts w:ascii="Arial Narrow" w:eastAsia="Calibri" w:hAnsi="Arial Narrow"/>
                <w:b/>
                <w:bCs/>
              </w:rPr>
              <w:t>E</w:t>
            </w:r>
            <w:r w:rsidRPr="00955C4E">
              <w:rPr>
                <w:rFonts w:ascii="Arial Narrow" w:eastAsia="Calibri" w:hAnsi="Arial Narrow"/>
                <w:b/>
                <w:bCs/>
              </w:rPr>
              <w:t>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4954205" w14:textId="77777777" w:rsidR="008C6A78" w:rsidRPr="008C6A78" w:rsidRDefault="008C6A78" w:rsidP="008C6A78">
            <w:pPr>
              <w:pStyle w:val="Odsekzoznamu"/>
              <w:ind w:left="360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D1279A9" w14:textId="77777777" w:rsidR="008C6A78" w:rsidRPr="008C6A78" w:rsidRDefault="008C6A78" w:rsidP="008C6A78">
            <w:pPr>
              <w:pStyle w:val="Odsekzoznamu"/>
              <w:ind w:left="360"/>
              <w:rPr>
                <w:rFonts w:ascii="Arial Narrow" w:hAnsi="Arial Narrow"/>
                <w:b/>
                <w:bCs/>
              </w:rPr>
            </w:pPr>
          </w:p>
        </w:tc>
      </w:tr>
      <w:tr w:rsidR="008C6A78" w:rsidRPr="00351F54" w14:paraId="52E385D0" w14:textId="77777777" w:rsidTr="006367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FBB8" w14:textId="77777777" w:rsidR="008C6A78" w:rsidRPr="00F232D3" w:rsidRDefault="008C6A78" w:rsidP="0063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>Výrobca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ECA786" w14:textId="77777777" w:rsidR="008C6A78" w:rsidRPr="009A43DD" w:rsidRDefault="008C6A7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8C6A78" w:rsidRPr="00351F54" w14:paraId="25C7BE06" w14:textId="77777777" w:rsidTr="006367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56FF" w14:textId="77777777" w:rsidR="008C6A78" w:rsidRPr="00F232D3" w:rsidRDefault="008C6A78" w:rsidP="0063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>Typové označenie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C37E0E" w14:textId="77777777" w:rsidR="008C6A78" w:rsidRPr="009A43DD" w:rsidRDefault="008C6A7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8C6A78" w:rsidRPr="00351F54" w14:paraId="62A5B826" w14:textId="77777777" w:rsidTr="008166F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1A4F9" w14:textId="79B8217B" w:rsidR="008C6A78" w:rsidRPr="008166F8" w:rsidRDefault="008166F8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 w:rsidRPr="008166F8">
              <w:rPr>
                <w:rFonts w:ascii="Arial Narrow" w:hAnsi="Arial Narrow"/>
                <w:bCs/>
              </w:rPr>
              <w:lastRenderedPageBreak/>
              <w:t xml:space="preserve">filter musí zabrániť vstupu organických pár a organických látok s bodom varu nad 65 °C – typ A </w:t>
            </w:r>
            <w:r w:rsidR="008C6A78" w:rsidRPr="008166F8">
              <w:rPr>
                <w:rFonts w:ascii="Arial Narrow" w:hAnsi="Arial Narrow"/>
                <w:bCs/>
              </w:rPr>
              <w:t xml:space="preserve">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2D885" w14:textId="77777777" w:rsidR="008C6A78" w:rsidRPr="00351F54" w:rsidRDefault="008C6A7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94E19" w14:textId="77777777" w:rsidR="008C6A78" w:rsidRPr="00351F54" w:rsidRDefault="008C6A7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166F8" w:rsidRPr="00351F54" w14:paraId="6B289F9B" w14:textId="77777777" w:rsidTr="008166F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0606B" w14:textId="6C62EBC1" w:rsidR="008166F8" w:rsidRPr="008166F8" w:rsidRDefault="008166F8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filter musí zabrániť vstupu anorganickým plynom a parám (okrem oxidu uhoľnatého) – typ 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FB260" w14:textId="73FA65B2" w:rsidR="008166F8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AEDFB" w14:textId="77777777" w:rsidR="008166F8" w:rsidRPr="00351F54" w:rsidRDefault="008166F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166F8" w:rsidRPr="00351F54" w14:paraId="4B6A17F9" w14:textId="77777777" w:rsidTr="008166F8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D91C2" w14:textId="5F5F5C63" w:rsidR="008166F8" w:rsidRDefault="008166F8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filter musí zabrániť vstupu oxidu siričitého a ostatným kyslým plynom a parám – typ 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DA5E8" w14:textId="681C5D7D" w:rsidR="008166F8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27473" w14:textId="77777777" w:rsidR="008166F8" w:rsidRPr="00351F54" w:rsidRDefault="008166F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8166F8" w:rsidRPr="00351F54" w14:paraId="295DCFE6" w14:textId="77777777" w:rsidTr="00316AC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A2F57" w14:textId="7E1B9D50" w:rsidR="008166F8" w:rsidRDefault="00316AC7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filter musí zabrániť vstupu amoniaku a organickým </w:t>
            </w:r>
            <w:proofErr w:type="spellStart"/>
            <w:r>
              <w:rPr>
                <w:rFonts w:ascii="Arial Narrow" w:hAnsi="Arial Narrow"/>
                <w:bCs/>
              </w:rPr>
              <w:t>amínom</w:t>
            </w:r>
            <w:proofErr w:type="spellEnd"/>
            <w:r>
              <w:rPr>
                <w:rFonts w:ascii="Arial Narrow" w:hAnsi="Arial Narrow"/>
                <w:bCs/>
              </w:rPr>
              <w:t xml:space="preserve"> – typ K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710D3" w14:textId="233B801E" w:rsidR="008166F8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D1790" w14:textId="77777777" w:rsidR="008166F8" w:rsidRPr="00351F54" w:rsidRDefault="008166F8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16AC7" w:rsidRPr="00351F54" w14:paraId="7EC987F9" w14:textId="77777777" w:rsidTr="00316AC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75B0C" w14:textId="68FE6E53" w:rsidR="00316AC7" w:rsidRDefault="00316AC7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kapacita filtra – trieda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CCA67" w14:textId="3CAED478" w:rsidR="00316AC7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DB299" w14:textId="77777777" w:rsidR="00316AC7" w:rsidRPr="00351F54" w:rsidRDefault="00316AC7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16AC7" w:rsidRPr="00351F54" w14:paraId="57D5C025" w14:textId="77777777" w:rsidTr="00316AC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ECB31" w14:textId="333F891C" w:rsidR="00316AC7" w:rsidRDefault="00316AC7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filter musí zabrániť vstupu pevných častíc, kvapalných aerosólov, baktériám a vírusom – trieda P3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5FCA1" w14:textId="1A19C3B5" w:rsidR="00316AC7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98090" w14:textId="77777777" w:rsidR="00316AC7" w:rsidRPr="00351F54" w:rsidRDefault="00316AC7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16AC7" w:rsidRPr="00351F54" w14:paraId="28DEF4E7" w14:textId="77777777" w:rsidTr="001D1D8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51E10" w14:textId="1AA56EE7" w:rsidR="00316AC7" w:rsidRDefault="00EB13A2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filter musí mať závit RD 40 x 1/7“ podľa EN 148-1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F0583" w14:textId="6975AE80" w:rsidR="00316AC7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320D1" w14:textId="77777777" w:rsidR="00316AC7" w:rsidRPr="00351F54" w:rsidRDefault="00316AC7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D1D87" w:rsidRPr="00351F54" w14:paraId="5AD097BD" w14:textId="77777777" w:rsidTr="001D1D8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9C789" w14:textId="242EE735" w:rsidR="001D1D87" w:rsidRDefault="001D1D87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filter musí byť kompatibilný s ochranou protichemickou maskou v súprave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8BCCB" w14:textId="62B443BB" w:rsidR="001D1D87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F9269" w14:textId="77777777" w:rsidR="001D1D87" w:rsidRPr="00351F54" w:rsidRDefault="001D1D87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D1D87" w:rsidRPr="00351F54" w14:paraId="0566AA98" w14:textId="77777777" w:rsidTr="001D1D8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FA25D" w14:textId="596C0CF2" w:rsidR="00EB6B13" w:rsidRPr="00EB6B13" w:rsidRDefault="001D1D87" w:rsidP="00EB6B13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filter musí spĺňať certifikáciu EN 143, EN 12941, EN 12942, EN 14387</w:t>
            </w:r>
            <w:r w:rsidR="00EB6B13">
              <w:rPr>
                <w:rFonts w:ascii="Arial Narrow" w:hAnsi="Arial Narrow"/>
                <w:bCs/>
              </w:rPr>
              <w:t xml:space="preserve"> (akceptuje sa ak jedna EN subsumuje inú EN),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845" w14:textId="389757F7" w:rsidR="001D1D87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83ADB" w14:textId="77777777" w:rsidR="001D1D87" w:rsidRPr="00351F54" w:rsidRDefault="001D1D87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1D1D87" w:rsidRPr="00351F54" w14:paraId="3FFB89AE" w14:textId="77777777" w:rsidTr="006367F0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E39" w14:textId="63D59CB5" w:rsidR="001D1D87" w:rsidRDefault="001D1D87" w:rsidP="008166F8">
            <w:pPr>
              <w:pStyle w:val="Odsekzoznamu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životnosť filtra musí byť min. 5 rokov, ak je v neporušenom obale a skladovaný za odporúčaných podmienok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124B56" w14:textId="21168250" w:rsidR="001D1D87" w:rsidRPr="009A43DD" w:rsidRDefault="00953B3A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E13002" w14:textId="77777777" w:rsidR="001D1D87" w:rsidRPr="00351F54" w:rsidRDefault="001D1D87" w:rsidP="006367F0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71651" w14:paraId="03E074B5" w14:textId="77777777" w:rsidTr="00271651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321F078" w14:textId="7B089EF2" w:rsidR="00271651" w:rsidRPr="00271651" w:rsidRDefault="00271651" w:rsidP="00271651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888" w:hanging="360"/>
              <w:rPr>
                <w:rFonts w:ascii="Arial Narrow" w:hAnsi="Arial Narrow"/>
                <w:b/>
              </w:rPr>
            </w:pPr>
            <w:r w:rsidRPr="00271651">
              <w:rPr>
                <w:rFonts w:ascii="Arial Narrow" w:hAnsi="Arial Narrow"/>
                <w:b/>
              </w:rPr>
              <w:t>C. OCHRANNÁ TAŠKA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812EE5B" w14:textId="77777777" w:rsidR="00271651" w:rsidRPr="008C6A78" w:rsidRDefault="00271651" w:rsidP="00271651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94EECD5" w14:textId="77777777" w:rsidR="00271651" w:rsidRPr="008C6A78" w:rsidRDefault="00271651" w:rsidP="00271651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71651" w:rsidRPr="00351F54" w14:paraId="48E32FD5" w14:textId="77777777" w:rsidTr="009A437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89D" w14:textId="77777777" w:rsidR="00271651" w:rsidRPr="00F232D3" w:rsidRDefault="00271651" w:rsidP="009A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t>Výrobca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59461A" w14:textId="77777777" w:rsidR="00271651" w:rsidRPr="009A43DD" w:rsidRDefault="00271651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271651" w:rsidRPr="00351F54" w14:paraId="6D4BCCEB" w14:textId="77777777" w:rsidTr="009A437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6CB" w14:textId="77777777" w:rsidR="00271651" w:rsidRPr="00F232D3" w:rsidRDefault="00271651" w:rsidP="009A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32D3">
              <w:rPr>
                <w:rFonts w:ascii="Arial Narrow" w:hAnsi="Arial Narrow"/>
              </w:rPr>
              <w:lastRenderedPageBreak/>
              <w:t>Typové označenie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73107A" w14:textId="77777777" w:rsidR="00271651" w:rsidRPr="009A43DD" w:rsidRDefault="00271651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</w:p>
        </w:tc>
      </w:tr>
      <w:tr w:rsidR="00271651" w:rsidRPr="00351F54" w14:paraId="2B67CCAC" w14:textId="77777777" w:rsidTr="009A437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140D8" w14:textId="6F8827BF" w:rsidR="00271651" w:rsidRPr="00271651" w:rsidRDefault="00271651" w:rsidP="00271651">
            <w:pPr>
              <w:pStyle w:val="Odsekzoznamu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ochranná taška musí zabezpečiť úschovu a ochranu 1ks ochrannej protichemickej masky a 2ks kombinovaného ochranného filtra a ich príslušenstva prípadne náhradných dielov</w:t>
            </w:r>
            <w:r w:rsidRPr="00271651">
              <w:rPr>
                <w:rFonts w:ascii="Arial Narrow" w:hAnsi="Arial Narrow"/>
                <w:bCs/>
              </w:rPr>
              <w:t xml:space="preserve">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1607C" w14:textId="77777777" w:rsidR="00271651" w:rsidRPr="00351F54" w:rsidRDefault="00271651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F297F" w14:textId="77777777" w:rsidR="00271651" w:rsidRPr="00351F54" w:rsidRDefault="00271651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71651" w:rsidRPr="00351F54" w14:paraId="0FFB0DE9" w14:textId="77777777" w:rsidTr="009A437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C3FD2" w14:textId="14317BDB" w:rsidR="00271651" w:rsidRDefault="00271651" w:rsidP="00271651">
            <w:pPr>
              <w:pStyle w:val="Odsekzoznamu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musí byť odolná voči prachu a ostriekaniu vodou, </w:t>
            </w:r>
            <w:proofErr w:type="spellStart"/>
            <w:r>
              <w:rPr>
                <w:rFonts w:ascii="Arial Narrow" w:hAnsi="Arial Narrow"/>
                <w:bCs/>
              </w:rPr>
              <w:t>dekontaminovateľná</w:t>
            </w:r>
            <w:proofErr w:type="spellEnd"/>
            <w:r>
              <w:rPr>
                <w:rFonts w:ascii="Arial Narrow" w:hAnsi="Arial Narrow"/>
                <w:bCs/>
              </w:rPr>
              <w:t xml:space="preserve"> bežnými dekontaminačnými činidlami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94B88" w14:textId="7791F9E5" w:rsidR="00271651" w:rsidRPr="009A43DD" w:rsidRDefault="00953B3A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37E24" w14:textId="77777777" w:rsidR="00271651" w:rsidRPr="00351F54" w:rsidRDefault="00271651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271651" w:rsidRPr="00351F54" w14:paraId="33161F28" w14:textId="77777777" w:rsidTr="009A437E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93C0C" w14:textId="5FD760B6" w:rsidR="00271651" w:rsidRDefault="00271651" w:rsidP="00271651">
            <w:pPr>
              <w:pStyle w:val="Odsekzoznamu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musí sa dať nosiť pomocou popruhu krížom cez telo aj pripevnením na opasok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15B6B" w14:textId="362CC74B" w:rsidR="00271651" w:rsidRPr="009A43DD" w:rsidRDefault="00953B3A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color w:val="333333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D0784" w14:textId="77777777" w:rsidR="00271651" w:rsidRPr="00351F54" w:rsidRDefault="00271651" w:rsidP="009A437E">
            <w:pPr>
              <w:pStyle w:val="Odsekzoznamu"/>
              <w:ind w:left="36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4F92CB6" w14:textId="300A835F" w:rsidR="008441F3" w:rsidRDefault="008441F3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>Táto časť súťažných podkladov bude tvoriť neoddeliteľnú súčasť zmluvy na dodávku</w:t>
      </w:r>
      <w:r w:rsidR="003E7403">
        <w:rPr>
          <w:rFonts w:ascii="Arial Narrow" w:hAnsi="Arial Narrow"/>
          <w:i/>
          <w:color w:val="000000"/>
        </w:rPr>
        <w:t xml:space="preserve"> osobných ochranných pracovných prostriedkov </w:t>
      </w:r>
      <w:r>
        <w:rPr>
          <w:rFonts w:ascii="Arial Narrow" w:hAnsi="Arial Narrow"/>
          <w:i/>
          <w:color w:val="000000"/>
        </w:rPr>
        <w:t>ako príloha č. 1, ktorú uzatvorí verejný obstarávateľ s úspešným uchádzačom.</w:t>
      </w:r>
    </w:p>
    <w:p w14:paraId="2BA58FDC" w14:textId="77777777" w:rsidR="007A3DA5" w:rsidRDefault="007A3DA5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</w:p>
    <w:p w14:paraId="098CA778" w14:textId="74015113" w:rsidR="007A3DA5" w:rsidRDefault="007A3DA5" w:rsidP="004658C2">
      <w:pPr>
        <w:tabs>
          <w:tab w:val="left" w:pos="567"/>
          <w:tab w:val="center" w:pos="1701"/>
          <w:tab w:val="center" w:pos="5670"/>
        </w:tabs>
        <w:spacing w:after="0"/>
        <w:jc w:val="both"/>
        <w:rPr>
          <w:rFonts w:ascii="Arial Narrow" w:hAnsi="Arial Narrow"/>
          <w:i/>
          <w:color w:val="000000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57777384" w14:textId="77777777" w:rsidR="004658C2" w:rsidRDefault="004658C2" w:rsidP="004658C2">
      <w:pPr>
        <w:tabs>
          <w:tab w:val="left" w:pos="567"/>
          <w:tab w:val="center" w:pos="1701"/>
          <w:tab w:val="center" w:pos="5670"/>
        </w:tabs>
        <w:spacing w:after="0"/>
        <w:rPr>
          <w:rFonts w:ascii="Arial Narrow" w:eastAsia="Microsoft Sans Serif" w:hAnsi="Arial Narrow"/>
          <w:color w:val="000000"/>
          <w:u w:val="single"/>
        </w:rPr>
      </w:pPr>
    </w:p>
    <w:p w14:paraId="3CC96B55" w14:textId="75C42C75" w:rsidR="008441F3" w:rsidRPr="008C3F9C" w:rsidRDefault="008441F3" w:rsidP="00DF1629">
      <w:pPr>
        <w:pStyle w:val="Odsekzoznamu"/>
        <w:numPr>
          <w:ilvl w:val="0"/>
          <w:numId w:val="19"/>
        </w:numPr>
        <w:tabs>
          <w:tab w:val="left" w:pos="567"/>
          <w:tab w:val="center" w:pos="1701"/>
          <w:tab w:val="center" w:pos="5670"/>
        </w:tabs>
        <w:spacing w:after="0"/>
        <w:ind w:left="426"/>
        <w:jc w:val="both"/>
        <w:rPr>
          <w:rFonts w:ascii="Arial Narrow" w:eastAsia="Microsoft Sans Serif" w:hAnsi="Arial Narrow"/>
          <w:color w:val="000000"/>
          <w:u w:val="single"/>
        </w:rPr>
      </w:pPr>
      <w:r w:rsidRPr="008C3F9C">
        <w:rPr>
          <w:rFonts w:ascii="Arial Narrow" w:eastAsia="Microsoft Sans Serif" w:hAnsi="Arial Narrow"/>
          <w:color w:val="000000"/>
          <w:u w:val="single"/>
        </w:rPr>
        <w:t>OSTATNÉ POŽIADAVKY NA PREDMET ZÁKAZKY</w:t>
      </w:r>
    </w:p>
    <w:p w14:paraId="162781DC" w14:textId="02726F88" w:rsidR="007743D9" w:rsidRDefault="008441F3" w:rsidP="00DF1629">
      <w:pPr>
        <w:pStyle w:val="Odsekzoznamu"/>
        <w:numPr>
          <w:ilvl w:val="1"/>
          <w:numId w:val="19"/>
        </w:numPr>
        <w:spacing w:after="240"/>
        <w:jc w:val="both"/>
        <w:rPr>
          <w:rFonts w:ascii="Arial Narrow" w:eastAsia="Microsoft Sans Serif" w:hAnsi="Arial Narrow"/>
          <w:color w:val="000000"/>
        </w:rPr>
      </w:pPr>
      <w:r w:rsidRPr="007743D9">
        <w:rPr>
          <w:rFonts w:ascii="Arial Narrow" w:eastAsia="Microsoft Sans Serif" w:hAnsi="Arial Narrow" w:cs="Arial"/>
          <w:color w:val="000000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7743D9">
        <w:rPr>
          <w:rFonts w:ascii="Arial Narrow" w:eastAsia="Microsoft Sans Serif" w:hAnsi="Arial Narrow"/>
          <w:color w:val="000000"/>
        </w:rPr>
        <w:t>tak aby verejný obstarávateľ mohol vyhodnotiť, či ponúkaný tovar spĺňa všetky požiadavky požadované verejným obs</w:t>
      </w:r>
      <w:r w:rsidR="007743D9">
        <w:rPr>
          <w:rFonts w:ascii="Arial Narrow" w:eastAsia="Microsoft Sans Serif" w:hAnsi="Arial Narrow"/>
          <w:color w:val="000000"/>
        </w:rPr>
        <w:t>tarávateľom.</w:t>
      </w:r>
    </w:p>
    <w:p w14:paraId="1DF4FDB8" w14:textId="52CBED52" w:rsidR="00B15946" w:rsidRDefault="00B15946" w:rsidP="00DF1629">
      <w:pPr>
        <w:pStyle w:val="Odsekzoznamu"/>
        <w:numPr>
          <w:ilvl w:val="1"/>
          <w:numId w:val="19"/>
        </w:numPr>
        <w:spacing w:after="240"/>
        <w:ind w:left="709" w:hanging="425"/>
        <w:jc w:val="both"/>
        <w:rPr>
          <w:rFonts w:ascii="Arial Narrow" w:eastAsia="Microsoft Sans Serif" w:hAnsi="Arial Narrow"/>
          <w:color w:val="000000"/>
        </w:rPr>
      </w:pPr>
      <w:r w:rsidRPr="00494E11">
        <w:rPr>
          <w:rFonts w:ascii="Arial Narrow" w:eastAsia="Microsoft Sans Serif" w:hAnsi="Arial Narrow"/>
          <w:color w:val="000000"/>
        </w:rPr>
        <w:t xml:space="preserve">Verejný obstarávateľ požaduje predložiť </w:t>
      </w:r>
      <w:r w:rsidRPr="00494E11">
        <w:rPr>
          <w:rFonts w:ascii="Arial Narrow" w:eastAsia="Microsoft Sans Serif" w:hAnsi="Arial Narrow" w:cs="Arial"/>
          <w:color w:val="000000"/>
        </w:rPr>
        <w:t xml:space="preserve">vlastný návrh plnenia v štruktúre podľa vzoru uvedenom v </w:t>
      </w:r>
      <w:r w:rsidRPr="00494E11">
        <w:rPr>
          <w:rFonts w:ascii="Arial Narrow" w:eastAsia="Microsoft Sans Serif" w:hAnsi="Arial Narrow"/>
          <w:color w:val="000000"/>
        </w:rPr>
        <w:t>prílohe č. 1 tejto výzvy.</w:t>
      </w:r>
    </w:p>
    <w:p w14:paraId="474E96F8" w14:textId="77777777" w:rsidR="00B15946" w:rsidRPr="00B15946" w:rsidRDefault="007743D9" w:rsidP="00DF1629">
      <w:pPr>
        <w:pStyle w:val="Odsekzoznamu"/>
        <w:numPr>
          <w:ilvl w:val="1"/>
          <w:numId w:val="19"/>
        </w:numPr>
        <w:spacing w:after="240"/>
        <w:ind w:left="709" w:hanging="425"/>
        <w:jc w:val="both"/>
        <w:rPr>
          <w:rFonts w:ascii="Arial Narrow" w:eastAsia="Microsoft Sans Serif" w:hAnsi="Arial Narrow"/>
          <w:color w:val="000000"/>
        </w:rPr>
      </w:pPr>
      <w:r w:rsidRPr="00494E11">
        <w:rPr>
          <w:rFonts w:ascii="Arial Narrow" w:eastAsia="Microsoft Sans Serif" w:hAnsi="Arial Narrow"/>
          <w:color w:val="000000"/>
        </w:rPr>
        <w:t xml:space="preserve">Uchádzač </w:t>
      </w:r>
      <w:r w:rsidR="008441F3" w:rsidRPr="00494E11">
        <w:rPr>
          <w:rFonts w:ascii="Arial Narrow" w:eastAsia="Microsoft Sans Serif" w:hAnsi="Arial Narrow" w:cs="Arial"/>
          <w:color w:val="000000"/>
        </w:rPr>
        <w:t>ďal</w:t>
      </w:r>
      <w:r w:rsidR="00EB04E1" w:rsidRPr="00494E11">
        <w:rPr>
          <w:rFonts w:ascii="Arial Narrow" w:eastAsia="Microsoft Sans Serif" w:hAnsi="Arial Narrow" w:cs="Arial"/>
          <w:color w:val="000000"/>
        </w:rPr>
        <w:t>ej predloží k ponúkanému tovaru</w:t>
      </w:r>
      <w:r w:rsidR="00B15946">
        <w:rPr>
          <w:rFonts w:ascii="Arial Narrow" w:eastAsia="Microsoft Sans Serif" w:hAnsi="Arial Narrow" w:cs="Arial"/>
          <w:color w:val="000000"/>
        </w:rPr>
        <w:t>:</w:t>
      </w:r>
    </w:p>
    <w:p w14:paraId="04AD9092" w14:textId="5CCFC445" w:rsidR="008441F3" w:rsidRDefault="00271AFF" w:rsidP="00DF1629">
      <w:pPr>
        <w:pStyle w:val="Odsekzoznamu"/>
        <w:numPr>
          <w:ilvl w:val="2"/>
          <w:numId w:val="19"/>
        </w:numPr>
        <w:spacing w:after="24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T</w:t>
      </w:r>
      <w:r w:rsidR="008441F3" w:rsidRPr="00494E11">
        <w:rPr>
          <w:rFonts w:ascii="Arial Narrow" w:eastAsia="Microsoft Sans Serif" w:hAnsi="Arial Narrow"/>
          <w:color w:val="000000"/>
        </w:rPr>
        <w:t>echnick</w:t>
      </w:r>
      <w:r w:rsidR="00D85D90" w:rsidRPr="00494E11">
        <w:rPr>
          <w:rFonts w:ascii="Arial Narrow" w:eastAsia="Microsoft Sans Serif" w:hAnsi="Arial Narrow"/>
          <w:color w:val="000000"/>
        </w:rPr>
        <w:t>ý</w:t>
      </w:r>
      <w:r w:rsidR="007743D9" w:rsidRPr="00494E11">
        <w:rPr>
          <w:rFonts w:ascii="Arial Narrow" w:eastAsia="Microsoft Sans Serif" w:hAnsi="Arial Narrow"/>
          <w:color w:val="000000"/>
        </w:rPr>
        <w:t xml:space="preserve"> alebo katalógov</w:t>
      </w:r>
      <w:r w:rsidR="00D85D90" w:rsidRPr="00494E11">
        <w:rPr>
          <w:rFonts w:ascii="Arial Narrow" w:eastAsia="Microsoft Sans Serif" w:hAnsi="Arial Narrow"/>
          <w:color w:val="000000"/>
        </w:rPr>
        <w:t>ý</w:t>
      </w:r>
      <w:r w:rsidR="007743D9" w:rsidRPr="00494E11">
        <w:rPr>
          <w:rFonts w:ascii="Arial Narrow" w:eastAsia="Microsoft Sans Serif" w:hAnsi="Arial Narrow"/>
          <w:color w:val="000000"/>
        </w:rPr>
        <w:t xml:space="preserve"> list, z </w:t>
      </w:r>
      <w:r w:rsidR="00B15946" w:rsidRPr="00494E11">
        <w:rPr>
          <w:rFonts w:ascii="Arial Narrow" w:eastAsia="Microsoft Sans Serif" w:hAnsi="Arial Narrow"/>
          <w:color w:val="000000"/>
        </w:rPr>
        <w:t xml:space="preserve">ktorého </w:t>
      </w:r>
      <w:r w:rsidR="007743D9" w:rsidRPr="00494E11">
        <w:rPr>
          <w:rFonts w:ascii="Arial Narrow" w:eastAsia="Microsoft Sans Serif" w:hAnsi="Arial Narrow"/>
          <w:color w:val="000000"/>
        </w:rPr>
        <w:t xml:space="preserve">bude zrejmé splnenie požiadaviek verejného </w:t>
      </w:r>
      <w:r w:rsidR="00DF1629">
        <w:rPr>
          <w:rFonts w:ascii="Arial Narrow" w:eastAsia="Microsoft Sans Serif" w:hAnsi="Arial Narrow"/>
          <w:color w:val="000000"/>
        </w:rPr>
        <w:t xml:space="preserve"> </w:t>
      </w:r>
      <w:r w:rsidR="007743D9" w:rsidRPr="00494E11">
        <w:rPr>
          <w:rFonts w:ascii="Arial Narrow" w:eastAsia="Microsoft Sans Serif" w:hAnsi="Arial Narrow"/>
          <w:color w:val="000000"/>
        </w:rPr>
        <w:t>obstarávateľa na predmet zákazky.</w:t>
      </w:r>
    </w:p>
    <w:p w14:paraId="2027F091" w14:textId="392DCF85" w:rsidR="00B15946" w:rsidRDefault="00BF67BD" w:rsidP="00DF1629">
      <w:pPr>
        <w:pStyle w:val="Odsekzoznamu"/>
        <w:numPr>
          <w:ilvl w:val="2"/>
          <w:numId w:val="19"/>
        </w:numPr>
        <w:spacing w:after="24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Certifikát výrobku alebo náležitosti podľa zákona č. 56/2018 Z. z. o technických požiadavkách na výrobky a o posudzovaní zhody a o zmene a doplnení niektorých zákonov</w:t>
      </w:r>
      <w:r w:rsidR="00D85D90" w:rsidRPr="00B15946">
        <w:rPr>
          <w:rFonts w:ascii="Arial Narrow" w:eastAsia="Microsoft Sans Serif" w:hAnsi="Arial Narrow"/>
          <w:color w:val="000000"/>
        </w:rPr>
        <w:t>.</w:t>
      </w:r>
    </w:p>
    <w:p w14:paraId="2C6C0B0B" w14:textId="54F7ADC0" w:rsidR="009705BE" w:rsidRPr="00552CBD" w:rsidRDefault="00271AFF" w:rsidP="00552CBD">
      <w:pPr>
        <w:pStyle w:val="Odsekzoznamu"/>
        <w:numPr>
          <w:ilvl w:val="2"/>
          <w:numId w:val="19"/>
        </w:numPr>
        <w:spacing w:after="240"/>
        <w:ind w:left="1276"/>
        <w:jc w:val="both"/>
        <w:rPr>
          <w:rFonts w:ascii="Arial Narrow" w:hAnsi="Arial Narrow"/>
        </w:rPr>
      </w:pPr>
      <w:r w:rsidRPr="00552CBD">
        <w:rPr>
          <w:rFonts w:ascii="Arial Narrow" w:eastAsia="Microsoft Sans Serif" w:hAnsi="Arial Narrow"/>
          <w:color w:val="000000"/>
        </w:rPr>
        <w:t>Osvedčenie o typovej skúške EU</w:t>
      </w:r>
      <w:r w:rsidR="00BF67BD">
        <w:rPr>
          <w:rFonts w:ascii="Arial Narrow" w:eastAsia="Microsoft Sans Serif" w:hAnsi="Arial Narrow"/>
          <w:color w:val="000000"/>
        </w:rPr>
        <w:t xml:space="preserve"> pre jednotlivé produkty</w:t>
      </w:r>
      <w:r w:rsidRPr="00552CBD">
        <w:rPr>
          <w:rFonts w:ascii="Arial Narrow" w:eastAsia="Microsoft Sans Serif" w:hAnsi="Arial Narrow"/>
          <w:color w:val="000000"/>
        </w:rPr>
        <w:t>.</w:t>
      </w:r>
      <w:r w:rsidR="00552CBD" w:rsidRPr="00552CBD">
        <w:rPr>
          <w:rFonts w:ascii="Arial Narrow" w:eastAsia="Microsoft Sans Serif" w:hAnsi="Arial Narrow"/>
          <w:color w:val="000000"/>
        </w:rPr>
        <w:t xml:space="preserve">   </w:t>
      </w:r>
      <w:r w:rsidR="009705BE" w:rsidRPr="00552CBD">
        <w:rPr>
          <w:rFonts w:ascii="Arial Narrow" w:hAnsi="Arial Narrow"/>
        </w:rPr>
        <w:t xml:space="preserve">   </w:t>
      </w:r>
    </w:p>
    <w:sectPr w:rsidR="009705BE" w:rsidRPr="00552CBD" w:rsidSect="00C361F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70A2" w16cex:dateUtc="2021-10-26T13:53:00Z"/>
  <w16cex:commentExtensible w16cex:durableId="253CD567" w16cex:dateUtc="2021-11-15T11:47:00Z"/>
  <w16cex:commentExtensible w16cex:durableId="252E70A3" w16cex:dateUtc="2021-10-27T08:03:00Z"/>
  <w16cex:commentExtensible w16cex:durableId="252E7EB0" w16cex:dateUtc="2021-11-0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ADA7C9" w16cid:durableId="252E70A2"/>
  <w16cid:commentId w16cid:paraId="6F7EC4D3" w16cid:durableId="253CD567"/>
  <w16cid:commentId w16cid:paraId="643CF223" w16cid:durableId="252E70A3"/>
  <w16cid:commentId w16cid:paraId="690DD685" w16cid:durableId="252E7E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3A16F" w14:textId="77777777" w:rsidR="006A27B2" w:rsidRDefault="006A27B2" w:rsidP="009705BE">
      <w:pPr>
        <w:spacing w:after="0" w:line="240" w:lineRule="auto"/>
      </w:pPr>
      <w:r>
        <w:separator/>
      </w:r>
    </w:p>
  </w:endnote>
  <w:endnote w:type="continuationSeparator" w:id="0">
    <w:p w14:paraId="68A0F695" w14:textId="77777777" w:rsidR="006A27B2" w:rsidRDefault="006A27B2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6E009292" w14:textId="06E79AF0" w:rsidR="009705BE" w:rsidRPr="009705BE" w:rsidRDefault="009705BE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140D08">
          <w:rPr>
            <w:rFonts w:ascii="Arial Narrow" w:hAnsi="Arial Narrow"/>
            <w:noProof/>
            <w:sz w:val="18"/>
            <w:szCs w:val="18"/>
          </w:rPr>
          <w:t>11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703ED6B" w14:textId="77777777" w:rsidR="009705BE" w:rsidRDefault="009705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1A76" w14:textId="77777777" w:rsidR="006A27B2" w:rsidRDefault="006A27B2" w:rsidP="009705BE">
      <w:pPr>
        <w:spacing w:after="0" w:line="240" w:lineRule="auto"/>
      </w:pPr>
      <w:r>
        <w:separator/>
      </w:r>
    </w:p>
  </w:footnote>
  <w:footnote w:type="continuationSeparator" w:id="0">
    <w:p w14:paraId="7F413134" w14:textId="77777777" w:rsidR="006A27B2" w:rsidRDefault="006A27B2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294E" w14:textId="77777777" w:rsidR="009705BE" w:rsidRPr="009705BE" w:rsidRDefault="009705BE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 xml:space="preserve">Príloha č. 1 Opis predmetu zákazky </w:t>
    </w:r>
  </w:p>
  <w:p w14:paraId="42CB6296" w14:textId="77777777" w:rsidR="009705BE" w:rsidRDefault="009705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9B3"/>
    <w:multiLevelType w:val="hybridMultilevel"/>
    <w:tmpl w:val="F9109132"/>
    <w:lvl w:ilvl="0" w:tplc="FB80F198">
      <w:start w:val="4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12A"/>
    <w:multiLevelType w:val="hybridMultilevel"/>
    <w:tmpl w:val="725CD69E"/>
    <w:lvl w:ilvl="0" w:tplc="041B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5F98"/>
    <w:multiLevelType w:val="hybridMultilevel"/>
    <w:tmpl w:val="E6C4B424"/>
    <w:lvl w:ilvl="0" w:tplc="8B06FC98">
      <w:start w:val="2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C01"/>
    <w:multiLevelType w:val="hybridMultilevel"/>
    <w:tmpl w:val="94644020"/>
    <w:lvl w:ilvl="0" w:tplc="CF104AE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D6F18"/>
    <w:multiLevelType w:val="hybridMultilevel"/>
    <w:tmpl w:val="728A9170"/>
    <w:lvl w:ilvl="0" w:tplc="E200DD90">
      <w:start w:val="1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A7B37"/>
    <w:multiLevelType w:val="hybridMultilevel"/>
    <w:tmpl w:val="7C74ED9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 w15:restartNumberingAfterBreak="0">
    <w:nsid w:val="3D576169"/>
    <w:multiLevelType w:val="hybridMultilevel"/>
    <w:tmpl w:val="7CEE1AC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34ED"/>
    <w:multiLevelType w:val="hybridMultilevel"/>
    <w:tmpl w:val="5D3085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0CED"/>
    <w:multiLevelType w:val="multilevel"/>
    <w:tmpl w:val="AD8EB0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66393"/>
    <w:multiLevelType w:val="hybridMultilevel"/>
    <w:tmpl w:val="56BE25A2"/>
    <w:lvl w:ilvl="0" w:tplc="C276A960">
      <w:start w:val="1"/>
      <w:numFmt w:val="decimal"/>
      <w:lvlText w:val="%1)"/>
      <w:lvlJc w:val="left"/>
      <w:pPr>
        <w:ind w:left="11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 w15:restartNumberingAfterBreak="0">
    <w:nsid w:val="4D9B0B09"/>
    <w:multiLevelType w:val="hybridMultilevel"/>
    <w:tmpl w:val="54E0A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2" w15:restartNumberingAfterBreak="0">
    <w:nsid w:val="5040624A"/>
    <w:multiLevelType w:val="hybridMultilevel"/>
    <w:tmpl w:val="31A60B4E"/>
    <w:lvl w:ilvl="0" w:tplc="1C345408">
      <w:start w:val="2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166A8A"/>
    <w:multiLevelType w:val="hybridMultilevel"/>
    <w:tmpl w:val="02AA8B68"/>
    <w:lvl w:ilvl="0" w:tplc="288245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D11A5"/>
    <w:multiLevelType w:val="hybridMultilevel"/>
    <w:tmpl w:val="04F0A42E"/>
    <w:lvl w:ilvl="0" w:tplc="68142E3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04ABD"/>
    <w:multiLevelType w:val="hybridMultilevel"/>
    <w:tmpl w:val="3A900A80"/>
    <w:lvl w:ilvl="0" w:tplc="7C0C4CBC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01C"/>
    <w:multiLevelType w:val="hybridMultilevel"/>
    <w:tmpl w:val="CCF45E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D56FE"/>
    <w:multiLevelType w:val="hybridMultilevel"/>
    <w:tmpl w:val="50DEC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6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30"/>
  </w:num>
  <w:num w:numId="12">
    <w:abstractNumId w:val="27"/>
  </w:num>
  <w:num w:numId="13">
    <w:abstractNumId w:val="0"/>
  </w:num>
  <w:num w:numId="14">
    <w:abstractNumId w:val="22"/>
  </w:num>
  <w:num w:numId="15">
    <w:abstractNumId w:val="28"/>
  </w:num>
  <w:num w:numId="16">
    <w:abstractNumId w:val="4"/>
  </w:num>
  <w:num w:numId="17">
    <w:abstractNumId w:val="25"/>
  </w:num>
  <w:num w:numId="18">
    <w:abstractNumId w:val="6"/>
  </w:num>
  <w:num w:numId="19">
    <w:abstractNumId w:val="23"/>
  </w:num>
  <w:num w:numId="20">
    <w:abstractNumId w:val="29"/>
  </w:num>
  <w:num w:numId="21">
    <w:abstractNumId w:val="9"/>
  </w:num>
  <w:num w:numId="22">
    <w:abstractNumId w:val="10"/>
  </w:num>
  <w:num w:numId="23">
    <w:abstractNumId w:val="15"/>
  </w:num>
  <w:num w:numId="24">
    <w:abstractNumId w:val="1"/>
  </w:num>
  <w:num w:numId="25">
    <w:abstractNumId w:val="1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BE"/>
    <w:rsid w:val="00006014"/>
    <w:rsid w:val="00030F5E"/>
    <w:rsid w:val="00074C9A"/>
    <w:rsid w:val="000A0462"/>
    <w:rsid w:val="000B4D76"/>
    <w:rsid w:val="000C0B15"/>
    <w:rsid w:val="000C3053"/>
    <w:rsid w:val="000C6FDF"/>
    <w:rsid w:val="000C7346"/>
    <w:rsid w:val="000E01EB"/>
    <w:rsid w:val="000E0963"/>
    <w:rsid w:val="000E2E71"/>
    <w:rsid w:val="000F0BCA"/>
    <w:rsid w:val="00100208"/>
    <w:rsid w:val="0010767A"/>
    <w:rsid w:val="00122C91"/>
    <w:rsid w:val="0013280C"/>
    <w:rsid w:val="00140D08"/>
    <w:rsid w:val="00141C34"/>
    <w:rsid w:val="00141D91"/>
    <w:rsid w:val="00142C1A"/>
    <w:rsid w:val="0015383E"/>
    <w:rsid w:val="001539F4"/>
    <w:rsid w:val="00174476"/>
    <w:rsid w:val="0017472E"/>
    <w:rsid w:val="00175C4F"/>
    <w:rsid w:val="001B3706"/>
    <w:rsid w:val="001B71A4"/>
    <w:rsid w:val="001D1D87"/>
    <w:rsid w:val="00201F07"/>
    <w:rsid w:val="0020473F"/>
    <w:rsid w:val="002243FD"/>
    <w:rsid w:val="002328B8"/>
    <w:rsid w:val="002362CB"/>
    <w:rsid w:val="002428B0"/>
    <w:rsid w:val="00250EEC"/>
    <w:rsid w:val="00260F92"/>
    <w:rsid w:val="00271651"/>
    <w:rsid w:val="00271AFF"/>
    <w:rsid w:val="002C4432"/>
    <w:rsid w:val="002E66FC"/>
    <w:rsid w:val="00316AC7"/>
    <w:rsid w:val="003545F8"/>
    <w:rsid w:val="003652C7"/>
    <w:rsid w:val="003652CC"/>
    <w:rsid w:val="003814B2"/>
    <w:rsid w:val="003A7158"/>
    <w:rsid w:val="003B4154"/>
    <w:rsid w:val="003C4B34"/>
    <w:rsid w:val="003D0D72"/>
    <w:rsid w:val="003D5230"/>
    <w:rsid w:val="003E7403"/>
    <w:rsid w:val="003F716E"/>
    <w:rsid w:val="004039D2"/>
    <w:rsid w:val="004154DD"/>
    <w:rsid w:val="004170C3"/>
    <w:rsid w:val="00432B37"/>
    <w:rsid w:val="00453A32"/>
    <w:rsid w:val="00456998"/>
    <w:rsid w:val="004658C2"/>
    <w:rsid w:val="00490707"/>
    <w:rsid w:val="0049420A"/>
    <w:rsid w:val="00494E11"/>
    <w:rsid w:val="004C7784"/>
    <w:rsid w:val="004D7ABE"/>
    <w:rsid w:val="004E4EEA"/>
    <w:rsid w:val="004F3E9D"/>
    <w:rsid w:val="004F62E5"/>
    <w:rsid w:val="00552CBD"/>
    <w:rsid w:val="00564AD7"/>
    <w:rsid w:val="00564F53"/>
    <w:rsid w:val="00572302"/>
    <w:rsid w:val="0058723F"/>
    <w:rsid w:val="0059387C"/>
    <w:rsid w:val="00595F9E"/>
    <w:rsid w:val="00597A25"/>
    <w:rsid w:val="005B68EB"/>
    <w:rsid w:val="005D26AD"/>
    <w:rsid w:val="005D5CF2"/>
    <w:rsid w:val="005F2DFB"/>
    <w:rsid w:val="00617191"/>
    <w:rsid w:val="00622486"/>
    <w:rsid w:val="00636DE7"/>
    <w:rsid w:val="00657DD5"/>
    <w:rsid w:val="00663E93"/>
    <w:rsid w:val="00664467"/>
    <w:rsid w:val="00673370"/>
    <w:rsid w:val="006A26A0"/>
    <w:rsid w:val="006A27B2"/>
    <w:rsid w:val="006B324F"/>
    <w:rsid w:val="006E6086"/>
    <w:rsid w:val="006E67E1"/>
    <w:rsid w:val="00737B7F"/>
    <w:rsid w:val="00746D1D"/>
    <w:rsid w:val="00751BFD"/>
    <w:rsid w:val="00756C85"/>
    <w:rsid w:val="00766132"/>
    <w:rsid w:val="007743D9"/>
    <w:rsid w:val="007871C8"/>
    <w:rsid w:val="007A3DA5"/>
    <w:rsid w:val="007D24AA"/>
    <w:rsid w:val="007D65DD"/>
    <w:rsid w:val="007F2D21"/>
    <w:rsid w:val="007F6917"/>
    <w:rsid w:val="008030A7"/>
    <w:rsid w:val="008166F8"/>
    <w:rsid w:val="008441F3"/>
    <w:rsid w:val="008550FF"/>
    <w:rsid w:val="008B2B02"/>
    <w:rsid w:val="008B5618"/>
    <w:rsid w:val="008B7826"/>
    <w:rsid w:val="008C3F9C"/>
    <w:rsid w:val="008C6A78"/>
    <w:rsid w:val="008D2885"/>
    <w:rsid w:val="008F102A"/>
    <w:rsid w:val="0090082A"/>
    <w:rsid w:val="00904E9F"/>
    <w:rsid w:val="00911687"/>
    <w:rsid w:val="009212FA"/>
    <w:rsid w:val="00922118"/>
    <w:rsid w:val="009229E4"/>
    <w:rsid w:val="00924B69"/>
    <w:rsid w:val="00945710"/>
    <w:rsid w:val="009500A6"/>
    <w:rsid w:val="00953B3A"/>
    <w:rsid w:val="00955C4E"/>
    <w:rsid w:val="009705BE"/>
    <w:rsid w:val="009E3392"/>
    <w:rsid w:val="009E4159"/>
    <w:rsid w:val="009E60C4"/>
    <w:rsid w:val="00A0450F"/>
    <w:rsid w:val="00A12D7E"/>
    <w:rsid w:val="00A62A94"/>
    <w:rsid w:val="00A63E15"/>
    <w:rsid w:val="00A874A3"/>
    <w:rsid w:val="00AA3F9D"/>
    <w:rsid w:val="00AA5A3A"/>
    <w:rsid w:val="00AB19DE"/>
    <w:rsid w:val="00AB5828"/>
    <w:rsid w:val="00AC0BAA"/>
    <w:rsid w:val="00AC2D3B"/>
    <w:rsid w:val="00AC48A3"/>
    <w:rsid w:val="00AE421C"/>
    <w:rsid w:val="00AE7F3D"/>
    <w:rsid w:val="00B15946"/>
    <w:rsid w:val="00B71D59"/>
    <w:rsid w:val="00B961A9"/>
    <w:rsid w:val="00BA13BA"/>
    <w:rsid w:val="00BB2ADC"/>
    <w:rsid w:val="00BD4385"/>
    <w:rsid w:val="00BD7B22"/>
    <w:rsid w:val="00BE073D"/>
    <w:rsid w:val="00BE5410"/>
    <w:rsid w:val="00BE5626"/>
    <w:rsid w:val="00BF67BD"/>
    <w:rsid w:val="00C361FF"/>
    <w:rsid w:val="00C66CB5"/>
    <w:rsid w:val="00C756DF"/>
    <w:rsid w:val="00C9758C"/>
    <w:rsid w:val="00CB7938"/>
    <w:rsid w:val="00CD6792"/>
    <w:rsid w:val="00CE31A1"/>
    <w:rsid w:val="00CE4F65"/>
    <w:rsid w:val="00CF717B"/>
    <w:rsid w:val="00D40A37"/>
    <w:rsid w:val="00D61EDB"/>
    <w:rsid w:val="00D622B1"/>
    <w:rsid w:val="00D77266"/>
    <w:rsid w:val="00D817BA"/>
    <w:rsid w:val="00D85D90"/>
    <w:rsid w:val="00D870FB"/>
    <w:rsid w:val="00DA1B55"/>
    <w:rsid w:val="00DB0CAA"/>
    <w:rsid w:val="00DB37AD"/>
    <w:rsid w:val="00DC4852"/>
    <w:rsid w:val="00DC7BBF"/>
    <w:rsid w:val="00DD23E8"/>
    <w:rsid w:val="00DF1629"/>
    <w:rsid w:val="00DF27F2"/>
    <w:rsid w:val="00E21EDC"/>
    <w:rsid w:val="00E24014"/>
    <w:rsid w:val="00E476CE"/>
    <w:rsid w:val="00E63D0E"/>
    <w:rsid w:val="00E8058B"/>
    <w:rsid w:val="00E870DF"/>
    <w:rsid w:val="00E9531C"/>
    <w:rsid w:val="00EB04E1"/>
    <w:rsid w:val="00EB13A2"/>
    <w:rsid w:val="00EB6B13"/>
    <w:rsid w:val="00EC2EA1"/>
    <w:rsid w:val="00EE1DA8"/>
    <w:rsid w:val="00EE6A20"/>
    <w:rsid w:val="00F0213C"/>
    <w:rsid w:val="00F232D3"/>
    <w:rsid w:val="00F2580E"/>
    <w:rsid w:val="00F709FF"/>
    <w:rsid w:val="00F95270"/>
    <w:rsid w:val="00F95E92"/>
    <w:rsid w:val="00FC6DCF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B405"/>
  <w15:docId w15:val="{C1F0739D-318C-446A-A820-A5FDFDD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B37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37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37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37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370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E5626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5626"/>
    <w:rPr>
      <w:rFonts w:ascii="Times New Roman" w:eastAsia="Calibri" w:hAnsi="Times New Roman" w:cs="Times New Roman"/>
      <w:sz w:val="20"/>
      <w:lang w:bidi="en-US"/>
    </w:rPr>
  </w:style>
  <w:style w:type="paragraph" w:customStyle="1" w:styleId="MZVnormal">
    <w:name w:val="MZV normal"/>
    <w:basedOn w:val="Normlny"/>
    <w:rsid w:val="00100208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styleId="Revzia">
    <w:name w:val="Revision"/>
    <w:hidden/>
    <w:uiPriority w:val="99"/>
    <w:semiHidden/>
    <w:rsid w:val="00074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655-B185-446D-9215-BF2549FA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6</cp:revision>
  <cp:lastPrinted>2022-01-20T08:41:00Z</cp:lastPrinted>
  <dcterms:created xsi:type="dcterms:W3CDTF">2022-01-13T13:58:00Z</dcterms:created>
  <dcterms:modified xsi:type="dcterms:W3CDTF">2022-01-20T08:50:00Z</dcterms:modified>
</cp:coreProperties>
</file>