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1166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  <w:bookmarkStart w:id="0" w:name="_top"/>
      <w:bookmarkEnd w:id="0"/>
    </w:p>
    <w:p w14:paraId="2072396B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59117CA9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0EE8417B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7F24B63D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3E7048F5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74ABB026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79919724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61602B4C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416A001D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1A933BE5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1D6D6E20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0A26825E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0264013B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518FE6EF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189B4901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184C5E3E" w14:textId="77777777" w:rsidR="007C5955" w:rsidRDefault="007C5955" w:rsidP="007C5955">
      <w:pPr>
        <w:jc w:val="center"/>
        <w:rPr>
          <w:rFonts w:ascii="Arial" w:hAnsi="Arial" w:cs="Arial"/>
          <w:b/>
          <w:w w:val="150"/>
          <w:sz w:val="40"/>
          <w:szCs w:val="40"/>
        </w:rPr>
      </w:pPr>
      <w:r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44C830D0" w14:textId="77777777" w:rsidR="007C5955" w:rsidRDefault="007C5955" w:rsidP="007C5955">
      <w:pPr>
        <w:jc w:val="center"/>
        <w:rPr>
          <w:rFonts w:ascii="Arial" w:hAnsi="Arial" w:cs="Arial"/>
          <w:w w:val="150"/>
          <w:sz w:val="32"/>
          <w:szCs w:val="32"/>
        </w:rPr>
      </w:pPr>
      <w:r>
        <w:rPr>
          <w:rFonts w:ascii="Arial" w:hAnsi="Arial" w:cs="Arial"/>
          <w:w w:val="150"/>
          <w:sz w:val="32"/>
          <w:szCs w:val="32"/>
        </w:rPr>
        <w:t>NADLIMITNÁ ZÁKAZKA</w:t>
      </w:r>
    </w:p>
    <w:p w14:paraId="4F056F8E" w14:textId="77777777" w:rsidR="007C5955" w:rsidRDefault="007C5955" w:rsidP="007C5955">
      <w:pPr>
        <w:rPr>
          <w:rFonts w:ascii="Arial" w:hAnsi="Arial" w:cs="Arial"/>
          <w:sz w:val="20"/>
        </w:rPr>
      </w:pPr>
    </w:p>
    <w:p w14:paraId="1E958C2E" w14:textId="77777777" w:rsidR="007C5955" w:rsidRDefault="007C5955" w:rsidP="007C5955">
      <w:pPr>
        <w:rPr>
          <w:rFonts w:ascii="Arial" w:hAnsi="Arial" w:cs="Arial"/>
          <w:sz w:val="20"/>
        </w:rPr>
      </w:pPr>
    </w:p>
    <w:p w14:paraId="6A2F8245" w14:textId="3C3649BF" w:rsidR="007C5955" w:rsidRDefault="007C5955" w:rsidP="007C5955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v znení neskorších predpisov (ďalej len </w:t>
      </w:r>
      <w:r w:rsidR="00EF4609">
        <w:rPr>
          <w:rFonts w:ascii="Arial" w:hAnsi="Arial" w:cs="Arial"/>
          <w:sz w:val="20"/>
          <w:lang w:val="sk-SK"/>
        </w:rPr>
        <w:t>„zákon o verejnom obstarávaní“)</w:t>
      </w:r>
    </w:p>
    <w:p w14:paraId="3BA58ECC" w14:textId="77777777" w:rsidR="007C5955" w:rsidRDefault="007C5955" w:rsidP="007C5955">
      <w:pPr>
        <w:rPr>
          <w:rFonts w:ascii="Arial" w:hAnsi="Arial" w:cs="Arial"/>
          <w:sz w:val="20"/>
        </w:rPr>
      </w:pPr>
    </w:p>
    <w:p w14:paraId="5963FA01" w14:textId="77777777" w:rsidR="007C5955" w:rsidRDefault="007C5955" w:rsidP="007C5955">
      <w:pPr>
        <w:rPr>
          <w:rFonts w:ascii="Arial" w:hAnsi="Arial" w:cs="Arial"/>
          <w:sz w:val="20"/>
        </w:rPr>
      </w:pPr>
    </w:p>
    <w:p w14:paraId="6B7AE6A8" w14:textId="77777777" w:rsidR="007C5955" w:rsidRDefault="007C5955" w:rsidP="007C5955">
      <w:pPr>
        <w:tabs>
          <w:tab w:val="right" w:leader="dot" w:pos="1008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 PODKLADY</w:t>
      </w:r>
    </w:p>
    <w:p w14:paraId="64EFA341" w14:textId="77777777" w:rsidR="007C5955" w:rsidRDefault="007C5955" w:rsidP="007C5955">
      <w:pPr>
        <w:rPr>
          <w:rFonts w:ascii="Arial" w:hAnsi="Arial" w:cs="Arial"/>
          <w:sz w:val="20"/>
        </w:rPr>
      </w:pPr>
    </w:p>
    <w:p w14:paraId="5856E7ED" w14:textId="77777777" w:rsidR="007C5955" w:rsidRDefault="007C5955" w:rsidP="007C5955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na predmet</w:t>
      </w:r>
      <w:r>
        <w:rPr>
          <w:rFonts w:ascii="Arial" w:hAnsi="Arial" w:cs="Arial"/>
          <w:spacing w:val="-18"/>
          <w:sz w:val="20"/>
        </w:rPr>
        <w:t xml:space="preserve"> </w:t>
      </w:r>
      <w:r>
        <w:rPr>
          <w:rFonts w:ascii="Arial" w:hAnsi="Arial" w:cs="Arial"/>
          <w:sz w:val="20"/>
        </w:rPr>
        <w:t>zákazky</w:t>
      </w:r>
    </w:p>
    <w:p w14:paraId="190C5DD8" w14:textId="77777777" w:rsidR="007C5955" w:rsidRDefault="007C5955" w:rsidP="007C5955">
      <w:pPr>
        <w:rPr>
          <w:rFonts w:ascii="Arial" w:hAnsi="Arial" w:cs="Arial"/>
          <w:sz w:val="20"/>
        </w:rPr>
      </w:pPr>
    </w:p>
    <w:p w14:paraId="14AD35E4" w14:textId="77777777" w:rsidR="00DA70C7" w:rsidRDefault="00DA70C7" w:rsidP="00DA70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2022/01 </w:t>
      </w:r>
    </w:p>
    <w:p w14:paraId="57AB010A" w14:textId="390867E4" w:rsidR="00042C54" w:rsidRPr="004D160C" w:rsidRDefault="00042C54" w:rsidP="00042C54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5653D438" w14:textId="77777777" w:rsidR="00042C54" w:rsidRPr="009C16E2" w:rsidRDefault="00042C54" w:rsidP="00042C54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26190DC" w14:textId="77777777" w:rsidR="007C5955" w:rsidRDefault="007C5955" w:rsidP="007C5955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14:paraId="53FF2296" w14:textId="77777777" w:rsidR="007C5955" w:rsidRDefault="007C5955" w:rsidP="007C5955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14:paraId="7DDEA616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619692C6" w14:textId="77777777" w:rsidR="007C5955" w:rsidRDefault="007C5955" w:rsidP="007C5955">
      <w:pPr>
        <w:rPr>
          <w:rFonts w:ascii="Arial" w:hAnsi="Arial" w:cs="Arial"/>
          <w:sz w:val="20"/>
          <w:szCs w:val="20"/>
        </w:rPr>
      </w:pPr>
    </w:p>
    <w:p w14:paraId="6889AEA3" w14:textId="38CF677D" w:rsidR="007C5955" w:rsidRDefault="007C5955" w:rsidP="007C59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ČASŤ A.3</w:t>
      </w:r>
    </w:p>
    <w:p w14:paraId="04FD94F6" w14:textId="77777777" w:rsidR="007C5955" w:rsidRDefault="007C5955" w:rsidP="007C5955">
      <w:pPr>
        <w:jc w:val="center"/>
        <w:rPr>
          <w:rFonts w:ascii="Arial" w:hAnsi="Arial" w:cs="Arial"/>
          <w:sz w:val="20"/>
          <w:szCs w:val="32"/>
        </w:rPr>
      </w:pPr>
    </w:p>
    <w:p w14:paraId="0F484A82" w14:textId="59CB3CC3" w:rsidR="007C5955" w:rsidRDefault="007C5955" w:rsidP="007C59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KRITÉRIÁ NA VYHODNOTENIE PONÚK</w:t>
      </w:r>
    </w:p>
    <w:p w14:paraId="635F05FC" w14:textId="77777777" w:rsidR="007C5955" w:rsidRDefault="007C5955" w:rsidP="007C5955">
      <w:pPr>
        <w:spacing w:after="160" w:line="25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14:paraId="6D5BFC4B" w14:textId="77777777" w:rsidR="00E719F5" w:rsidRPr="003278FB" w:rsidRDefault="00E719F5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14:paraId="0ED58F7B" w14:textId="04981DED" w:rsidR="0031005C" w:rsidRDefault="00E719F5" w:rsidP="00E719F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KRITÉRIUM NA VYHODNOTENIE P</w:t>
      </w:r>
      <w:r w:rsidR="0031005C" w:rsidRPr="00580918">
        <w:rPr>
          <w:rFonts w:ascii="Arial" w:eastAsia="Calibri" w:hAnsi="Arial" w:cs="Arial"/>
          <w:b/>
          <w:sz w:val="20"/>
          <w:szCs w:val="20"/>
        </w:rPr>
        <w:t>ONÚK</w:t>
      </w:r>
    </w:p>
    <w:p w14:paraId="31EE0CFE" w14:textId="26193BCA" w:rsidR="0031005C" w:rsidRDefault="0031005C" w:rsidP="00E719F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DF6355">
        <w:rPr>
          <w:rFonts w:ascii="Arial" w:eastAsia="Calibri" w:hAnsi="Arial" w:cs="Arial"/>
          <w:sz w:val="20"/>
          <w:szCs w:val="20"/>
        </w:rPr>
        <w:t xml:space="preserve">Komisia na vyhodnotenie ponúk prostredníctvom systému </w:t>
      </w:r>
      <w:r w:rsidR="00D100F3">
        <w:rPr>
          <w:rFonts w:ascii="Arial" w:eastAsia="Calibri" w:hAnsi="Arial" w:cs="Arial"/>
          <w:sz w:val="20"/>
          <w:szCs w:val="20"/>
        </w:rPr>
        <w:t xml:space="preserve">EO </w:t>
      </w:r>
      <w:r>
        <w:rPr>
          <w:rFonts w:ascii="Arial" w:eastAsia="Calibri" w:hAnsi="Arial" w:cs="Arial"/>
          <w:sz w:val="20"/>
          <w:szCs w:val="20"/>
        </w:rPr>
        <w:t>EKS</w:t>
      </w:r>
      <w:r w:rsidRPr="00DF6355">
        <w:rPr>
          <w:rFonts w:ascii="Arial" w:eastAsia="Calibri" w:hAnsi="Arial" w:cs="Arial"/>
          <w:sz w:val="20"/>
          <w:szCs w:val="20"/>
        </w:rPr>
        <w:t xml:space="preserve"> automatizovaným spôsobom v súlade so zákonom </w:t>
      </w:r>
      <w:r w:rsidR="000B7F7D">
        <w:rPr>
          <w:rFonts w:ascii="Arial" w:eastAsia="Calibri" w:hAnsi="Arial" w:cs="Arial"/>
          <w:sz w:val="20"/>
          <w:szCs w:val="20"/>
        </w:rPr>
        <w:t>o verejnom obstarávaní</w:t>
      </w:r>
      <w:r w:rsidRPr="00DF6355">
        <w:rPr>
          <w:rFonts w:ascii="Arial" w:eastAsia="Calibri" w:hAnsi="Arial" w:cs="Arial"/>
          <w:sz w:val="20"/>
          <w:szCs w:val="20"/>
        </w:rPr>
        <w:t xml:space="preserve"> vyhodnotí ponuky uchádzačov, ktoré neboli vylúčené, podľa kritéria na vyhodnotenie ponúk (ďalej len „kritérium“), určeného v oznámení o vyhlásení verejného obstarávania a na základe pravidiel jeho uplatnenia určených v</w:t>
      </w:r>
      <w:r w:rsidR="007C5955">
        <w:rPr>
          <w:rFonts w:ascii="Arial" w:eastAsia="Calibri" w:hAnsi="Arial" w:cs="Arial"/>
          <w:sz w:val="20"/>
          <w:szCs w:val="20"/>
        </w:rPr>
        <w:t> tejto časti súťažných podkladov</w:t>
      </w:r>
      <w:r w:rsidRPr="00DF6355">
        <w:rPr>
          <w:rFonts w:ascii="Arial" w:eastAsia="Calibri" w:hAnsi="Arial" w:cs="Arial"/>
          <w:sz w:val="20"/>
          <w:szCs w:val="20"/>
        </w:rPr>
        <w:t>.</w:t>
      </w:r>
    </w:p>
    <w:p w14:paraId="2D15B008" w14:textId="77777777" w:rsidR="00E719F5" w:rsidRPr="00DF6355" w:rsidRDefault="00E719F5" w:rsidP="00E719F5">
      <w:pPr>
        <w:autoSpaceDE w:val="0"/>
        <w:autoSpaceDN w:val="0"/>
        <w:adjustRightInd w:val="0"/>
        <w:ind w:left="570"/>
        <w:jc w:val="both"/>
        <w:rPr>
          <w:rFonts w:ascii="Arial" w:eastAsia="Calibri" w:hAnsi="Arial" w:cs="Arial"/>
          <w:sz w:val="20"/>
          <w:szCs w:val="20"/>
        </w:rPr>
      </w:pPr>
    </w:p>
    <w:p w14:paraId="147545AA" w14:textId="77777777" w:rsidR="0031005C" w:rsidRPr="00201BC3" w:rsidRDefault="0031005C" w:rsidP="00E719F5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01BC3">
        <w:rPr>
          <w:rFonts w:ascii="Arial" w:hAnsi="Arial" w:cs="Arial"/>
          <w:sz w:val="20"/>
          <w:szCs w:val="20"/>
        </w:rPr>
        <w:t>Kritérium na vyhodnotenie ponúk:</w:t>
      </w:r>
    </w:p>
    <w:p w14:paraId="71FE58FB" w14:textId="47A6460B" w:rsidR="0031005C" w:rsidRPr="00DF6355" w:rsidRDefault="0031005C" w:rsidP="007C5955">
      <w:pPr>
        <w:spacing w:before="120" w:after="120"/>
        <w:ind w:left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za </w:t>
      </w:r>
      <w:r w:rsidR="008B726D">
        <w:rPr>
          <w:rFonts w:ascii="Arial" w:hAnsi="Arial" w:cs="Arial"/>
          <w:b/>
          <w:sz w:val="20"/>
          <w:szCs w:val="20"/>
        </w:rPr>
        <w:t>dodanie</w:t>
      </w:r>
      <w:r w:rsidR="007C5955">
        <w:rPr>
          <w:rFonts w:ascii="Arial" w:hAnsi="Arial" w:cs="Arial"/>
          <w:b/>
          <w:sz w:val="20"/>
          <w:szCs w:val="20"/>
        </w:rPr>
        <w:t xml:space="preserve"> časti</w:t>
      </w:r>
      <w:r w:rsidR="000B7F7D">
        <w:rPr>
          <w:rFonts w:ascii="Arial" w:hAnsi="Arial" w:cs="Arial"/>
          <w:b/>
          <w:sz w:val="20"/>
          <w:szCs w:val="20"/>
        </w:rPr>
        <w:t xml:space="preserve"> </w:t>
      </w:r>
      <w:r w:rsidRPr="00DF6355">
        <w:rPr>
          <w:rFonts w:ascii="Arial" w:hAnsi="Arial" w:cs="Arial"/>
          <w:b/>
          <w:sz w:val="20"/>
          <w:szCs w:val="20"/>
        </w:rPr>
        <w:t xml:space="preserve">predmetu zákazky v EUR </w:t>
      </w:r>
      <w:r>
        <w:rPr>
          <w:rFonts w:ascii="Arial" w:hAnsi="Arial" w:cs="Arial"/>
          <w:b/>
          <w:sz w:val="20"/>
          <w:szCs w:val="20"/>
        </w:rPr>
        <w:t>s</w:t>
      </w:r>
      <w:r w:rsidRPr="00DF6355">
        <w:rPr>
          <w:rFonts w:ascii="Arial" w:hAnsi="Arial" w:cs="Arial"/>
          <w:b/>
          <w:sz w:val="20"/>
          <w:szCs w:val="20"/>
        </w:rPr>
        <w:t xml:space="preserve"> DPH</w:t>
      </w:r>
    </w:p>
    <w:p w14:paraId="45A8874D" w14:textId="77777777" w:rsidR="0031005C" w:rsidRPr="00DF6355" w:rsidRDefault="0031005C" w:rsidP="007C5955">
      <w:pPr>
        <w:pStyle w:val="Odsekzoznamu"/>
        <w:spacing w:before="120" w:after="120"/>
        <w:ind w:left="567"/>
        <w:jc w:val="center"/>
        <w:rPr>
          <w:rFonts w:ascii="Arial" w:hAnsi="Arial" w:cs="Arial"/>
          <w:b/>
          <w:color w:val="FF0000"/>
          <w:sz w:val="20"/>
        </w:rPr>
      </w:pPr>
      <w:r w:rsidRPr="00DF6355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687D9FCF" w14:textId="419B13F9" w:rsidR="00E719F5" w:rsidRDefault="0031005C" w:rsidP="007C5955">
      <w:pPr>
        <w:numPr>
          <w:ilvl w:val="1"/>
          <w:numId w:val="7"/>
        </w:numPr>
        <w:ind w:left="573" w:hanging="573"/>
        <w:jc w:val="both"/>
        <w:rPr>
          <w:rFonts w:ascii="Arial" w:hAnsi="Arial" w:cs="Arial"/>
          <w:sz w:val="20"/>
          <w:szCs w:val="20"/>
        </w:rPr>
      </w:pPr>
      <w:r w:rsidRPr="00DF6355">
        <w:rPr>
          <w:rFonts w:ascii="Arial" w:hAnsi="Arial" w:cs="Arial"/>
          <w:sz w:val="20"/>
          <w:szCs w:val="20"/>
        </w:rPr>
        <w:t>Jediným kritériom na vyhodnotenie ponúk je najnižšia navrhov</w:t>
      </w:r>
      <w:r>
        <w:rPr>
          <w:rFonts w:ascii="Arial" w:hAnsi="Arial" w:cs="Arial"/>
          <w:sz w:val="20"/>
          <w:szCs w:val="20"/>
        </w:rPr>
        <w:t xml:space="preserve">aná </w:t>
      </w:r>
      <w:r w:rsidR="007C595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elková cena za </w:t>
      </w:r>
      <w:r w:rsidR="008B726D">
        <w:rPr>
          <w:rFonts w:ascii="Arial" w:hAnsi="Arial" w:cs="Arial"/>
          <w:sz w:val="20"/>
          <w:szCs w:val="20"/>
        </w:rPr>
        <w:t>dodanie</w:t>
      </w:r>
      <w:r w:rsidR="007C5955">
        <w:rPr>
          <w:rFonts w:ascii="Arial" w:hAnsi="Arial" w:cs="Arial"/>
          <w:sz w:val="20"/>
          <w:szCs w:val="20"/>
        </w:rPr>
        <w:t xml:space="preserve"> časti</w:t>
      </w:r>
      <w:r w:rsidRPr="00DF6355">
        <w:rPr>
          <w:rFonts w:ascii="Arial" w:hAnsi="Arial" w:cs="Arial"/>
          <w:sz w:val="20"/>
          <w:szCs w:val="20"/>
        </w:rPr>
        <w:t xml:space="preserve"> predmetu zákazky v EUR </w:t>
      </w:r>
      <w:r>
        <w:rPr>
          <w:rFonts w:ascii="Arial" w:hAnsi="Arial" w:cs="Arial"/>
          <w:sz w:val="20"/>
          <w:szCs w:val="20"/>
        </w:rPr>
        <w:t>s</w:t>
      </w:r>
      <w:r w:rsidRPr="00DF6355">
        <w:rPr>
          <w:rFonts w:ascii="Arial" w:hAnsi="Arial" w:cs="Arial"/>
          <w:sz w:val="20"/>
          <w:szCs w:val="20"/>
        </w:rPr>
        <w:t xml:space="preserve"> DPH, uvedená v ponuke uchádzača</w:t>
      </w:r>
      <w:r w:rsidR="007C5955">
        <w:rPr>
          <w:rFonts w:ascii="Arial" w:hAnsi="Arial" w:cs="Arial"/>
          <w:sz w:val="20"/>
          <w:szCs w:val="20"/>
        </w:rPr>
        <w:t xml:space="preserve"> a vypočítaná</w:t>
      </w:r>
      <w:r w:rsidRPr="00DF6355">
        <w:rPr>
          <w:rFonts w:ascii="Arial" w:hAnsi="Arial" w:cs="Arial"/>
          <w:sz w:val="20"/>
          <w:szCs w:val="20"/>
        </w:rPr>
        <w:t xml:space="preserve"> podľa </w:t>
      </w:r>
      <w:r w:rsidR="00E21122">
        <w:rPr>
          <w:rFonts w:ascii="Arial" w:hAnsi="Arial" w:cs="Arial"/>
          <w:sz w:val="20"/>
          <w:szCs w:val="20"/>
          <w:u w:val="single"/>
        </w:rPr>
        <w:t>Prílohy </w:t>
      </w:r>
      <w:r w:rsidR="00EA21B1" w:rsidRPr="007C5955">
        <w:rPr>
          <w:rFonts w:ascii="Arial" w:hAnsi="Arial" w:cs="Arial"/>
          <w:sz w:val="20"/>
          <w:szCs w:val="20"/>
          <w:u w:val="single"/>
        </w:rPr>
        <w:t xml:space="preserve">č. </w:t>
      </w:r>
      <w:r w:rsidR="007C5955" w:rsidRPr="007C5955">
        <w:rPr>
          <w:rFonts w:ascii="Arial" w:hAnsi="Arial" w:cs="Arial"/>
          <w:sz w:val="20"/>
          <w:szCs w:val="20"/>
          <w:u w:val="single"/>
        </w:rPr>
        <w:t>1</w:t>
      </w:r>
      <w:r w:rsidR="007C5955">
        <w:rPr>
          <w:rFonts w:ascii="Arial" w:hAnsi="Arial" w:cs="Arial"/>
          <w:sz w:val="20"/>
          <w:szCs w:val="20"/>
          <w:u w:val="single"/>
        </w:rPr>
        <w:t xml:space="preserve"> - Špecifikácia </w:t>
      </w:r>
      <w:r w:rsidR="00181111">
        <w:rPr>
          <w:rFonts w:ascii="Arial" w:hAnsi="Arial" w:cs="Arial"/>
          <w:sz w:val="20"/>
          <w:szCs w:val="20"/>
          <w:u w:val="single"/>
        </w:rPr>
        <w:t>a cena</w:t>
      </w:r>
      <w:r w:rsidR="007C5955">
        <w:rPr>
          <w:rFonts w:ascii="Arial" w:hAnsi="Arial" w:cs="Arial"/>
          <w:sz w:val="20"/>
          <w:szCs w:val="20"/>
        </w:rPr>
        <w:t xml:space="preserve"> k návrhu rámcovej dohody</w:t>
      </w:r>
      <w:r w:rsidR="007F6C6F">
        <w:rPr>
          <w:rFonts w:ascii="Arial" w:hAnsi="Arial" w:cs="Arial"/>
          <w:sz w:val="20"/>
          <w:szCs w:val="20"/>
        </w:rPr>
        <w:t xml:space="preserve"> pre jednotlivé časti</w:t>
      </w:r>
      <w:r w:rsidRPr="00DF6355">
        <w:rPr>
          <w:rFonts w:ascii="Arial" w:hAnsi="Arial" w:cs="Arial"/>
          <w:sz w:val="20"/>
          <w:szCs w:val="20"/>
        </w:rPr>
        <w:t xml:space="preserve">. Všetky ceny uvedené </w:t>
      </w:r>
      <w:r w:rsidR="00A00CBF">
        <w:rPr>
          <w:rFonts w:ascii="Arial" w:hAnsi="Arial" w:cs="Arial"/>
          <w:sz w:val="20"/>
          <w:szCs w:val="20"/>
        </w:rPr>
        <w:t> </w:t>
      </w:r>
      <w:r w:rsidRPr="00DF6355">
        <w:rPr>
          <w:rFonts w:ascii="Arial" w:hAnsi="Arial" w:cs="Arial"/>
          <w:sz w:val="20"/>
          <w:szCs w:val="20"/>
        </w:rPr>
        <w:t xml:space="preserve">ponuke uchádzača podľa </w:t>
      </w:r>
      <w:r w:rsidR="00EA21B1" w:rsidRPr="007C5955">
        <w:rPr>
          <w:rFonts w:ascii="Arial" w:hAnsi="Arial" w:cs="Arial"/>
          <w:sz w:val="20"/>
          <w:szCs w:val="20"/>
          <w:u w:val="single"/>
        </w:rPr>
        <w:t xml:space="preserve">Prílohy č. </w:t>
      </w:r>
      <w:r w:rsidR="007C5955" w:rsidRPr="007C5955">
        <w:rPr>
          <w:rFonts w:ascii="Arial" w:hAnsi="Arial" w:cs="Arial"/>
          <w:sz w:val="20"/>
          <w:szCs w:val="20"/>
          <w:u w:val="single"/>
        </w:rPr>
        <w:t>1</w:t>
      </w:r>
      <w:r w:rsidR="007C5955">
        <w:rPr>
          <w:rFonts w:ascii="Arial" w:hAnsi="Arial" w:cs="Arial"/>
          <w:sz w:val="20"/>
          <w:szCs w:val="20"/>
        </w:rPr>
        <w:t xml:space="preserve"> k návrhu rámcovej dohody</w:t>
      </w:r>
      <w:r w:rsidRPr="00DF6355">
        <w:rPr>
          <w:rFonts w:ascii="Arial" w:hAnsi="Arial" w:cs="Arial"/>
          <w:sz w:val="20"/>
          <w:szCs w:val="20"/>
        </w:rPr>
        <w:t xml:space="preserve"> musia byť zaokrúhlené na dve desatinné miesta.</w:t>
      </w:r>
    </w:p>
    <w:p w14:paraId="42EA899B" w14:textId="77777777" w:rsidR="00E719F5" w:rsidRPr="00E719F5" w:rsidRDefault="00E719F5" w:rsidP="00E719F5">
      <w:pPr>
        <w:jc w:val="both"/>
        <w:rPr>
          <w:rFonts w:ascii="Arial" w:hAnsi="Arial" w:cs="Arial"/>
          <w:sz w:val="20"/>
          <w:szCs w:val="20"/>
        </w:rPr>
      </w:pPr>
    </w:p>
    <w:p w14:paraId="0ACF4495" w14:textId="67A0F4B2" w:rsidR="00E719F5" w:rsidRPr="00E719F5" w:rsidRDefault="00E719F5" w:rsidP="00E719F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eastAsia="Calibri" w:hAnsi="Arial" w:cs="Arial"/>
          <w:b/>
          <w:sz w:val="20"/>
          <w:szCs w:val="20"/>
        </w:rPr>
      </w:pPr>
      <w:r w:rsidRPr="00580918">
        <w:rPr>
          <w:rFonts w:ascii="Arial" w:eastAsia="Calibri" w:hAnsi="Arial" w:cs="Arial"/>
          <w:b/>
          <w:sz w:val="20"/>
          <w:szCs w:val="20"/>
        </w:rPr>
        <w:t>PRAVIDLÁ UPLATŇOVANIA KRITÉRIA NA VYHODNOTENIE</w:t>
      </w:r>
      <w:r>
        <w:rPr>
          <w:rFonts w:ascii="Arial" w:eastAsia="Calibri" w:hAnsi="Arial" w:cs="Arial"/>
          <w:b/>
          <w:sz w:val="20"/>
          <w:szCs w:val="20"/>
        </w:rPr>
        <w:t xml:space="preserve"> PONÚK</w:t>
      </w:r>
    </w:p>
    <w:p w14:paraId="67DED88B" w14:textId="77777777" w:rsidR="00E719F5" w:rsidRPr="00E719F5" w:rsidRDefault="00E719F5" w:rsidP="00E719F5">
      <w:pPr>
        <w:pStyle w:val="Odsekzoznamu"/>
        <w:numPr>
          <w:ilvl w:val="0"/>
          <w:numId w:val="8"/>
        </w:numPr>
        <w:spacing w:before="120" w:after="120"/>
        <w:jc w:val="both"/>
        <w:rPr>
          <w:rFonts w:ascii="Arial" w:eastAsia="Calibri" w:hAnsi="Arial" w:cs="Arial"/>
          <w:vanish/>
          <w:sz w:val="20"/>
          <w:lang w:val="sk-SK" w:eastAsia="sk-SK"/>
        </w:rPr>
      </w:pPr>
    </w:p>
    <w:p w14:paraId="331D9175" w14:textId="77777777" w:rsidR="00E719F5" w:rsidRPr="00E719F5" w:rsidRDefault="00E719F5" w:rsidP="00E719F5">
      <w:pPr>
        <w:pStyle w:val="Odsekzoznamu"/>
        <w:numPr>
          <w:ilvl w:val="0"/>
          <w:numId w:val="8"/>
        </w:numPr>
        <w:spacing w:before="120" w:after="120"/>
        <w:jc w:val="both"/>
        <w:rPr>
          <w:rFonts w:ascii="Arial" w:eastAsia="Calibri" w:hAnsi="Arial" w:cs="Arial"/>
          <w:vanish/>
          <w:sz w:val="20"/>
          <w:lang w:val="sk-SK" w:eastAsia="sk-SK"/>
        </w:rPr>
      </w:pPr>
    </w:p>
    <w:p w14:paraId="02ED52DA" w14:textId="1D69F81F" w:rsidR="00E719F5" w:rsidRPr="00E719F5" w:rsidRDefault="00E719F5" w:rsidP="00E719F5">
      <w:pPr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6355">
        <w:rPr>
          <w:rFonts w:ascii="Arial" w:eastAsia="Calibri" w:hAnsi="Arial" w:cs="Arial"/>
          <w:sz w:val="20"/>
          <w:szCs w:val="20"/>
        </w:rPr>
        <w:t xml:space="preserve">Systém </w:t>
      </w:r>
      <w:r w:rsidR="00D100F3">
        <w:rPr>
          <w:rFonts w:ascii="Arial" w:eastAsia="Calibri" w:hAnsi="Arial" w:cs="Arial"/>
          <w:sz w:val="20"/>
          <w:szCs w:val="20"/>
        </w:rPr>
        <w:t xml:space="preserve">EO </w:t>
      </w:r>
      <w:r>
        <w:rPr>
          <w:rFonts w:ascii="Arial" w:eastAsia="Calibri" w:hAnsi="Arial" w:cs="Arial"/>
          <w:sz w:val="20"/>
          <w:szCs w:val="20"/>
        </w:rPr>
        <w:t>EKS</w:t>
      </w:r>
      <w:r w:rsidRPr="00DF6355">
        <w:rPr>
          <w:rFonts w:ascii="Arial" w:eastAsia="Calibri" w:hAnsi="Arial" w:cs="Arial"/>
          <w:sz w:val="20"/>
          <w:szCs w:val="20"/>
        </w:rPr>
        <w:t xml:space="preserve"> automatizovane označí ponuku s najn</w:t>
      </w:r>
      <w:r>
        <w:rPr>
          <w:rFonts w:ascii="Arial" w:eastAsia="Calibri" w:hAnsi="Arial" w:cs="Arial"/>
          <w:sz w:val="20"/>
          <w:szCs w:val="20"/>
        </w:rPr>
        <w:t xml:space="preserve">ižšou cenou </w:t>
      </w:r>
      <w:r w:rsidRPr="00DF6355">
        <w:rPr>
          <w:rFonts w:ascii="Arial" w:eastAsia="Calibri" w:hAnsi="Arial" w:cs="Arial"/>
          <w:sz w:val="20"/>
          <w:szCs w:val="20"/>
        </w:rPr>
        <w:t xml:space="preserve">v EUR </w:t>
      </w:r>
      <w:r>
        <w:rPr>
          <w:rFonts w:ascii="Arial" w:eastAsia="Calibri" w:hAnsi="Arial" w:cs="Arial"/>
          <w:sz w:val="20"/>
          <w:szCs w:val="20"/>
        </w:rPr>
        <w:t>s</w:t>
      </w:r>
      <w:r w:rsidRPr="00DF6355">
        <w:rPr>
          <w:rFonts w:ascii="Arial" w:eastAsia="Calibri" w:hAnsi="Arial" w:cs="Arial"/>
          <w:sz w:val="20"/>
          <w:szCs w:val="20"/>
        </w:rPr>
        <w:t xml:space="preserve"> DPH za prvú, ponuku s druhou najnižšou cenou za druhú, ponuku s treťou najnižšou cenou za tretiu, atď. Ponuky uchádzačov, ktoré systém </w:t>
      </w:r>
      <w:r w:rsidR="00D100F3">
        <w:rPr>
          <w:rFonts w:ascii="Arial" w:eastAsia="Calibri" w:hAnsi="Arial" w:cs="Arial"/>
          <w:sz w:val="20"/>
          <w:szCs w:val="20"/>
        </w:rPr>
        <w:t xml:space="preserve">EO </w:t>
      </w:r>
      <w:r>
        <w:rPr>
          <w:rFonts w:ascii="Arial" w:eastAsia="Calibri" w:hAnsi="Arial" w:cs="Arial"/>
          <w:sz w:val="20"/>
          <w:szCs w:val="20"/>
        </w:rPr>
        <w:t>EKS</w:t>
      </w:r>
      <w:r w:rsidRPr="00DF6355">
        <w:rPr>
          <w:rFonts w:ascii="Arial" w:eastAsia="Calibri" w:hAnsi="Arial" w:cs="Arial"/>
          <w:sz w:val="20"/>
          <w:szCs w:val="20"/>
        </w:rPr>
        <w:t xml:space="preserve"> automatizovane vyhodnocoval podľa predmetného kritéria, budú následne systémom </w:t>
      </w:r>
      <w:r w:rsidR="00D100F3">
        <w:rPr>
          <w:rFonts w:ascii="Arial" w:eastAsia="Calibri" w:hAnsi="Arial" w:cs="Arial"/>
          <w:sz w:val="20"/>
          <w:szCs w:val="20"/>
        </w:rPr>
        <w:t xml:space="preserve">EO </w:t>
      </w:r>
      <w:r>
        <w:rPr>
          <w:rFonts w:ascii="Arial" w:eastAsia="Calibri" w:hAnsi="Arial" w:cs="Arial"/>
          <w:sz w:val="20"/>
          <w:szCs w:val="20"/>
        </w:rPr>
        <w:t>EKS</w:t>
      </w:r>
      <w:r w:rsidRPr="00DF6355">
        <w:rPr>
          <w:rFonts w:ascii="Arial" w:eastAsia="Calibri" w:hAnsi="Arial" w:cs="Arial"/>
          <w:sz w:val="20"/>
          <w:szCs w:val="20"/>
        </w:rPr>
        <w:t xml:space="preserve"> zaradené do elektronickej aukcie, ktorá sa vykoná na základe vyzvania týchto uchádzačov na účasť v elektronickej aukcii</w:t>
      </w:r>
      <w:r>
        <w:rPr>
          <w:rFonts w:ascii="Arial" w:eastAsia="Calibri" w:hAnsi="Arial" w:cs="Arial"/>
          <w:sz w:val="20"/>
          <w:szCs w:val="20"/>
        </w:rPr>
        <w:t>.</w:t>
      </w:r>
    </w:p>
    <w:p w14:paraId="5F2AB06E" w14:textId="0798902E" w:rsidR="0031005C" w:rsidRPr="00DF6355" w:rsidRDefault="0031005C" w:rsidP="00E719F5">
      <w:pPr>
        <w:pStyle w:val="Zkladntext"/>
        <w:kinsoku w:val="0"/>
        <w:overflowPunct w:val="0"/>
        <w:spacing w:line="252" w:lineRule="exact"/>
        <w:ind w:left="0" w:firstLine="0"/>
        <w:jc w:val="both"/>
        <w:rPr>
          <w:rFonts w:ascii="Arial" w:hAnsi="Arial" w:cs="Arial"/>
          <w:b/>
          <w:sz w:val="20"/>
        </w:rPr>
      </w:pPr>
    </w:p>
    <w:p w14:paraId="62916FCB" w14:textId="1DCF746F" w:rsidR="00E719F5" w:rsidRDefault="00E719F5" w:rsidP="00E719F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IDENTIFIKÁCIA ÚSPEŠNÉHO UCHÁDZAČA</w:t>
      </w:r>
    </w:p>
    <w:p w14:paraId="4A1D1DEC" w14:textId="77777777" w:rsidR="009E7C15" w:rsidRPr="009E7C15" w:rsidRDefault="009E7C15" w:rsidP="009E7C15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vanish/>
          <w:sz w:val="20"/>
          <w:lang w:val="sk-SK" w:eastAsia="sk-SK"/>
        </w:rPr>
      </w:pPr>
    </w:p>
    <w:p w14:paraId="74E7C6A7" w14:textId="77777777" w:rsidR="009E7C15" w:rsidRPr="009E7C15" w:rsidRDefault="009E7C15" w:rsidP="009E7C15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vanish/>
          <w:sz w:val="20"/>
          <w:lang w:val="sk-SK" w:eastAsia="sk-SK"/>
        </w:rPr>
      </w:pPr>
    </w:p>
    <w:p w14:paraId="53F134B1" w14:textId="5A11B8B4" w:rsidR="006061B0" w:rsidRPr="009E7C15" w:rsidRDefault="006061B0" w:rsidP="009E7C1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Systém </w:t>
      </w:r>
      <w:r w:rsidR="00D100F3">
        <w:rPr>
          <w:rFonts w:ascii="Arial" w:eastAsia="Calibri" w:hAnsi="Arial" w:cs="Arial"/>
          <w:sz w:val="20"/>
          <w:szCs w:val="20"/>
        </w:rPr>
        <w:t xml:space="preserve">EO </w:t>
      </w:r>
      <w:r>
        <w:rPr>
          <w:rFonts w:ascii="Arial" w:eastAsia="Calibri" w:hAnsi="Arial" w:cs="Arial"/>
          <w:sz w:val="20"/>
          <w:szCs w:val="20"/>
        </w:rPr>
        <w:t xml:space="preserve">EKS </w:t>
      </w:r>
      <w:r w:rsidR="007C5955">
        <w:rPr>
          <w:rFonts w:ascii="Arial" w:eastAsia="Calibri" w:hAnsi="Arial" w:cs="Arial"/>
          <w:sz w:val="20"/>
          <w:szCs w:val="20"/>
        </w:rPr>
        <w:t>po skončení elektronickej aukcie vyhodnotí ponuky uchádzačov podľa predmetného kritéria automatizovaným spôsobom a označí poradie uchádzačov</w:t>
      </w:r>
      <w:r>
        <w:rPr>
          <w:rFonts w:ascii="Arial" w:eastAsia="Calibri" w:hAnsi="Arial" w:cs="Arial"/>
          <w:sz w:val="20"/>
          <w:szCs w:val="20"/>
        </w:rPr>
        <w:t>.</w:t>
      </w:r>
    </w:p>
    <w:p w14:paraId="31554F75" w14:textId="77777777" w:rsidR="006061B0" w:rsidRPr="006061B0" w:rsidRDefault="006061B0" w:rsidP="006061B0">
      <w:pPr>
        <w:ind w:left="570"/>
        <w:jc w:val="both"/>
        <w:rPr>
          <w:rFonts w:ascii="Arial" w:hAnsi="Arial" w:cs="Arial"/>
          <w:sz w:val="20"/>
          <w:szCs w:val="20"/>
        </w:rPr>
      </w:pPr>
    </w:p>
    <w:p w14:paraId="63C572C2" w14:textId="698E61EF" w:rsidR="006061B0" w:rsidRPr="009E7C15" w:rsidRDefault="006061B0" w:rsidP="009E7C1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9E7C15">
        <w:rPr>
          <w:rFonts w:ascii="Arial" w:eastAsia="Calibri" w:hAnsi="Arial" w:cs="Arial"/>
          <w:sz w:val="20"/>
          <w:szCs w:val="20"/>
        </w:rPr>
        <w:t xml:space="preserve">Po celkovom vyhodnotení ponúk verejný obstarávateľ oznámi </w:t>
      </w:r>
      <w:r w:rsidR="00E21122" w:rsidRPr="009E7C15">
        <w:rPr>
          <w:rFonts w:ascii="Arial" w:eastAsia="Calibri" w:hAnsi="Arial" w:cs="Arial"/>
          <w:sz w:val="20"/>
          <w:szCs w:val="20"/>
        </w:rPr>
        <w:t>úspešnému uchádzačovi, ktorý </w:t>
      </w:r>
      <w:r w:rsidR="007C5955" w:rsidRPr="009E7C15">
        <w:rPr>
          <w:rFonts w:ascii="Arial" w:eastAsia="Calibri" w:hAnsi="Arial" w:cs="Arial"/>
          <w:sz w:val="20"/>
          <w:szCs w:val="20"/>
        </w:rPr>
        <w:t>sa </w:t>
      </w:r>
      <w:r w:rsidRPr="009E7C15">
        <w:rPr>
          <w:rFonts w:ascii="Arial" w:eastAsia="Calibri" w:hAnsi="Arial" w:cs="Arial"/>
          <w:sz w:val="20"/>
          <w:szCs w:val="20"/>
        </w:rPr>
        <w:t>umiestnil na prvom mieste, že jeho ponuku prijíma. Ostatným uchádzačom oznám</w:t>
      </w:r>
      <w:r w:rsidR="007C5955" w:rsidRPr="009E7C15">
        <w:rPr>
          <w:rFonts w:ascii="Arial" w:eastAsia="Calibri" w:hAnsi="Arial" w:cs="Arial"/>
          <w:sz w:val="20"/>
          <w:szCs w:val="20"/>
        </w:rPr>
        <w:t>i, že </w:t>
      </w:r>
      <w:r w:rsidRPr="009E7C15">
        <w:rPr>
          <w:rFonts w:ascii="Arial" w:eastAsia="Calibri" w:hAnsi="Arial" w:cs="Arial"/>
          <w:sz w:val="20"/>
          <w:szCs w:val="20"/>
        </w:rPr>
        <w:t>neuspeli, spolu s uvedením dôvodov, pre ktoré ich ponuka nebola prijatá a identifikáciu úspešného uchádzača.</w:t>
      </w:r>
    </w:p>
    <w:p w14:paraId="13331122" w14:textId="77777777" w:rsidR="000C4ED7" w:rsidRDefault="000C4ED7" w:rsidP="000C4ED7">
      <w:pPr>
        <w:pStyle w:val="Odsekzoznamu"/>
        <w:rPr>
          <w:rFonts w:ascii="Arial" w:hAnsi="Arial" w:cs="Arial"/>
          <w:sz w:val="20"/>
        </w:rPr>
      </w:pPr>
    </w:p>
    <w:p w14:paraId="2514392D" w14:textId="0A20EBCD" w:rsidR="000C4ED7" w:rsidRDefault="000C4ED7" w:rsidP="009E7C1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9E7C15">
        <w:rPr>
          <w:rFonts w:ascii="Arial" w:eastAsia="Calibri" w:hAnsi="Arial" w:cs="Arial"/>
          <w:sz w:val="20"/>
          <w:szCs w:val="20"/>
        </w:rPr>
        <w:t xml:space="preserve">Verejný obstarávateľ po ukončení elektronickej aukcie vyzve úspešného uchádzača na predloženie aktualizovanej </w:t>
      </w:r>
      <w:r w:rsidRPr="009E7C15">
        <w:rPr>
          <w:rFonts w:ascii="Arial" w:eastAsia="Calibri" w:hAnsi="Arial" w:cs="Arial"/>
          <w:sz w:val="20"/>
          <w:szCs w:val="20"/>
          <w:u w:val="single"/>
        </w:rPr>
        <w:t>Prílohy č. 1 - Špecifikácia a cena</w:t>
      </w:r>
      <w:r w:rsidRPr="009E7C15">
        <w:rPr>
          <w:rFonts w:ascii="Arial" w:eastAsia="Calibri" w:hAnsi="Arial" w:cs="Arial"/>
          <w:sz w:val="20"/>
          <w:szCs w:val="20"/>
        </w:rPr>
        <w:t xml:space="preserve"> k rámcovej dohode podľa toho, na ktorú časť predmetu zákazky uchádzač ponuku predložil. Úspešný uchádzač aktualizuje </w:t>
      </w:r>
      <w:r w:rsidRPr="009E7C15">
        <w:rPr>
          <w:rFonts w:ascii="Arial" w:eastAsia="Calibri" w:hAnsi="Arial" w:cs="Arial"/>
          <w:sz w:val="20"/>
          <w:szCs w:val="20"/>
          <w:u w:val="single"/>
        </w:rPr>
        <w:t>Prílohu č. 1</w:t>
      </w:r>
      <w:r w:rsidRPr="009E7C15">
        <w:rPr>
          <w:rFonts w:ascii="Arial" w:eastAsia="Calibri" w:hAnsi="Arial" w:cs="Arial"/>
          <w:sz w:val="20"/>
          <w:szCs w:val="20"/>
        </w:rPr>
        <w:t xml:space="preserve"> tým spôsobom, že zníži jednotkové ceny položiek tak, aby cena za časť predmetu zákazky v EUR s DPH dosiahla hodnotu, ktorú uchádzač ponúkol v elektronickej aukcii (resp. túto hodnotu nesmie prevýšiť) - </w:t>
      </w:r>
      <w:proofErr w:type="spellStart"/>
      <w:r w:rsidRPr="009E7C15">
        <w:rPr>
          <w:rFonts w:ascii="Arial" w:eastAsia="Calibri" w:hAnsi="Arial" w:cs="Arial"/>
          <w:sz w:val="20"/>
          <w:szCs w:val="20"/>
        </w:rPr>
        <w:t>t.j</w:t>
      </w:r>
      <w:proofErr w:type="spellEnd"/>
      <w:r w:rsidRPr="009E7C15">
        <w:rPr>
          <w:rFonts w:ascii="Arial" w:eastAsia="Calibri" w:hAnsi="Arial" w:cs="Arial"/>
          <w:sz w:val="20"/>
          <w:szCs w:val="20"/>
        </w:rPr>
        <w:t>. novú cenu, ktorú dosiahol v elektronickej aukcii, premietne do jednotkových cien položiek danej časti predmetu zákazky.</w:t>
      </w:r>
    </w:p>
    <w:p w14:paraId="2C02C315" w14:textId="410C877E" w:rsidR="009E7C15" w:rsidRPr="009E7C15" w:rsidRDefault="009E7C15" w:rsidP="009E7C1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13E24A58" w14:textId="726589E3" w:rsidR="000C4ED7" w:rsidRDefault="000C4ED7" w:rsidP="009E7C1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9E7C15">
        <w:rPr>
          <w:rFonts w:ascii="Arial" w:eastAsia="Calibri" w:hAnsi="Arial" w:cs="Arial"/>
          <w:sz w:val="20"/>
          <w:szCs w:val="20"/>
        </w:rPr>
        <w:t xml:space="preserve">Po odsúhlasení aktualizovanej </w:t>
      </w:r>
      <w:r w:rsidRPr="009E7C15">
        <w:rPr>
          <w:rFonts w:ascii="Arial" w:eastAsia="Calibri" w:hAnsi="Arial" w:cs="Arial"/>
          <w:sz w:val="20"/>
          <w:szCs w:val="20"/>
          <w:u w:val="single"/>
        </w:rPr>
        <w:t>Prílohy č. 1</w:t>
      </w:r>
      <w:r w:rsidRPr="009E7C15">
        <w:rPr>
          <w:rFonts w:ascii="Arial" w:eastAsia="Calibri" w:hAnsi="Arial" w:cs="Arial"/>
          <w:sz w:val="20"/>
          <w:szCs w:val="20"/>
        </w:rPr>
        <w:t xml:space="preserve"> rámcovej dohody verejný obstarávateľ úspešnému uchádzačovi, ktorý sa umiestnil na prvom mieste oznámi, že jeho ponuku prijíma. Ostatným uchádzačom oznámi, že neuspeli s uvedením dôvodov, pre ktoré ich ponuka nebola prijatá a identifikáciu úspešného uchádzača.</w:t>
      </w:r>
    </w:p>
    <w:p w14:paraId="3C67C818" w14:textId="4E7688E6" w:rsidR="009E7C15" w:rsidRPr="009E7C15" w:rsidRDefault="009E7C15" w:rsidP="009E7C1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6B4AC105" w14:textId="671727D6" w:rsidR="000C4ED7" w:rsidRDefault="000C4ED7" w:rsidP="009E7C1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9E7C15">
        <w:rPr>
          <w:rFonts w:ascii="Arial" w:eastAsia="Calibri" w:hAnsi="Arial" w:cs="Arial"/>
          <w:sz w:val="20"/>
          <w:szCs w:val="20"/>
        </w:rPr>
        <w:t xml:space="preserve">Následne úspešný uchádzač </w:t>
      </w:r>
      <w:r w:rsidRPr="009E7C15">
        <w:rPr>
          <w:rFonts w:ascii="Arial" w:eastAsia="Calibri" w:hAnsi="Arial" w:cs="Arial"/>
          <w:sz w:val="20"/>
          <w:szCs w:val="20"/>
          <w:u w:val="single"/>
        </w:rPr>
        <w:t>Prílohu č. 1</w:t>
      </w:r>
      <w:r w:rsidRPr="009E7C15">
        <w:rPr>
          <w:rFonts w:ascii="Arial" w:eastAsia="Calibri" w:hAnsi="Arial" w:cs="Arial"/>
          <w:sz w:val="20"/>
          <w:szCs w:val="20"/>
        </w:rPr>
        <w:t xml:space="preserve"> s aktualizovanými cenami a rámcovou dohodou predkladá verejnému obstarávateľovi na podpis v stanovenej lehote.</w:t>
      </w:r>
    </w:p>
    <w:p w14:paraId="7E603573" w14:textId="1A510714" w:rsidR="009E7C15" w:rsidRPr="009E7C15" w:rsidRDefault="009E7C15" w:rsidP="009E7C1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2DDBDFB8" w14:textId="77777777" w:rsidR="000C4ED7" w:rsidRPr="009E7C15" w:rsidRDefault="000C4ED7" w:rsidP="009E7C1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9E7C15">
        <w:rPr>
          <w:rFonts w:ascii="Arial" w:eastAsia="Calibri" w:hAnsi="Arial" w:cs="Arial"/>
          <w:sz w:val="20"/>
          <w:szCs w:val="20"/>
        </w:rPr>
        <w:t xml:space="preserve">Uzavretie rámcovej dohody sa uskutoční postupom a spôsobom uvedeným v bode </w:t>
      </w:r>
      <w:r w:rsidRPr="009E7C15">
        <w:rPr>
          <w:rFonts w:ascii="Arial" w:eastAsia="Calibri" w:hAnsi="Arial" w:cs="Arial"/>
          <w:sz w:val="20"/>
          <w:szCs w:val="20"/>
          <w:u w:val="single"/>
        </w:rPr>
        <w:t>36</w:t>
      </w:r>
      <w:r w:rsidRPr="009E7C15">
        <w:rPr>
          <w:rFonts w:ascii="Arial" w:eastAsia="Calibri" w:hAnsi="Arial" w:cs="Arial"/>
          <w:sz w:val="20"/>
          <w:szCs w:val="20"/>
        </w:rPr>
        <w:t xml:space="preserve"> časti </w:t>
      </w:r>
      <w:r w:rsidRPr="009E7C15">
        <w:rPr>
          <w:rFonts w:ascii="Arial" w:eastAsia="Calibri" w:hAnsi="Arial" w:cs="Arial"/>
          <w:sz w:val="20"/>
          <w:szCs w:val="20"/>
          <w:u w:val="single"/>
        </w:rPr>
        <w:t>A.1 Pokyny pre uchádzačov</w:t>
      </w:r>
      <w:r w:rsidRPr="009E7C15">
        <w:rPr>
          <w:rFonts w:ascii="Arial" w:eastAsia="Calibri" w:hAnsi="Arial" w:cs="Arial"/>
          <w:sz w:val="20"/>
          <w:szCs w:val="20"/>
        </w:rPr>
        <w:t xml:space="preserve"> týchto súťažných podkladov.</w:t>
      </w:r>
    </w:p>
    <w:p w14:paraId="164FED49" w14:textId="77777777" w:rsidR="000C4ED7" w:rsidRPr="00201BC3" w:rsidRDefault="000C4ED7" w:rsidP="000C4ED7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14:paraId="03BF4AC0" w14:textId="77777777" w:rsidR="0031005C" w:rsidRPr="00DF6355" w:rsidRDefault="0031005C" w:rsidP="0031005C">
      <w:pPr>
        <w:pStyle w:val="Zkladntext"/>
        <w:kinsoku w:val="0"/>
        <w:overflowPunct w:val="0"/>
        <w:spacing w:before="72" w:line="252" w:lineRule="exact"/>
        <w:ind w:left="0" w:firstLine="0"/>
        <w:jc w:val="both"/>
        <w:rPr>
          <w:rFonts w:ascii="Arial" w:hAnsi="Arial" w:cs="Arial"/>
          <w:b/>
          <w:sz w:val="20"/>
        </w:rPr>
      </w:pPr>
    </w:p>
    <w:p w14:paraId="5CA3529C" w14:textId="77777777" w:rsidR="0031005C" w:rsidRDefault="0031005C" w:rsidP="0031005C">
      <w:pPr>
        <w:pStyle w:val="Zkladntext"/>
        <w:kinsoku w:val="0"/>
        <w:overflowPunct w:val="0"/>
        <w:spacing w:before="72" w:line="252" w:lineRule="exact"/>
        <w:ind w:left="0" w:firstLine="0"/>
        <w:jc w:val="both"/>
        <w:rPr>
          <w:rFonts w:ascii="Arial" w:hAnsi="Arial" w:cs="Arial"/>
          <w:b/>
          <w:szCs w:val="24"/>
        </w:rPr>
      </w:pPr>
    </w:p>
    <w:p w14:paraId="00A5009E" w14:textId="77777777" w:rsidR="00794D92" w:rsidRDefault="00794D92" w:rsidP="003278FB"/>
    <w:sectPr w:rsidR="00794D92" w:rsidSect="003278F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C6D60" w14:textId="77777777" w:rsidR="002F6CF3" w:rsidRDefault="002F6CF3" w:rsidP="003278FB">
      <w:r>
        <w:separator/>
      </w:r>
    </w:p>
  </w:endnote>
  <w:endnote w:type="continuationSeparator" w:id="0">
    <w:p w14:paraId="65AE6C3B" w14:textId="77777777" w:rsidR="002F6CF3" w:rsidRDefault="002F6CF3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7053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E9DA186" w14:textId="3151C039" w:rsidR="000B7F7D" w:rsidRPr="000B7F7D" w:rsidRDefault="000B7F7D">
        <w:pPr>
          <w:pStyle w:val="Pta"/>
          <w:jc w:val="center"/>
          <w:rPr>
            <w:rFonts w:ascii="Arial" w:hAnsi="Arial" w:cs="Arial"/>
            <w:sz w:val="20"/>
          </w:rPr>
        </w:pPr>
        <w:r w:rsidRPr="000B7F7D">
          <w:rPr>
            <w:rFonts w:ascii="Arial" w:hAnsi="Arial" w:cs="Arial"/>
            <w:sz w:val="20"/>
          </w:rPr>
          <w:fldChar w:fldCharType="begin"/>
        </w:r>
        <w:r w:rsidRPr="000B7F7D">
          <w:rPr>
            <w:rFonts w:ascii="Arial" w:hAnsi="Arial" w:cs="Arial"/>
            <w:sz w:val="20"/>
          </w:rPr>
          <w:instrText>PAGE   \* MERGEFORMAT</w:instrText>
        </w:r>
        <w:r w:rsidRPr="000B7F7D">
          <w:rPr>
            <w:rFonts w:ascii="Arial" w:hAnsi="Arial" w:cs="Arial"/>
            <w:sz w:val="20"/>
          </w:rPr>
          <w:fldChar w:fldCharType="separate"/>
        </w:r>
        <w:r w:rsidR="001C5564">
          <w:rPr>
            <w:rFonts w:ascii="Arial" w:hAnsi="Arial" w:cs="Arial"/>
            <w:noProof/>
            <w:sz w:val="20"/>
          </w:rPr>
          <w:t>2</w:t>
        </w:r>
        <w:r w:rsidRPr="000B7F7D">
          <w:rPr>
            <w:rFonts w:ascii="Arial" w:hAnsi="Arial" w:cs="Arial"/>
            <w:sz w:val="20"/>
          </w:rPr>
          <w:fldChar w:fldCharType="end"/>
        </w:r>
      </w:p>
    </w:sdtContent>
  </w:sdt>
  <w:p w14:paraId="304A96D4" w14:textId="77777777" w:rsidR="000B7F7D" w:rsidRDefault="000B7F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B2CD7" w14:textId="5BCB9B55" w:rsidR="00EA21B1" w:rsidRDefault="00EA21B1" w:rsidP="00EA21B1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3C03742" wp14:editId="2D12E100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8" name="Obrázok 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231A792" wp14:editId="35F65326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7" name="Obrázok 7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5E0A861" wp14:editId="56A86754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6" name="Obrázok 6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590F668" wp14:editId="7549B50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7B348DB" wp14:editId="23FEB5B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4" name="Obrázo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D8E74F0" wp14:editId="5D29094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3" name="Obrázo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54FC60" wp14:editId="7962A8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" name="Obrázo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3F24D" w14:textId="77777777" w:rsidR="00EA21B1" w:rsidRDefault="00EA21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BF40A" w14:textId="77777777" w:rsidR="002F6CF3" w:rsidRDefault="002F6CF3" w:rsidP="003278FB">
      <w:r>
        <w:separator/>
      </w:r>
    </w:p>
  </w:footnote>
  <w:footnote w:type="continuationSeparator" w:id="0">
    <w:p w14:paraId="1E106BD2" w14:textId="77777777" w:rsidR="002F6CF3" w:rsidRDefault="002F6CF3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D1DF8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CF681" wp14:editId="28C9A01C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ACD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417963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B519D0"/>
    <w:multiLevelType w:val="hybridMultilevel"/>
    <w:tmpl w:val="DBDAE20C"/>
    <w:lvl w:ilvl="0" w:tplc="FAFA0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2173495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BA19EC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570" w:hanging="570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47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9"/>
  </w:num>
  <w:num w:numId="11">
    <w:abstractNumId w:val="3"/>
  </w:num>
  <w:num w:numId="12">
    <w:abstractNumId w:val="8"/>
    <w:lvlOverride w:ilvl="0">
      <w:lvl w:ilvl="0">
        <w:start w:val="1"/>
        <w:numFmt w:val="decimal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570" w:hanging="570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47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decimal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570" w:hanging="570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47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decimal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570" w:hanging="570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47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4F7E"/>
    <w:rsid w:val="00042C54"/>
    <w:rsid w:val="000B7F7D"/>
    <w:rsid w:val="000C4ED7"/>
    <w:rsid w:val="000D672D"/>
    <w:rsid w:val="000E1408"/>
    <w:rsid w:val="00111E82"/>
    <w:rsid w:val="00121AD0"/>
    <w:rsid w:val="00181111"/>
    <w:rsid w:val="001B0918"/>
    <w:rsid w:val="001C5564"/>
    <w:rsid w:val="001F683D"/>
    <w:rsid w:val="002038EE"/>
    <w:rsid w:val="002775D2"/>
    <w:rsid w:val="002F26A6"/>
    <w:rsid w:val="002F6CF3"/>
    <w:rsid w:val="003028AA"/>
    <w:rsid w:val="0031005C"/>
    <w:rsid w:val="003278FB"/>
    <w:rsid w:val="003657FA"/>
    <w:rsid w:val="003B0FCC"/>
    <w:rsid w:val="004779C9"/>
    <w:rsid w:val="004E497A"/>
    <w:rsid w:val="005A5116"/>
    <w:rsid w:val="005E6518"/>
    <w:rsid w:val="005F7CDA"/>
    <w:rsid w:val="006021FC"/>
    <w:rsid w:val="006061B0"/>
    <w:rsid w:val="00606F71"/>
    <w:rsid w:val="00794D92"/>
    <w:rsid w:val="007A797D"/>
    <w:rsid w:val="007C5955"/>
    <w:rsid w:val="007F6C6F"/>
    <w:rsid w:val="00824341"/>
    <w:rsid w:val="008463AE"/>
    <w:rsid w:val="008705F2"/>
    <w:rsid w:val="00890EAC"/>
    <w:rsid w:val="00897546"/>
    <w:rsid w:val="008B726D"/>
    <w:rsid w:val="008D75CE"/>
    <w:rsid w:val="009E3649"/>
    <w:rsid w:val="009E7C15"/>
    <w:rsid w:val="00A00CBF"/>
    <w:rsid w:val="00A50CC7"/>
    <w:rsid w:val="00B22493"/>
    <w:rsid w:val="00B4664B"/>
    <w:rsid w:val="00B8442F"/>
    <w:rsid w:val="00BC3B19"/>
    <w:rsid w:val="00C7401C"/>
    <w:rsid w:val="00C80A38"/>
    <w:rsid w:val="00D100F3"/>
    <w:rsid w:val="00D207C1"/>
    <w:rsid w:val="00DA70C7"/>
    <w:rsid w:val="00DB5607"/>
    <w:rsid w:val="00E21122"/>
    <w:rsid w:val="00E719F5"/>
    <w:rsid w:val="00EA21B1"/>
    <w:rsid w:val="00EF4609"/>
    <w:rsid w:val="00F87BD7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9A051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1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6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6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6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6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60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56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560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1E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10</cp:revision>
  <dcterms:created xsi:type="dcterms:W3CDTF">2021-11-11T14:06:00Z</dcterms:created>
  <dcterms:modified xsi:type="dcterms:W3CDTF">2022-01-31T08:49:00Z</dcterms:modified>
</cp:coreProperties>
</file>