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:rsidR="00D81326" w:rsidRDefault="00D81326" w:rsidP="00D8132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>íloha č. 1 súťažných podkladov</w:t>
      </w: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Pr="0031184F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81326" w:rsidRPr="00EC2537" w:rsidTr="008407CD">
        <w:trPr>
          <w:trHeight w:val="2700"/>
        </w:trPr>
        <w:tc>
          <w:tcPr>
            <w:tcW w:w="9073" w:type="dxa"/>
          </w:tcPr>
          <w:p w:rsidR="00D81326" w:rsidRPr="0031184F" w:rsidRDefault="00D81326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81326" w:rsidRPr="0031184F" w:rsidRDefault="00D81326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81326" w:rsidRPr="0031184F" w:rsidRDefault="00D81326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81326" w:rsidRPr="00EC2537" w:rsidRDefault="00D81326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  <w:p w:rsidR="00D81326" w:rsidRPr="00EC2537" w:rsidRDefault="00D81326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D81326" w:rsidRPr="00157294" w:rsidRDefault="00D81326" w:rsidP="00D8132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81326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:rsidR="00D81326" w:rsidRPr="00D81326" w:rsidRDefault="00D81326" w:rsidP="00D81326">
      <w:pPr>
        <w:jc w:val="center"/>
        <w:rPr>
          <w:rFonts w:ascii="Arial Narrow" w:hAnsi="Arial Narrow"/>
          <w:b/>
          <w:sz w:val="22"/>
          <w:lang w:eastAsia="sk-SK"/>
        </w:rPr>
      </w:pPr>
      <w:r w:rsidRPr="00D81326">
        <w:rPr>
          <w:rFonts w:ascii="Arial Narrow" w:hAnsi="Arial Narrow"/>
          <w:b/>
          <w:sz w:val="22"/>
          <w:lang w:eastAsia="sk-SK"/>
        </w:rPr>
        <w:lastRenderedPageBreak/>
        <w:t>Opis predmetu zákazky</w:t>
      </w:r>
    </w:p>
    <w:p w:rsidR="00D81326" w:rsidRPr="00D81326" w:rsidRDefault="00D81326" w:rsidP="00D81326">
      <w:pPr>
        <w:jc w:val="both"/>
        <w:rPr>
          <w:rFonts w:ascii="Arial Narrow" w:hAnsi="Arial Narrow"/>
          <w:sz w:val="22"/>
        </w:rPr>
      </w:pPr>
      <w:r w:rsidRPr="00D81326">
        <w:rPr>
          <w:rFonts w:ascii="Arial Narrow" w:hAnsi="Arial Narrow"/>
          <w:sz w:val="22"/>
        </w:rPr>
        <w:t>Odborné prehliadky, pravidelná údržba, skúšky, odstraňovanie porúch v rámci pozáručného servisu pre autonómne dýchacie prístroje, evakuačné dýchacie prístroje a evakuačné sady, ochranné protichemické obleky, oživovacie prístroje, detekčné prístroje a analyzátory dychu a ich kalibrácie (</w:t>
      </w:r>
      <w:proofErr w:type="spellStart"/>
      <w:r w:rsidRPr="00D81326">
        <w:rPr>
          <w:rFonts w:ascii="Arial Narrow" w:hAnsi="Arial Narrow"/>
          <w:sz w:val="22"/>
        </w:rPr>
        <w:t>justáže</w:t>
      </w:r>
      <w:proofErr w:type="spellEnd"/>
      <w:r w:rsidRPr="00D81326">
        <w:rPr>
          <w:rFonts w:ascii="Arial Narrow" w:hAnsi="Arial Narrow"/>
          <w:sz w:val="22"/>
        </w:rPr>
        <w:t xml:space="preserve">), kontrolné a meracie zariadenie a ich modifikácie, plniace zariadenie a kompresory, servis a revízie tlakových fliaš oceľových aj kompozitných a školenia užívateľov prostriedkov protiplynovej služby vyrobených alebo zastúpených firmou </w:t>
      </w:r>
      <w:proofErr w:type="spellStart"/>
      <w:r w:rsidRPr="00D81326">
        <w:rPr>
          <w:rFonts w:ascii="Arial Narrow" w:hAnsi="Arial Narrow"/>
          <w:sz w:val="22"/>
        </w:rPr>
        <w:t>Dräger</w:t>
      </w:r>
      <w:proofErr w:type="spellEnd"/>
      <w:r w:rsidRPr="00D81326">
        <w:rPr>
          <w:rFonts w:ascii="Arial Narrow" w:hAnsi="Arial Narrow"/>
          <w:sz w:val="22"/>
        </w:rPr>
        <w:t xml:space="preserve">, </w:t>
      </w:r>
      <w:proofErr w:type="spellStart"/>
      <w:r w:rsidRPr="00D81326">
        <w:rPr>
          <w:rFonts w:ascii="Arial Narrow" w:hAnsi="Arial Narrow"/>
          <w:sz w:val="22"/>
        </w:rPr>
        <w:t>Lübeck</w:t>
      </w:r>
      <w:proofErr w:type="spellEnd"/>
      <w:r w:rsidRPr="00D81326">
        <w:rPr>
          <w:rFonts w:ascii="Arial Narrow" w:hAnsi="Arial Narrow"/>
          <w:sz w:val="22"/>
        </w:rPr>
        <w:t xml:space="preserve"> Nemecko.</w:t>
      </w:r>
    </w:p>
    <w:p w:rsidR="00D81326" w:rsidRPr="00D81326" w:rsidRDefault="00D81326" w:rsidP="00D81326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lang w:val="sk-SK" w:eastAsia="sk-SK"/>
        </w:rPr>
      </w:pPr>
      <w:r w:rsidRPr="00D81326" w:rsidDel="006A0B4C">
        <w:rPr>
          <w:rFonts w:ascii="Arial Narrow" w:hAnsi="Arial Narrow"/>
        </w:rPr>
        <w:t xml:space="preserve"> </w:t>
      </w:r>
    </w:p>
    <w:p w:rsidR="00D81326" w:rsidRPr="00D81326" w:rsidRDefault="00D81326" w:rsidP="00D81326">
      <w:pPr>
        <w:jc w:val="both"/>
        <w:rPr>
          <w:rFonts w:ascii="Arial Narrow" w:hAnsi="Arial Narrow"/>
          <w:sz w:val="22"/>
          <w:lang w:eastAsia="sk-SK"/>
        </w:rPr>
      </w:pPr>
      <w:r w:rsidRPr="00D81326">
        <w:rPr>
          <w:rFonts w:ascii="Arial Narrow" w:hAnsi="Arial Narrow"/>
          <w:b/>
          <w:sz w:val="22"/>
          <w:lang w:eastAsia="sk-SK"/>
        </w:rPr>
        <w:t xml:space="preserve">Parametre predmetu zákazky: </w:t>
      </w:r>
      <w:r w:rsidRPr="00D81326">
        <w:rPr>
          <w:rFonts w:ascii="Arial Narrow" w:hAnsi="Arial Narrow"/>
          <w:sz w:val="22"/>
          <w:lang w:eastAsia="sk-SK"/>
        </w:rPr>
        <w:t xml:space="preserve">Predmetom zákazky je uskutočnenie odborných prehliadok pravidelnej údržby, skúšok, </w:t>
      </w:r>
      <w:r w:rsidRPr="00D81326">
        <w:rPr>
          <w:rFonts w:ascii="Arial Narrow" w:hAnsi="Arial Narrow"/>
          <w:sz w:val="22"/>
        </w:rPr>
        <w:t xml:space="preserve">odstraňovanie porúch v rámci pozáručného servisu </w:t>
      </w:r>
      <w:r w:rsidRPr="00D81326">
        <w:rPr>
          <w:rFonts w:ascii="Arial Narrow" w:hAnsi="Arial Narrow"/>
          <w:sz w:val="22"/>
          <w:lang w:eastAsia="sk-SK"/>
        </w:rPr>
        <w:t>a školenia užívateľov pre autonómne dýchacie prístroje (ďalej len „ADP“) evakuačné dýchacie prístroje a evakuačné sady, ochranné protichemické obleky pretlakové, oživovacie prístroje, detekčné prístroje a analyzátory dychu a ich kalibrácie (</w:t>
      </w:r>
      <w:proofErr w:type="spellStart"/>
      <w:r w:rsidRPr="00D81326">
        <w:rPr>
          <w:rFonts w:ascii="Arial Narrow" w:hAnsi="Arial Narrow"/>
          <w:sz w:val="22"/>
          <w:lang w:eastAsia="sk-SK"/>
        </w:rPr>
        <w:t>justáže</w:t>
      </w:r>
      <w:proofErr w:type="spellEnd"/>
      <w:r w:rsidRPr="00D81326">
        <w:rPr>
          <w:rFonts w:ascii="Arial Narrow" w:hAnsi="Arial Narrow"/>
          <w:sz w:val="22"/>
          <w:lang w:eastAsia="sk-SK"/>
        </w:rPr>
        <w:t xml:space="preserve">), kontrolné a meracie zariadenie, plniace zariadenie a kompresory, servis a revízie tlakových fliaš k ADP na stlačený vzduch, ktoré sú prostriedkami príslušníkov Hasičského a záchranného zboru (ďalej len „HaZZ“) zabezpečujúce ochranu dýchacích ciest, ochranu povrchu tela, detekciu nebezpečných látok pri výkone povolania hasiča, bližšie špecifikovaných v Technickej špecifikácii tohto opisu predmetu zákazky, v období 48 mesiacov pre potreby Ministerstva vnútra Slovenskej republiky, vrátane dopravy a vykládky z/do zberných miest. Vzhľadom k tomu, že tieto prostriedky chránia život a zdravie príslušníkov HaZZ je nevyhnutné, aby sa dohliadlo </w:t>
      </w:r>
      <w:r w:rsidRPr="00D81326">
        <w:rPr>
          <w:rFonts w:ascii="Arial Narrow" w:hAnsi="Arial Narrow"/>
          <w:sz w:val="22"/>
          <w:lang w:eastAsia="sk-SK"/>
        </w:rPr>
        <w:br/>
        <w:t>na bezchybný technický stav týchto prostriedkov. V zmysle všeobecne záväzných právnych predpisov, interných predpisov HaZZ a pokynov výrobcu týchto prostriedkov je potrebné zabezpečiť pravidelnú údržbu, odborné prehliadky, skúšky a opravy prostriedkov zaradených v HaZZ.</w:t>
      </w:r>
    </w:p>
    <w:p w:rsidR="00D81326" w:rsidRPr="00D81326" w:rsidRDefault="00D81326" w:rsidP="00D81326">
      <w:pPr>
        <w:jc w:val="both"/>
        <w:rPr>
          <w:rFonts w:ascii="Arial Narrow" w:hAnsi="Arial Narrow"/>
          <w:sz w:val="22"/>
          <w:lang w:eastAsia="sk-SK"/>
        </w:rPr>
      </w:pPr>
    </w:p>
    <w:p w:rsidR="00D81326" w:rsidRPr="00D81326" w:rsidRDefault="00D81326" w:rsidP="00D81326">
      <w:pPr>
        <w:jc w:val="both"/>
        <w:rPr>
          <w:rFonts w:ascii="Arial Narrow" w:hAnsi="Arial Narrow"/>
          <w:sz w:val="22"/>
          <w:lang w:eastAsia="sk-SK"/>
        </w:rPr>
      </w:pPr>
      <w:r w:rsidRPr="00D81326">
        <w:rPr>
          <w:rFonts w:ascii="Arial Narrow" w:hAnsi="Arial Narrow"/>
          <w:b/>
          <w:sz w:val="22"/>
          <w:lang w:eastAsia="sk-SK"/>
        </w:rPr>
        <w:t xml:space="preserve">Termín plnenia: </w:t>
      </w:r>
      <w:r w:rsidRPr="00D81326">
        <w:rPr>
          <w:rFonts w:ascii="Arial Narrow" w:hAnsi="Arial Narrow"/>
          <w:sz w:val="22"/>
          <w:lang w:eastAsia="sk-SK"/>
        </w:rPr>
        <w:t>Dodávky podľa objednávok na 48 mesiacov od uzavretia zmluvy.</w:t>
      </w:r>
    </w:p>
    <w:p w:rsidR="00D81326" w:rsidRPr="00D81326" w:rsidRDefault="00D81326" w:rsidP="00D81326">
      <w:pPr>
        <w:jc w:val="both"/>
        <w:rPr>
          <w:rFonts w:ascii="Arial Narrow" w:hAnsi="Arial Narrow"/>
          <w:sz w:val="22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5"/>
      </w:tblGrid>
      <w:tr w:rsidR="00D81326" w:rsidRPr="00D81326" w:rsidTr="008407CD">
        <w:tc>
          <w:tcPr>
            <w:tcW w:w="9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D81326" w:rsidRPr="00D81326" w:rsidRDefault="00D81326" w:rsidP="008407CD">
            <w:pPr>
              <w:rPr>
                <w:rFonts w:ascii="Arial Narrow" w:hAnsi="Arial Narrow" w:cs="Arial"/>
                <w:b/>
                <w:sz w:val="22"/>
              </w:rPr>
            </w:pPr>
          </w:p>
          <w:p w:rsidR="00D81326" w:rsidRPr="00D81326" w:rsidRDefault="00D81326" w:rsidP="008407CD">
            <w:pPr>
              <w:rPr>
                <w:rFonts w:ascii="Arial Narrow" w:hAnsi="Arial Narrow" w:cs="Arial"/>
                <w:b/>
                <w:sz w:val="22"/>
              </w:rPr>
            </w:pPr>
            <w:r w:rsidRPr="00D81326">
              <w:rPr>
                <w:rFonts w:ascii="Arial Narrow" w:hAnsi="Arial Narrow" w:cs="Arial"/>
                <w:b/>
                <w:sz w:val="22"/>
              </w:rPr>
              <w:t>Požadovaná technická špecifikácia, parametre a funkcionality</w:t>
            </w:r>
          </w:p>
          <w:p w:rsidR="00D81326" w:rsidRPr="00D81326" w:rsidRDefault="00D81326" w:rsidP="008407CD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D81326" w:rsidRPr="00D81326" w:rsidTr="008407CD">
        <w:tc>
          <w:tcPr>
            <w:tcW w:w="9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26" w:rsidRPr="00D81326" w:rsidRDefault="00D81326" w:rsidP="00133335">
            <w:pPr>
              <w:pStyle w:val="Odsekzoznamu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/>
                <w:b/>
                <w:sz w:val="22"/>
              </w:rPr>
            </w:pPr>
            <w:r w:rsidRPr="00D81326">
              <w:rPr>
                <w:rFonts w:ascii="Arial Narrow" w:hAnsi="Arial Narrow"/>
                <w:b/>
                <w:sz w:val="22"/>
              </w:rPr>
              <w:t xml:space="preserve">Predmetom zákazky sú: </w:t>
            </w:r>
          </w:p>
          <w:p w:rsidR="00D81326" w:rsidRPr="00D81326" w:rsidRDefault="00D81326" w:rsidP="008407CD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pravidelnej údržby, servisných prehliadok, skúšok a opráv na ADP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podľa servisných intervalov a pravidelných prehliadok ktoré odporúča výrobca, 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pravidelnej údržby, skúšok a opráv na evakuačných dýchacích prístrojoch a evakuačných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sadách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podľa servisných intervalov a pravidelných prehliadok ktoré odporúča výrobca, 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pravidelnej údržby, skúšok a opráv na protichemických ochranných oblekoch plynotesných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podľa servisných intervalov a pravidelných prehliadok ktoré odporúča výrobca, 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Vykonanie odborných prehliadok, pravidelnej údržby, skúšok a opráv na oživovacích prístrojoch, ktoré odporúča výrobca,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justáže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a výmena senzorov na detekčnej technike a analyzátoroch dychu, </w:t>
            </w:r>
            <w:r w:rsidRPr="00D81326">
              <w:rPr>
                <w:rFonts w:ascii="Arial Narrow" w:hAnsi="Arial Narrow"/>
                <w:sz w:val="22"/>
              </w:rPr>
              <w:lastRenderedPageBreak/>
              <w:t>ktoré odporúča výrobca,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Vykonanie odborných prehliadok, pravidelnej údržby, skúšok a opráv na kontrolných,  meracích a testovacích zariadeniach, ktoré odporúča výrobca,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Vykonanie odborných prehliadok, pravidelnej údržby, skúšok a opráv na plniace zariadenia a kompresory, ktoré odporúča výrobca,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Vykonanie odborných prehliadok, servis a revízie tlakových fliaš oceľových a kompozitných k ADP </w:t>
            </w:r>
            <w:r w:rsidRPr="00D81326">
              <w:rPr>
                <w:rFonts w:ascii="Arial Narrow" w:hAnsi="Arial Narrow"/>
                <w:sz w:val="22"/>
              </w:rPr>
              <w:br/>
              <w:t>na stlačený vzduch,</w:t>
            </w:r>
          </w:p>
          <w:p w:rsid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ind w:left="884" w:hanging="52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Školenia a preškoľovania užívateľov na obsluhu a údržbu prostriedkov protiplynovej služby (ADP, meracie a detekčné prístroje, skúšobné a meracie zariadenia, protichemické obleky, kompresory, termovízne kamery,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alkotesty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, oživovacie prístroje každé 2 roky s vystavením certifikátu,</w:t>
            </w:r>
          </w:p>
          <w:p w:rsidR="00D81326" w:rsidRPr="00D81326" w:rsidRDefault="00D81326" w:rsidP="00D81326">
            <w:pPr>
              <w:pStyle w:val="Odsekzoznamu"/>
              <w:tabs>
                <w:tab w:val="left" w:pos="884"/>
              </w:tabs>
              <w:ind w:left="884"/>
              <w:contextualSpacing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5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</w:t>
            </w:r>
            <w:r w:rsidRPr="00D81326">
              <w:rPr>
                <w:rFonts w:ascii="Arial Narrow" w:hAnsi="Arial Narrow"/>
                <w:sz w:val="22"/>
              </w:rPr>
              <w:t>Miesto plnenia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5"/>
              </w:numPr>
              <w:tabs>
                <w:tab w:val="left" w:pos="317"/>
              </w:tabs>
              <w:ind w:left="1026" w:hanging="709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Krajské riaditeľstvá Hasičského a záchranného zboru:</w:t>
            </w: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Bratislava,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Radlinského 6, 811 07 Bratislava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Trnava,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Vajanského 22, 917 77 Trnava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Trenčín,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Gen. M. R. Štefánika 20, 911 49 Trenčín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Nitra,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Dolnočermánska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64, 949 11 Nitra</w:t>
            </w: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Žilina,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Nám. Požiarnikov 1, 010 01 Žilina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Banská Bystrica,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Trieda SNP 75, 974 01 Banská Bystrica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Prešov,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Požiarnická 1, 080 01 Prešov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KR HaZZ Košice,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Požiarnická 1, 040 01 Košice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firstLine="164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5"/>
              </w:numPr>
              <w:tabs>
                <w:tab w:val="left" w:pos="317"/>
              </w:tabs>
              <w:ind w:left="1026" w:hanging="709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Zariadenia Prezídia Hasičského a záchranného zboru MV SR, Drieňová 22, 826 86 Bratislava</w:t>
            </w: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ind w:left="884" w:hanging="142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Záchranná brigáda Hasičského a záchranného zboru v Malackách, Továrenská I, 901 01 Malacky,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ind w:left="884" w:hanging="16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Záchranná brigáda Hasičského a záchranného zboru v Žiline, Bánovská cesta 8111, 010 01 Žilina,</w:t>
            </w: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ind w:left="884" w:hanging="16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Záchranná brigáda Hasičského a záchranného zboru v Humennom, Mierová 3, 066 01 Humenné,</w:t>
            </w: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ind w:left="884" w:hanging="164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Požiarnotechnický a expertízny ústav MV SR, Rožňavská 11, 831 04 Bratislava.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Stredná škola požiarnej ochrany v Žiline, 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Bytčianska 110, 010 03 Žilina - Považský Chlmec </w:t>
            </w:r>
          </w:p>
          <w:p w:rsidR="00D81326" w:rsidRPr="00D81326" w:rsidRDefault="00D81326" w:rsidP="008407CD">
            <w:pPr>
              <w:pStyle w:val="Odsekzoznamu"/>
              <w:tabs>
                <w:tab w:val="left" w:pos="884"/>
              </w:tabs>
              <w:spacing w:after="0"/>
              <w:ind w:left="884"/>
              <w:jc w:val="both"/>
              <w:rPr>
                <w:rFonts w:ascii="Arial Narrow" w:hAnsi="Arial Narrow"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7"/>
              </w:numPr>
              <w:tabs>
                <w:tab w:val="left" w:pos="884"/>
              </w:tabs>
              <w:spacing w:after="0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Výcvikové centrum HaZZ Lešť, 962 63 Pliešovce,</w:t>
            </w:r>
          </w:p>
          <w:p w:rsidR="00D81326" w:rsidRPr="00D81326" w:rsidRDefault="00D81326" w:rsidP="00133335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545"/>
              <w:rPr>
                <w:rFonts w:ascii="Arial Narrow" w:hAnsi="Arial Narrow"/>
                <w:b/>
                <w:sz w:val="22"/>
              </w:rPr>
            </w:pPr>
            <w:r w:rsidRPr="00D81326">
              <w:rPr>
                <w:rFonts w:ascii="Arial Narrow" w:hAnsi="Arial Narrow"/>
                <w:b/>
                <w:sz w:val="22"/>
              </w:rPr>
              <w:lastRenderedPageBreak/>
              <w:t>Technická špecifikácia: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Autonómne dýchacie prístroje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Vykonať na nosiči ADP všetkých typov pravidelnú ročnú servisnú kontrolu, výmenu opotrebovaných dielov a dielov podľa odporúčania výrobcu  + 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Vykonať na nosiči ADP všetkých typov generálnu prehliadku - výmenu redukčného ventilu po šiestich rokoch v intervale stanovenom výrobcom. Generálnou údržbou sa rozumie výmena výrobcom predpísaných dielov,</w:t>
            </w:r>
            <w:r w:rsidR="008D3888">
              <w:rPr>
                <w:rFonts w:ascii="Arial Narrow" w:hAnsi="Arial Narrow"/>
                <w:sz w:val="22"/>
              </w:rPr>
              <w:t xml:space="preserve"> </w:t>
            </w:r>
            <w:r w:rsidRPr="00D81326">
              <w:rPr>
                <w:rFonts w:ascii="Arial Narrow" w:hAnsi="Arial Narrow"/>
                <w:sz w:val="22"/>
              </w:rPr>
              <w:t>odborná</w:t>
            </w:r>
            <w:r w:rsidR="008D3888">
              <w:rPr>
                <w:rFonts w:ascii="Arial Narrow" w:hAnsi="Arial Narrow"/>
                <w:sz w:val="22"/>
              </w:rPr>
              <w:t xml:space="preserve"> </w:t>
            </w:r>
            <w:r w:rsidRPr="00D81326">
              <w:rPr>
                <w:rFonts w:ascii="Arial Narrow" w:hAnsi="Arial Narrow"/>
                <w:sz w:val="22"/>
              </w:rPr>
              <w:t xml:space="preserve">prehliadka a skúška </w:t>
            </w:r>
            <w:r w:rsidRPr="00D81326">
              <w:rPr>
                <w:rFonts w:ascii="Arial Narrow" w:hAnsi="Arial Narrow"/>
                <w:sz w:val="22"/>
              </w:rPr>
              <w:br/>
              <w:t>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ročnú servisnú prehliadku na pľúcnych automatikách PSS, kontrola a výmena opotrebovaných dielov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Vykonať trojročnú revíznu prehliadku na pľúcnych automatikách PSS, výmena membrány PA, výmena „O“ krúžkov a výmena opotrebovaných dielov podľa odporúčania výrobcu 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Vykonať šesťročnú revíznu prehliadku na pľúcnych automatikách PSS, výmena membrány PA, výmena „O“ krúžkov,  a výmena opotrebovaných dielov podľa odporúčania výrobcu 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ročnú servisnú prehliadku a skúšku tesnosti na ochranných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celotvárových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maskách k ADP všetkých typov,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trojročnú revíznu prehliadku na ochranných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celotvárových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maskách k ADP všetkých typov, výmena výdychových ventilov a výmena opotrebovaných dielov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šesťročnú revíznu prehliadku na ochranných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celotvárových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maskách k ADP všetkých typov, výmena výdychových ventilov, pružinky výdychového ventila, riadiacich ventilov, hovorovej membrány a výmena opotrebovaných, poškodených dielov podľa odporúčania výrobcu 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Vykonať prestavbu ADP typu PA na PSS 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servisné a revízne prehliadky </w:t>
            </w:r>
            <w:r w:rsidRPr="00D81326">
              <w:rPr>
                <w:rFonts w:ascii="Arial Narrow" w:hAnsi="Arial Narrow"/>
                <w:sz w:val="22"/>
              </w:rPr>
              <w:br/>
              <w:t>na evakuačných dýchacích prístrojoch a 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vyvádzacích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sadách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+ protokol o výstupnej dynamickej skúške,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Protichemické ochranné obleky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ročnú odbornú prehliadku </w:t>
            </w:r>
            <w:r w:rsidRPr="00D81326">
              <w:rPr>
                <w:rFonts w:ascii="Arial Narrow" w:hAnsi="Arial Narrow"/>
                <w:sz w:val="22"/>
              </w:rPr>
              <w:br/>
              <w:t>na protichemických ochranných oblekoch plynotesných všetkých typov (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TeamMaster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Pro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CPS 7900), výmena opotrebovaných alebo poškodených dielov, opravy a servis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dvojročnú servisnú prehliadku </w:t>
            </w:r>
            <w:r w:rsidRPr="00D81326">
              <w:rPr>
                <w:rFonts w:ascii="Arial Narrow" w:hAnsi="Arial Narrow"/>
                <w:sz w:val="22"/>
              </w:rPr>
              <w:br/>
              <w:t>na protichemických ochranných oblekoch plynotesných všetkých typov (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TeamMaster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Pro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CPS 7900), výmena výdychových ventilov, výmena opotrebovaných alebo poškodených dielov, opravy </w:t>
            </w:r>
            <w:r w:rsidRPr="00D81326">
              <w:rPr>
                <w:rFonts w:ascii="Arial Narrow" w:hAnsi="Arial Narrow"/>
                <w:sz w:val="22"/>
              </w:rPr>
              <w:br/>
              <w:t>a servis podľa odporúčania výrobcu + protokol o 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Oživovacie prístroje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servisné a revízne prehliadky na oživovacích prístrojoch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Oxylog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intervaly kontrol a výmena opotrebovaných dielov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Detekčná technika -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Multidetektory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, analyzátory plynov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servisné a revízne prehliadky na detekčných prístrojoch a zariadeniach všetkých typov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X-am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justáže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(kalibrácia) každých 6 mesiacov, výmena senzorov po skončení životnosti na detekčných prístrojoch a analyzátoroch dychu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výmena opotrebovaných a poškodených dielov podľa odporúčania výrobcu + </w:t>
            </w:r>
            <w:r w:rsidRPr="00D81326">
              <w:rPr>
                <w:rFonts w:ascii="Arial Narrow" w:hAnsi="Arial Narrow"/>
                <w:sz w:val="22"/>
              </w:rPr>
              <w:lastRenderedPageBreak/>
              <w:t>protokol o výmene senzorov a vykonanej výstupnej skúške,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Kontrolné a meracie prístroje a ich modifikácie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servisné, revízne prehliadky a opravy </w:t>
            </w:r>
            <w:r w:rsidRPr="00D81326">
              <w:rPr>
                <w:rFonts w:ascii="Arial Narrow" w:hAnsi="Arial Narrow"/>
                <w:sz w:val="22"/>
              </w:rPr>
              <w:br/>
              <w:t xml:space="preserve">na testovacích zariadeniach na statické skúšky ADP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Testor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všetkých typov, pravidelné odborné prehliadky, výmena opotrebovaných, poškodených dielov a kalibrácie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Plniace zariadenia a kompresory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ročnú servisnú prehliadku na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vysokotlakých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vzduchových kompresoroch na plnenie tlakových fliaš k ADP – servis a odborné prehliadky podľa odporúčania výrobcu + zápis o vykonanej skúške </w:t>
            </w:r>
            <w:r w:rsidRPr="00D81326">
              <w:rPr>
                <w:rFonts w:ascii="Arial Narrow" w:hAnsi="Arial Narrow"/>
                <w:sz w:val="22"/>
              </w:rPr>
              <w:br/>
              <w:t>do denníka kompresora,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trojročnú revíznu prehliadku </w:t>
            </w:r>
            <w:r w:rsidRPr="00D81326">
              <w:rPr>
                <w:rFonts w:ascii="Arial Narrow" w:hAnsi="Arial Narrow"/>
                <w:sz w:val="22"/>
              </w:rPr>
              <w:br/>
              <w:t xml:space="preserve">na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vysokotlakých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vzduchových kompresoroch </w:t>
            </w:r>
            <w:r w:rsidRPr="00D81326">
              <w:rPr>
                <w:rFonts w:ascii="Arial Narrow" w:hAnsi="Arial Narrow"/>
                <w:sz w:val="22"/>
              </w:rPr>
              <w:br/>
              <w:t xml:space="preserve">na plnenie tlakových fliaš k ADP – servis, odborné prehliadky a revízie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výmenu tlakových hadíc po siedmich rokoch na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vysokotlakých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vzduchových kompresoroch </w:t>
            </w:r>
            <w:r w:rsidRPr="00D81326">
              <w:rPr>
                <w:rFonts w:ascii="Arial Narrow" w:hAnsi="Arial Narrow"/>
                <w:sz w:val="22"/>
              </w:rPr>
              <w:br/>
              <w:t xml:space="preserve">na plnenie tlakových fliaš k ADP od výrobcov kompresorov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Schifauer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Astra,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Univerzal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Aquacentrum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Praha,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o 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výmenu tlakových hadíc po desiatich rokoch na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vysokotlakých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vzduchových kompresoroch </w:t>
            </w:r>
            <w:r w:rsidRPr="00D81326">
              <w:rPr>
                <w:rFonts w:ascii="Arial Narrow" w:hAnsi="Arial Narrow"/>
                <w:sz w:val="22"/>
              </w:rPr>
              <w:br/>
              <w:t xml:space="preserve">na plnenie tlakových fliaš k ADP od výrobcov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Bauer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Poseidon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Arcom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Druccklufttechnik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Otto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Nemec,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Interspiro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výmenu nádoby odlučovačov po pätnástich rokoch na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vysokotlakých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vzduchových kompresoroch na plnenie tlakových fliaš k ADP od výrobcov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Bauer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Poseidon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Dräger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Arcom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Druccklufttechnik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Otto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Nemec,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Interspiro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podľa odporúčania výrobcu </w:t>
            </w:r>
            <w:r w:rsidRPr="00D81326">
              <w:rPr>
                <w:rFonts w:ascii="Arial Narrow" w:hAnsi="Arial Narrow"/>
                <w:sz w:val="22"/>
              </w:rPr>
              <w:br/>
              <w:t>+ protokol vykonanej skúške,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Vykonať 1 x ročne elektrorevíziu všetkých kompresorov.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Tlakové nádoby k ADP na stlačený vzduch.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Vykonať revízie tlakových fliaš raz za 5 rokov, výmena ventilu,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kuželky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ventilu, ružice ventilu a 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sinter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sitka podľa potreby oceľových a kompozitných fliaš + protokol o vykonanej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revizii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.</w:t>
            </w:r>
          </w:p>
          <w:p w:rsidR="00D81326" w:rsidRPr="00D81326" w:rsidRDefault="00D81326" w:rsidP="00133335">
            <w:pPr>
              <w:pStyle w:val="Odsekzoznamu"/>
              <w:numPr>
                <w:ilvl w:val="2"/>
                <w:numId w:val="36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Vykonať skúšku objemovej rozťažnosti (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volumetrickú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skúšku) tlakových nádob kompozitných na základe objednávky objednávateľa (len v prípade viditeľného poškodenia tlakovej nádoby alebo pádu tlakovej nádoby z výšky na tvrdú (betónovú) podlahu)</w:t>
            </w:r>
          </w:p>
          <w:p w:rsidR="00D81326" w:rsidRPr="00D81326" w:rsidRDefault="00D81326" w:rsidP="00133335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545"/>
              <w:rPr>
                <w:rFonts w:ascii="Arial Narrow" w:hAnsi="Arial Narrow"/>
                <w:b/>
                <w:sz w:val="22"/>
              </w:rPr>
            </w:pPr>
            <w:r w:rsidRPr="00D81326">
              <w:rPr>
                <w:rFonts w:ascii="Arial Narrow" w:hAnsi="Arial Narrow"/>
                <w:b/>
                <w:sz w:val="22"/>
              </w:rPr>
              <w:t>Náhradné diely:</w:t>
            </w:r>
          </w:p>
          <w:p w:rsidR="00D81326" w:rsidRPr="00D81326" w:rsidRDefault="00D81326" w:rsidP="008407CD">
            <w:pPr>
              <w:tabs>
                <w:tab w:val="left" w:pos="742"/>
              </w:tabs>
              <w:ind w:left="743"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Súčasťou zmluvy musí byť nákup náhradných dielov a spotrebného tovaru objednávateľom na základe objednávky na ADP, ochranné protichemické obleky, detekčné prístroje a analyzátory dychu, tlakové fľaše oceľové aj kompozitné:</w:t>
            </w: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42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42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Obal NOMEX na 9 l fľaše modrý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Upínací pás na fľaše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Opasok PA 94 Plus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Nastaviteľný popruh PA 94 Plus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Hadicové svorky PA 94 Plus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Ramenný popruh PA 94 Plus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Set ND na nastavenie popruhu PA 94 Plus</w:t>
            </w:r>
          </w:p>
          <w:p w:rsidR="00D81326" w:rsidRPr="00D81326" w:rsidRDefault="00333718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O-krú</w:t>
            </w:r>
            <w:r w:rsidR="00D81326" w:rsidRPr="00D81326">
              <w:rPr>
                <w:rFonts w:ascii="Arial Narrow" w:hAnsi="Arial Narrow"/>
                <w:sz w:val="22"/>
              </w:rPr>
              <w:t>žok</w:t>
            </w:r>
            <w:proofErr w:type="spellEnd"/>
            <w:r w:rsidR="00D81326" w:rsidRPr="00D81326">
              <w:rPr>
                <w:rFonts w:ascii="Arial Narrow" w:hAnsi="Arial Narrow"/>
                <w:sz w:val="22"/>
              </w:rPr>
              <w:t xml:space="preserve"> (10) PSS 4000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lastRenderedPageBreak/>
              <w:t>Membrána (PSS)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Gumenná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krytka červená (PSS)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Upínací pás na fľašu PSS 90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Opasok na PSS 90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Ochranná krytka PSS 90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Opasok - časť PSS 90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Opasok kovový uzáver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držiak pľúcnej automatiky na opasok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Súprava náhradných dielov PSS4000 pás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Súprava náhradných dielov PSS4000 opasok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Súprava náhradných dielov Spona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Sada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náhradných dielov PSS4000 nastavovací popruh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Sada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náhradných dielov PSS4000 ramenná podložka RH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Sada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náhradných dielov PSS4000 ramenná podložka LH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Akumulátor LI-ION - UCF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Otvárač trubičiek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Napájací zdroj  100-240 VAC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Nabíjací modul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X-am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7000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O-krúžok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na pľúcnu automatiku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Náhlavový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popruh - XPLORE 5500/PN čierna (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Xplore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5500/Panorama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Nova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Loj na zips -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zdrhovadlo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(2 ks)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Bavlnené rukavice, pár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Manžeta na protichemický oblek - rukavice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Ochranná krytka výdychového ventilu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Rukavice BUTYL veľkosť 10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Rukavice VITON, veľkosť 11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Chemické rukavice, veľkosť 11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Rukavice FKM, veľkosť 10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Rukavice VITON/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BUTYL,veľkosť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10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Rukavice FKM, veľkosť 9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Rukavice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BUTYL,veľkosť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9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Rukavice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viton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/butyl veľkosť 11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Rukavice VITON/BUTYL, veľkosť 9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Rukavice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Tricotril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, veľkosť 11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RukaviceTricotril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, veľkosť 10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Rukavice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K-MEX-Gigant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>, veľkosť 14 (pár)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D81326">
              <w:rPr>
                <w:rFonts w:ascii="Arial Narrow" w:hAnsi="Arial Narrow"/>
                <w:sz w:val="22"/>
              </w:rPr>
              <w:t>Náhlavný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kríž na </w:t>
            </w:r>
            <w:proofErr w:type="spellStart"/>
            <w:r w:rsidRPr="00D81326">
              <w:rPr>
                <w:rFonts w:ascii="Arial Narrow" w:hAnsi="Arial Narrow"/>
                <w:sz w:val="22"/>
              </w:rPr>
              <w:t>celotvárovú</w:t>
            </w:r>
            <w:proofErr w:type="spellEnd"/>
            <w:r w:rsidRPr="00D81326">
              <w:rPr>
                <w:rFonts w:ascii="Arial Narrow" w:hAnsi="Arial Narrow"/>
                <w:sz w:val="22"/>
              </w:rPr>
              <w:t xml:space="preserve"> ochrannú masku F2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Elektronické stopky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Pľúcna automatika PSS PI, KRÁTKA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Pľúcna automatika s dlhou hadicou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2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DRAGER PSS evakuačná kukla</w:t>
            </w:r>
          </w:p>
          <w:p w:rsidR="00D81326" w:rsidRPr="00D81326" w:rsidRDefault="00D81326" w:rsidP="00133335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545"/>
              <w:rPr>
                <w:rFonts w:ascii="Arial Narrow" w:hAnsi="Arial Narrow"/>
                <w:b/>
                <w:sz w:val="22"/>
              </w:rPr>
            </w:pPr>
            <w:r w:rsidRPr="00D81326">
              <w:rPr>
                <w:rFonts w:ascii="Arial Narrow" w:hAnsi="Arial Narrow"/>
                <w:b/>
                <w:sz w:val="22"/>
              </w:rPr>
              <w:t>Náhradné diely – cenník:</w:t>
            </w:r>
          </w:p>
          <w:p w:rsidR="00D81326" w:rsidRPr="00D81326" w:rsidRDefault="00D81326" w:rsidP="008407CD">
            <w:pPr>
              <w:tabs>
                <w:tab w:val="left" w:pos="742"/>
              </w:tabs>
              <w:rPr>
                <w:rFonts w:ascii="Arial Narrow" w:hAnsi="Arial Narrow"/>
                <w:b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8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Cenník náhradných dielov je súčasťou prílohy č. 2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38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Cena za náhradné diely neuvedené v cenníku náhradných dielov bude vyúčtovaná na základe </w:t>
            </w:r>
            <w:r w:rsidRPr="00D81326">
              <w:rPr>
                <w:rFonts w:ascii="Arial Narrow" w:hAnsi="Arial Narrow"/>
                <w:sz w:val="22"/>
              </w:rPr>
              <w:lastRenderedPageBreak/>
              <w:t>poskytovateľom predloženej ponuky, ktorú odsúhlasí objednávateľ.</w:t>
            </w:r>
          </w:p>
          <w:p w:rsidR="00D81326" w:rsidRPr="00D81326" w:rsidRDefault="00D81326" w:rsidP="00133335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545"/>
              <w:rPr>
                <w:rFonts w:ascii="Arial Narrow" w:hAnsi="Arial Narrow"/>
                <w:b/>
                <w:sz w:val="22"/>
              </w:rPr>
            </w:pPr>
            <w:r w:rsidRPr="00D81326">
              <w:rPr>
                <w:rFonts w:ascii="Arial Narrow" w:hAnsi="Arial Narrow"/>
                <w:b/>
                <w:sz w:val="22"/>
              </w:rPr>
              <w:t>Záruka:</w:t>
            </w:r>
          </w:p>
          <w:p w:rsidR="00D81326" w:rsidRPr="00D81326" w:rsidRDefault="00D81326" w:rsidP="008407CD">
            <w:pPr>
              <w:tabs>
                <w:tab w:val="left" w:pos="742"/>
              </w:tabs>
              <w:ind w:left="720"/>
              <w:rPr>
                <w:rFonts w:ascii="Arial Narrow" w:hAnsi="Arial Narrow"/>
                <w:b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9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39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40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40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0"/>
              </w:numPr>
              <w:tabs>
                <w:tab w:val="left" w:pos="884"/>
              </w:tabs>
              <w:ind w:left="884" w:hanging="567"/>
              <w:contextualSpacing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Doba poskytovanej záruky na servisné práce musí byť minimálne 3 mesiace a na vymenené náhradné diely minimálne 6 mesiacov, záruka musí začať plynúť </w:t>
            </w:r>
            <w:r w:rsidRPr="00D81326">
              <w:rPr>
                <w:rFonts w:ascii="Arial Narrow" w:hAnsi="Arial Narrow"/>
                <w:sz w:val="22"/>
              </w:rPr>
              <w:br/>
              <w:t xml:space="preserve">odo dňa prevzatia predmetu zákazky objednávateľom pričom rozhodujúcim je dátum uvedený </w:t>
            </w:r>
            <w:r w:rsidRPr="00D81326">
              <w:rPr>
                <w:rFonts w:ascii="Arial Narrow" w:hAnsi="Arial Narrow"/>
                <w:sz w:val="22"/>
              </w:rPr>
              <w:br/>
              <w:t>na preberacom a odovzdávacom protokole k jednotlivým dodávkam predmetu zákazky konkrétnemu odberateľovi.</w:t>
            </w:r>
          </w:p>
          <w:p w:rsidR="00D81326" w:rsidRPr="00D81326" w:rsidRDefault="00D81326" w:rsidP="00133335">
            <w:pPr>
              <w:numPr>
                <w:ilvl w:val="0"/>
                <w:numId w:val="34"/>
              </w:numPr>
              <w:tabs>
                <w:tab w:val="left" w:pos="742"/>
                <w:tab w:val="left" w:pos="2880"/>
                <w:tab w:val="left" w:pos="4500"/>
              </w:tabs>
              <w:spacing w:after="0" w:line="240" w:lineRule="auto"/>
              <w:ind w:hanging="545"/>
              <w:rPr>
                <w:rFonts w:ascii="Arial Narrow" w:hAnsi="Arial Narrow"/>
                <w:b/>
                <w:sz w:val="22"/>
              </w:rPr>
            </w:pPr>
            <w:r w:rsidRPr="00D81326">
              <w:rPr>
                <w:rFonts w:ascii="Arial Narrow" w:hAnsi="Arial Narrow"/>
                <w:b/>
                <w:sz w:val="22"/>
              </w:rPr>
              <w:t>Iné požiadavky:</w:t>
            </w:r>
          </w:p>
          <w:p w:rsidR="00D81326" w:rsidRPr="00D81326" w:rsidRDefault="00D81326" w:rsidP="008407CD">
            <w:pPr>
              <w:tabs>
                <w:tab w:val="left" w:pos="742"/>
              </w:tabs>
              <w:rPr>
                <w:rFonts w:ascii="Arial Narrow" w:hAnsi="Arial Narrow"/>
                <w:b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41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41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0"/>
                <w:numId w:val="41"/>
              </w:numPr>
              <w:tabs>
                <w:tab w:val="left" w:pos="884"/>
              </w:tabs>
              <w:contextualSpacing/>
              <w:jc w:val="both"/>
              <w:rPr>
                <w:rFonts w:ascii="Arial Narrow" w:hAnsi="Arial Narrow"/>
                <w:vanish/>
                <w:sz w:val="22"/>
              </w:rPr>
            </w:pP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1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Uchádzač musí dokladovať dostatočný počet meracích zariadení umožňujúcich vykonávať servisnú činnosť na požadovaný počet prostriedkov PPLS (ADP),</w:t>
            </w:r>
          </w:p>
          <w:p w:rsidR="00D81326" w:rsidRPr="00D81326" w:rsidRDefault="00D81326" w:rsidP="00133335">
            <w:pPr>
              <w:pStyle w:val="Odsekzoznamu"/>
              <w:numPr>
                <w:ilvl w:val="1"/>
                <w:numId w:val="41"/>
              </w:numPr>
              <w:tabs>
                <w:tab w:val="left" w:pos="884"/>
              </w:tabs>
              <w:ind w:left="884" w:hanging="567"/>
              <w:contextualSpacing/>
              <w:jc w:val="both"/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>Uchádzač musí dokladovať dostatočný počet odborne spôsobilých technikov – potvrdenie (certifikát) výrobcu prostriedkov PPLS podľa bodu 2.</w:t>
            </w:r>
          </w:p>
          <w:p w:rsidR="00D81326" w:rsidRPr="00D81326" w:rsidRDefault="00D81326" w:rsidP="008407CD">
            <w:pPr>
              <w:rPr>
                <w:rFonts w:ascii="Arial Narrow" w:hAnsi="Arial Narrow"/>
                <w:sz w:val="22"/>
              </w:rPr>
            </w:pPr>
            <w:r w:rsidRPr="00D81326">
              <w:rPr>
                <w:rFonts w:ascii="Arial Narrow" w:hAnsi="Arial Narrow"/>
                <w:sz w:val="22"/>
              </w:rPr>
              <w:t xml:space="preserve">Ak sa v súťažných podkladoch uvádzajú údaje alebo odkazy na konkrétneho výrobcu, výrobný postup, značku, obchodný názov, patent alebo typ, umožňuje </w:t>
            </w:r>
            <w:r w:rsidRPr="00D81326">
              <w:rPr>
                <w:rFonts w:ascii="Arial Narrow" w:hAnsi="Arial Narrow"/>
                <w:sz w:val="22"/>
              </w:rPr>
              <w:br/>
              <w:t>sa uchádzačom predloženie ponuky s ekvivalentným riešením s porovnateľnými, respektíve vyššími technickými parametrami.</w:t>
            </w:r>
          </w:p>
        </w:tc>
      </w:tr>
    </w:tbl>
    <w:p w:rsidR="00D81326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/>
          <w:bCs/>
          <w:sz w:val="22"/>
        </w:rPr>
      </w:pPr>
    </w:p>
    <w:p w:rsidR="00D81326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/>
          <w:bCs/>
          <w:sz w:val="22"/>
        </w:rPr>
      </w:pPr>
    </w:p>
    <w:p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D814F6" w:rsidRDefault="00D814F6"/>
    <w:p w:rsidR="0056395A" w:rsidRDefault="0056395A"/>
    <w:p w:rsidR="0056395A" w:rsidRDefault="0056395A"/>
    <w:p w:rsidR="0056395A" w:rsidRDefault="0056395A"/>
    <w:p w:rsidR="0056395A" w:rsidRDefault="0056395A"/>
    <w:p w:rsidR="008B4750" w:rsidRDefault="008B4750"/>
    <w:p w:rsidR="008B4750" w:rsidRDefault="008B4750"/>
    <w:p w:rsidR="008B4750" w:rsidRDefault="008B4750"/>
    <w:p w:rsidR="008B4750" w:rsidRDefault="008B4750"/>
    <w:p w:rsidR="008B4750" w:rsidRDefault="008B4750"/>
    <w:p w:rsidR="008B4750" w:rsidRDefault="008B4750"/>
    <w:p w:rsidR="008B4750" w:rsidRDefault="008B4750"/>
    <w:p w:rsidR="008B4750" w:rsidRDefault="008B4750"/>
    <w:p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lastRenderedPageBreak/>
        <w:t>Príloha č. 2 súťažných podkladov</w:t>
      </w: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:rsidTr="008407CD">
        <w:trPr>
          <w:trHeight w:val="2700"/>
        </w:trPr>
        <w:tc>
          <w:tcPr>
            <w:tcW w:w="9073" w:type="dxa"/>
          </w:tcPr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jc w:val="center"/>
        <w:rPr>
          <w:rFonts w:ascii="Arial Narrow" w:hAnsi="Arial Narrow"/>
          <w:b/>
          <w:sz w:val="22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Pr="00416ADE">
        <w:rPr>
          <w:rFonts w:ascii="Arial Narrow" w:hAnsi="Arial Narrow"/>
          <w:b/>
          <w:sz w:val="22"/>
        </w:rPr>
        <w:lastRenderedPageBreak/>
        <w:t>Rámcová dohoda</w:t>
      </w:r>
      <w:r>
        <w:rPr>
          <w:rFonts w:ascii="Arial Narrow" w:hAnsi="Arial Narrow"/>
          <w:b/>
          <w:sz w:val="22"/>
        </w:rPr>
        <w:t xml:space="preserve"> č. OVO2-201</w:t>
      </w:r>
      <w:r w:rsidR="005630FA">
        <w:rPr>
          <w:rFonts w:ascii="Arial Narrow" w:hAnsi="Arial Narrow"/>
          <w:b/>
          <w:sz w:val="22"/>
        </w:rPr>
        <w:t>8</w:t>
      </w:r>
      <w:r>
        <w:rPr>
          <w:rFonts w:ascii="Arial Narrow" w:hAnsi="Arial Narrow"/>
          <w:b/>
          <w:sz w:val="22"/>
        </w:rPr>
        <w:t>/000</w:t>
      </w:r>
      <w:r w:rsidR="002315C9">
        <w:rPr>
          <w:rFonts w:ascii="Arial Narrow" w:hAnsi="Arial Narrow"/>
          <w:b/>
          <w:sz w:val="22"/>
        </w:rPr>
        <w:t>785</w:t>
      </w:r>
      <w:r>
        <w:rPr>
          <w:rFonts w:ascii="Arial Narrow" w:hAnsi="Arial Narrow"/>
          <w:b/>
          <w:sz w:val="22"/>
        </w:rPr>
        <w:t>-00</w:t>
      </w:r>
    </w:p>
    <w:p w:rsidR="008B4750" w:rsidRDefault="008B4750" w:rsidP="008B475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Odborné skúšky, prehliadky a opravy prostriedkov protiplynovej služby zaradených v Hasičskom a záchrannom zbore Slovenskej republiky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>uzatvorená podľa</w:t>
      </w:r>
      <w:r>
        <w:rPr>
          <w:rFonts w:ascii="Arial Narrow" w:hAnsi="Arial Narrow" w:cs="Calibri"/>
          <w:bCs/>
          <w:sz w:val="22"/>
        </w:rPr>
        <w:t xml:space="preserve"> § 269 ods. 2 </w:t>
      </w:r>
      <w:r w:rsidRPr="00416ADE">
        <w:rPr>
          <w:rFonts w:ascii="Arial Narrow" w:hAnsi="Arial Narrow" w:cs="Calibri"/>
          <w:bCs/>
          <w:sz w:val="22"/>
        </w:rPr>
        <w:t xml:space="preserve"> zákona č. 513/1991 Zb. Obchodný zákonník v znení neskorších predpisov</w:t>
      </w:r>
      <w:r>
        <w:rPr>
          <w:rFonts w:ascii="Arial Narrow" w:hAnsi="Arial Narrow" w:cs="Calibri"/>
          <w:bCs/>
          <w:sz w:val="22"/>
        </w:rPr>
        <w:t xml:space="preserve"> </w:t>
      </w:r>
      <w:r w:rsidRPr="00416ADE">
        <w:rPr>
          <w:rFonts w:ascii="Arial Narrow" w:hAnsi="Arial Narrow" w:cs="Calibri"/>
          <w:bCs/>
          <w:sz w:val="22"/>
        </w:rPr>
        <w:t xml:space="preserve">a podľa § </w:t>
      </w:r>
      <w:r>
        <w:rPr>
          <w:rFonts w:ascii="Arial Narrow" w:hAnsi="Arial Narrow" w:cs="Calibri"/>
          <w:bCs/>
          <w:sz w:val="22"/>
        </w:rPr>
        <w:t>83</w:t>
      </w:r>
      <w:r w:rsidRPr="00416ADE">
        <w:rPr>
          <w:rFonts w:ascii="Arial Narrow" w:hAnsi="Arial Narrow" w:cs="Calibri"/>
          <w:bCs/>
          <w:sz w:val="22"/>
        </w:rPr>
        <w:t xml:space="preserve"> zákona č. </w:t>
      </w:r>
      <w:r>
        <w:rPr>
          <w:rFonts w:ascii="Arial Narrow" w:hAnsi="Arial Narrow" w:cs="Calibri"/>
          <w:bCs/>
          <w:sz w:val="22"/>
        </w:rPr>
        <w:t>343</w:t>
      </w:r>
      <w:r w:rsidRPr="00416ADE">
        <w:rPr>
          <w:rFonts w:ascii="Arial Narrow" w:hAnsi="Arial Narrow" w:cs="Calibri"/>
          <w:bCs/>
          <w:sz w:val="22"/>
        </w:rPr>
        <w:t>/20</w:t>
      </w:r>
      <w:r>
        <w:rPr>
          <w:rFonts w:ascii="Arial Narrow" w:hAnsi="Arial Narrow" w:cs="Calibri"/>
          <w:bCs/>
          <w:sz w:val="22"/>
        </w:rPr>
        <w:t>15</w:t>
      </w:r>
      <w:r w:rsidRPr="00416ADE">
        <w:rPr>
          <w:rFonts w:ascii="Arial Narrow" w:hAnsi="Arial Narrow" w:cs="Calibri"/>
          <w:bCs/>
          <w:sz w:val="22"/>
        </w:rPr>
        <w:t xml:space="preserve"> Z.z. o Verejnom obstarávaní a o zmene a doplnení niektorých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zákonov </w:t>
      </w:r>
      <w:r>
        <w:rPr>
          <w:rFonts w:ascii="Arial Narrow" w:hAnsi="Arial Narrow" w:cs="Calibri"/>
          <w:bCs/>
          <w:sz w:val="22"/>
        </w:rPr>
        <w:t xml:space="preserve">v znení neskorších prepisov ( ďalej len </w:t>
      </w:r>
      <w:r w:rsidRPr="008876F3">
        <w:rPr>
          <w:rFonts w:ascii="Arial Narrow" w:hAnsi="Arial Narrow" w:cs="Calibri"/>
          <w:bCs/>
          <w:sz w:val="22"/>
        </w:rPr>
        <w:t>„zákon č. 343/2015 Z.z.“)</w:t>
      </w:r>
    </w:p>
    <w:p w:rsidR="008B4750" w:rsidRPr="008876F3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 ďalej len „Rámcová dohoda“)</w:t>
      </w:r>
    </w:p>
    <w:p w:rsidR="008B4750" w:rsidRPr="00416ADE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Objednávateľ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8B4750" w:rsidRDefault="008B4750" w:rsidP="004A4B5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 w:rsidRPr="000814FA">
        <w:rPr>
          <w:rFonts w:ascii="Arial Narrow" w:hAnsi="Arial Narrow" w:cs="Calibri"/>
          <w:bCs/>
          <w:sz w:val="22"/>
          <w:szCs w:val="22"/>
        </w:rPr>
        <w:t>Splnomocnený k podpisu:</w:t>
      </w:r>
      <w:r>
        <w:rPr>
          <w:rFonts w:ascii="Arial Narrow" w:hAnsi="Arial Narrow" w:cs="Calibri"/>
          <w:bCs/>
          <w:sz w:val="22"/>
          <w:szCs w:val="22"/>
        </w:rPr>
        <w:t xml:space="preserve">  Ing. Ondrej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Varačka</w:t>
      </w:r>
      <w:proofErr w:type="spellEnd"/>
    </w:p>
    <w:p w:rsidR="008B4750" w:rsidRDefault="008B4750" w:rsidP="004A4B5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                                           generálny tajomník služobného úradu Ministerstva vnútra SR </w:t>
      </w:r>
    </w:p>
    <w:p w:rsidR="008B4750" w:rsidRPr="00C11E62" w:rsidRDefault="008B4750" w:rsidP="004A4B57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                                           na  základe moci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č.p</w:t>
      </w:r>
      <w:proofErr w:type="spellEnd"/>
      <w:r>
        <w:rPr>
          <w:rFonts w:ascii="Arial Narrow" w:hAnsi="Arial Narrow" w:cs="Calibri"/>
          <w:bCs/>
          <w:sz w:val="22"/>
          <w:szCs w:val="22"/>
        </w:rPr>
        <w:t>.: KM-OPS4-201</w:t>
      </w:r>
      <w:r w:rsidR="004A4B57">
        <w:rPr>
          <w:rFonts w:ascii="Arial Narrow" w:hAnsi="Arial Narrow" w:cs="Calibri"/>
          <w:bCs/>
          <w:sz w:val="22"/>
          <w:szCs w:val="22"/>
        </w:rPr>
        <w:t>8</w:t>
      </w:r>
      <w:r>
        <w:rPr>
          <w:rFonts w:ascii="Arial Narrow" w:hAnsi="Arial Narrow" w:cs="Calibri"/>
          <w:bCs/>
          <w:sz w:val="22"/>
          <w:szCs w:val="22"/>
        </w:rPr>
        <w:t>/</w:t>
      </w:r>
      <w:r w:rsidR="004A4B57">
        <w:rPr>
          <w:rFonts w:ascii="Arial Narrow" w:hAnsi="Arial Narrow" w:cs="Calibri"/>
          <w:bCs/>
          <w:sz w:val="22"/>
          <w:szCs w:val="22"/>
        </w:rPr>
        <w:t>001604-117</w:t>
      </w:r>
      <w:r>
        <w:rPr>
          <w:rFonts w:ascii="Arial Narrow" w:hAnsi="Arial Narrow" w:cs="Calibri"/>
          <w:bCs/>
          <w:sz w:val="22"/>
          <w:szCs w:val="22"/>
        </w:rPr>
        <w:t xml:space="preserve"> zo dňa </w:t>
      </w:r>
      <w:r w:rsidR="004A4B57">
        <w:rPr>
          <w:rFonts w:ascii="Arial Narrow" w:hAnsi="Arial Narrow" w:cs="Calibri"/>
          <w:bCs/>
          <w:sz w:val="22"/>
          <w:szCs w:val="22"/>
        </w:rPr>
        <w:t>3</w:t>
      </w:r>
      <w:r>
        <w:rPr>
          <w:rFonts w:ascii="Arial Narrow" w:hAnsi="Arial Narrow" w:cs="Calibri"/>
          <w:bCs/>
          <w:sz w:val="22"/>
          <w:szCs w:val="22"/>
        </w:rPr>
        <w:t>0.04.201</w:t>
      </w:r>
      <w:r w:rsidR="004A4B57">
        <w:rPr>
          <w:rFonts w:ascii="Arial Narrow" w:hAnsi="Arial Narrow" w:cs="Calibri"/>
          <w:bCs/>
          <w:sz w:val="22"/>
          <w:szCs w:val="22"/>
        </w:rPr>
        <w:t>8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Štátna pokladnica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7000180023/8180</w:t>
      </w:r>
    </w:p>
    <w:p w:rsidR="008B4750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8180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0000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0070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0018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0023</w:t>
      </w:r>
    </w:p>
    <w:p w:rsidR="008B4750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lang w:eastAsia="sk-SK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„Objednávateľ)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Dodávateľ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Názov: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Sídlo: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Štatutárny zástupca: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Splnomocnený k podpisu: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IČO: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DIČ: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 DPH: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Bankové spojenie: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Číslo účtu: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Tel: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Fax: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e-mail: 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CF0E28"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cs="Calibri"/>
          <w:bCs/>
          <w:sz w:val="22"/>
        </w:rPr>
        <w:t>(ďalej len „Dodávateľ“)</w:t>
      </w: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„Účastníci Rámcovej dohody“)</w:t>
      </w:r>
    </w:p>
    <w:p w:rsidR="008B4750" w:rsidRDefault="008B4750" w:rsidP="008B475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</w:p>
    <w:p w:rsidR="005E263D" w:rsidRDefault="005E263D" w:rsidP="008B4750">
      <w:pPr>
        <w:rPr>
          <w:rFonts w:ascii="Arial Narrow" w:hAnsi="Arial Narrow"/>
          <w:sz w:val="22"/>
        </w:rPr>
      </w:pPr>
    </w:p>
    <w:p w:rsidR="008B4750" w:rsidRPr="00864F85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lastRenderedPageBreak/>
        <w:t>ÚVODNÉ USTANOVENIA</w:t>
      </w:r>
    </w:p>
    <w:p w:rsidR="008B4750" w:rsidRDefault="008B4750" w:rsidP="00133335">
      <w:pPr>
        <w:numPr>
          <w:ilvl w:val="0"/>
          <w:numId w:val="44"/>
        </w:numPr>
        <w:spacing w:after="0" w:line="240" w:lineRule="auto"/>
        <w:ind w:left="709" w:hanging="425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 w:cs="Calibri"/>
          <w:bCs/>
          <w:sz w:val="22"/>
        </w:rPr>
        <w:t>Účastníci Rámcovej dohody</w:t>
      </w:r>
      <w:r w:rsidRPr="00864F85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č. </w:t>
      </w:r>
      <w:r w:rsidR="004A4B57">
        <w:rPr>
          <w:rFonts w:ascii="Arial Narrow" w:hAnsi="Arial Narrow"/>
          <w:bCs/>
          <w:iCs/>
          <w:color w:val="000000"/>
          <w:sz w:val="22"/>
        </w:rPr>
        <w:t>XXX</w:t>
      </w:r>
      <w:r w:rsidRPr="000C275A">
        <w:rPr>
          <w:rFonts w:ascii="Arial Narrow" w:hAnsi="Arial Narrow"/>
          <w:bCs/>
          <w:iCs/>
          <w:color w:val="000000"/>
          <w:sz w:val="22"/>
        </w:rPr>
        <w:t>/201</w:t>
      </w:r>
      <w:r w:rsidR="004A4B57">
        <w:rPr>
          <w:rFonts w:ascii="Arial Narrow" w:hAnsi="Arial Narrow"/>
          <w:bCs/>
          <w:iCs/>
          <w:color w:val="000000"/>
          <w:sz w:val="22"/>
        </w:rPr>
        <w:t>8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dňa </w:t>
      </w:r>
      <w:r w:rsidR="004A4B57">
        <w:rPr>
          <w:rFonts w:ascii="Arial Narrow" w:hAnsi="Arial Narrow"/>
          <w:bCs/>
          <w:iCs/>
          <w:color w:val="000000"/>
          <w:sz w:val="22"/>
        </w:rPr>
        <w:t>XX</w:t>
      </w:r>
      <w:r w:rsidRPr="000C275A">
        <w:rPr>
          <w:rFonts w:ascii="Arial Narrow" w:hAnsi="Arial Narrow"/>
          <w:bCs/>
          <w:iCs/>
          <w:color w:val="000000"/>
          <w:sz w:val="22"/>
        </w:rPr>
        <w:t>.</w:t>
      </w:r>
      <w:r w:rsidR="004A4B57">
        <w:rPr>
          <w:rFonts w:ascii="Arial Narrow" w:hAnsi="Arial Narrow"/>
          <w:bCs/>
          <w:iCs/>
          <w:color w:val="000000"/>
          <w:sz w:val="22"/>
        </w:rPr>
        <w:t>XX</w:t>
      </w:r>
      <w:r w:rsidRPr="000C275A">
        <w:rPr>
          <w:rFonts w:ascii="Arial Narrow" w:hAnsi="Arial Narrow"/>
          <w:bCs/>
          <w:iCs/>
          <w:color w:val="000000"/>
          <w:sz w:val="22"/>
        </w:rPr>
        <w:t>.201</w:t>
      </w:r>
      <w:r w:rsidR="004A4B57">
        <w:rPr>
          <w:rFonts w:ascii="Arial Narrow" w:hAnsi="Arial Narrow"/>
          <w:bCs/>
          <w:iCs/>
          <w:color w:val="000000"/>
          <w:sz w:val="22"/>
        </w:rPr>
        <w:t>8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pod značkou </w:t>
      </w:r>
      <w:r w:rsidR="004A4B57">
        <w:rPr>
          <w:rFonts w:ascii="Arial Narrow" w:hAnsi="Arial Narrow"/>
          <w:bCs/>
          <w:iCs/>
          <w:color w:val="000000"/>
          <w:sz w:val="22"/>
        </w:rPr>
        <w:t>XXXXX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-</w:t>
      </w:r>
      <w:r>
        <w:rPr>
          <w:rFonts w:ascii="Arial Narrow" w:hAnsi="Arial Narrow"/>
          <w:bCs/>
          <w:iCs/>
          <w:color w:val="000000"/>
          <w:sz w:val="22"/>
        </w:rPr>
        <w:t>MSS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(ďalej len „VO“).</w:t>
      </w:r>
    </w:p>
    <w:p w:rsidR="008B4750" w:rsidRPr="002F76AE" w:rsidRDefault="008B4750" w:rsidP="008B4750">
      <w:pPr>
        <w:ind w:left="709"/>
        <w:jc w:val="both"/>
        <w:rPr>
          <w:rFonts w:ascii="Arial Narrow" w:hAnsi="Arial Narrow"/>
          <w:bCs/>
          <w:iCs/>
          <w:color w:val="000000"/>
          <w:sz w:val="16"/>
          <w:szCs w:val="16"/>
        </w:rPr>
      </w:pPr>
    </w:p>
    <w:p w:rsidR="008B4750" w:rsidRPr="007E7F3A" w:rsidRDefault="008B4750" w:rsidP="00133335">
      <w:pPr>
        <w:pStyle w:val="Odsekzoznamu"/>
        <w:numPr>
          <w:ilvl w:val="0"/>
          <w:numId w:val="44"/>
        </w:numPr>
        <w:tabs>
          <w:tab w:val="left" w:pos="709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 w:cs="Calibri"/>
          <w:bCs/>
          <w:sz w:val="22"/>
        </w:rPr>
      </w:pPr>
      <w:r w:rsidRPr="007E7F3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</w:t>
      </w:r>
      <w:r>
        <w:rPr>
          <w:rFonts w:ascii="Arial Narrow" w:hAnsi="Arial Narrow"/>
          <w:bCs/>
          <w:iCs/>
          <w:color w:val="000000"/>
          <w:sz w:val="22"/>
        </w:rPr>
        <w:t>dodania služby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(tak ako je tento pojem zadefinovaný </w:t>
      </w:r>
      <w:r>
        <w:rPr>
          <w:rFonts w:ascii="Arial Narrow" w:hAnsi="Arial Narrow"/>
          <w:bCs/>
          <w:iCs/>
          <w:color w:val="000000"/>
          <w:sz w:val="22"/>
        </w:rPr>
        <w:t>v čl. I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v bode </w:t>
      </w:r>
      <w:r>
        <w:rPr>
          <w:rFonts w:ascii="Arial Narrow" w:hAnsi="Arial Narrow"/>
          <w:bCs/>
          <w:iCs/>
          <w:color w:val="000000"/>
          <w:sz w:val="22"/>
        </w:rPr>
        <w:t>1</w:t>
      </w:r>
      <w:r w:rsidRPr="007E7F3A">
        <w:rPr>
          <w:rFonts w:ascii="Arial Narrow" w:hAnsi="Arial Narrow"/>
          <w:bCs/>
          <w:iCs/>
          <w:color w:val="000000"/>
          <w:sz w:val="22"/>
        </w:rPr>
        <w:t>.1. a v Prílohe č. 1 Rámcovej dohody</w:t>
      </w:r>
      <w:r>
        <w:rPr>
          <w:rFonts w:ascii="Arial Narrow" w:hAnsi="Arial Narrow"/>
          <w:bCs/>
          <w:iCs/>
          <w:color w:val="000000"/>
          <w:sz w:val="22"/>
        </w:rPr>
        <w:t xml:space="preserve">) </w:t>
      </w:r>
      <w:r w:rsidRPr="007E7F3A">
        <w:rPr>
          <w:rFonts w:ascii="Arial Narrow" w:hAnsi="Arial Narrow"/>
          <w:bCs/>
          <w:iCs/>
          <w:color w:val="000000"/>
          <w:sz w:val="22"/>
        </w:rPr>
        <w:t>v súlade s touto Rámcovou dohodou</w:t>
      </w:r>
      <w:r>
        <w:rPr>
          <w:rFonts w:ascii="Arial Narrow" w:hAnsi="Arial Narrow"/>
          <w:bCs/>
          <w:iCs/>
          <w:color w:val="000000"/>
          <w:sz w:val="22"/>
        </w:rPr>
        <w:t>.</w:t>
      </w:r>
    </w:p>
    <w:p w:rsidR="008B4750" w:rsidRPr="00024204" w:rsidRDefault="008B4750" w:rsidP="008B4750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</w:t>
      </w:r>
    </w:p>
    <w:p w:rsidR="008B4750" w:rsidRPr="00024204" w:rsidRDefault="008B4750" w:rsidP="008B4750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PREDMET RÁMCOVEJ DOHODY</w:t>
      </w:r>
    </w:p>
    <w:p w:rsidR="008B4750" w:rsidRPr="00D74ECF" w:rsidRDefault="004A4B57" w:rsidP="00133335">
      <w:pPr>
        <w:pStyle w:val="Odsekzoznamu"/>
        <w:numPr>
          <w:ilvl w:val="1"/>
          <w:numId w:val="57"/>
        </w:numPr>
        <w:tabs>
          <w:tab w:val="left" w:pos="567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P</w:t>
      </w:r>
      <w:r w:rsidRPr="00401E6D">
        <w:rPr>
          <w:rFonts w:ascii="Arial Narrow" w:hAnsi="Arial Narrow"/>
          <w:bCs/>
          <w:iCs/>
          <w:color w:val="000000"/>
          <w:sz w:val="22"/>
        </w:rPr>
        <w:t>redmet</w:t>
      </w:r>
      <w:r>
        <w:rPr>
          <w:rFonts w:ascii="Arial Narrow" w:hAnsi="Arial Narrow"/>
          <w:bCs/>
          <w:iCs/>
          <w:color w:val="000000"/>
          <w:sz w:val="22"/>
        </w:rPr>
        <w:t xml:space="preserve">om Rámcovej dohody je záväzok Dodávateľa vykonávať </w:t>
      </w:r>
      <w:r w:rsidR="008B4750">
        <w:rPr>
          <w:rFonts w:ascii="Arial Narrow" w:hAnsi="Arial Narrow"/>
          <w:bCs/>
          <w:iCs/>
          <w:color w:val="000000"/>
          <w:sz w:val="22"/>
        </w:rPr>
        <w:t>o</w:t>
      </w:r>
      <w:r w:rsidR="008B4750" w:rsidRPr="00401E6D">
        <w:rPr>
          <w:rFonts w:ascii="Arial Narrow" w:hAnsi="Arial Narrow"/>
          <w:bCs/>
          <w:iCs/>
          <w:color w:val="000000"/>
          <w:sz w:val="22"/>
        </w:rPr>
        <w:t>dborné prehliadky, pravideln</w:t>
      </w:r>
      <w:r w:rsidR="008B4750">
        <w:rPr>
          <w:rFonts w:ascii="Arial Narrow" w:hAnsi="Arial Narrow"/>
          <w:bCs/>
          <w:iCs/>
          <w:color w:val="000000"/>
          <w:sz w:val="22"/>
        </w:rPr>
        <w:t>ú</w:t>
      </w:r>
      <w:r w:rsidR="008B4750" w:rsidRPr="00401E6D">
        <w:rPr>
          <w:rFonts w:ascii="Arial Narrow" w:hAnsi="Arial Narrow"/>
          <w:bCs/>
          <w:iCs/>
          <w:color w:val="000000"/>
          <w:sz w:val="22"/>
        </w:rPr>
        <w:t xml:space="preserve"> údržb</w:t>
      </w:r>
      <w:r w:rsidR="008B4750">
        <w:rPr>
          <w:rFonts w:ascii="Arial Narrow" w:hAnsi="Arial Narrow"/>
          <w:bCs/>
          <w:iCs/>
          <w:color w:val="000000"/>
          <w:sz w:val="22"/>
        </w:rPr>
        <w:t>u</w:t>
      </w:r>
      <w:r w:rsidR="008B4750" w:rsidRPr="00401E6D">
        <w:rPr>
          <w:rFonts w:ascii="Arial Narrow" w:hAnsi="Arial Narrow"/>
          <w:bCs/>
          <w:iCs/>
          <w:color w:val="000000"/>
          <w:sz w:val="22"/>
        </w:rPr>
        <w:t>, skúšky, odstraňovanie porúch v rámci pozáručného servisu pre autonómne dýchacie prístroje, evakuačné dýchacie prístroje a evakuačné sady, ochranné protichemické obleky, oživovacie prístroje, detekčné prístroje a analyzátory dychu a ich kalibrácie (</w:t>
      </w:r>
      <w:proofErr w:type="spellStart"/>
      <w:r w:rsidR="008B4750" w:rsidRPr="00401E6D">
        <w:rPr>
          <w:rFonts w:ascii="Arial Narrow" w:hAnsi="Arial Narrow"/>
          <w:bCs/>
          <w:iCs/>
          <w:color w:val="000000"/>
          <w:sz w:val="22"/>
        </w:rPr>
        <w:t>justáže</w:t>
      </w:r>
      <w:proofErr w:type="spellEnd"/>
      <w:r w:rsidR="008B4750" w:rsidRPr="00401E6D">
        <w:rPr>
          <w:rFonts w:ascii="Arial Narrow" w:hAnsi="Arial Narrow"/>
          <w:bCs/>
          <w:iCs/>
          <w:color w:val="000000"/>
          <w:sz w:val="22"/>
        </w:rPr>
        <w:t>), kontrolné a meracie zariadenie a ich modifikácie, plniace zariadenie a kompresory,  servis a revízie tlakových fliaš oceľových aj kompozitných a školenia užívateľov prostriedkov protiplynovej služby</w:t>
      </w:r>
      <w:r w:rsidR="008B4750" w:rsidRPr="00D74ECF">
        <w:rPr>
          <w:rFonts w:ascii="Arial Narrow" w:hAnsi="Arial Narrow"/>
          <w:bCs/>
          <w:iCs/>
          <w:color w:val="000000"/>
          <w:sz w:val="22"/>
        </w:rPr>
        <w:t>. podľa Prílohy č.1 tejto Rámco</w:t>
      </w:r>
      <w:r w:rsidR="008B4750">
        <w:rPr>
          <w:rFonts w:ascii="Arial Narrow" w:hAnsi="Arial Narrow"/>
          <w:bCs/>
          <w:iCs/>
          <w:color w:val="000000"/>
          <w:sz w:val="22"/>
        </w:rPr>
        <w:t>vej dohody (ďalej len „služba“) a záväzok Objednávateľa zaplatiť za poskytnuté služby cenu v súlade čl. V Rámcovej dohody.</w:t>
      </w:r>
    </w:p>
    <w:p w:rsidR="008B4750" w:rsidRPr="00024204" w:rsidRDefault="008B4750" w:rsidP="008B4750">
      <w:pPr>
        <w:pStyle w:val="Default"/>
      </w:pPr>
      <w:r w:rsidRPr="00024204">
        <w:rPr>
          <w:rFonts w:ascii="Arial Narrow" w:hAnsi="Arial Narrow"/>
          <w:sz w:val="22"/>
          <w:szCs w:val="22"/>
        </w:rPr>
        <w:t xml:space="preserve">     </w:t>
      </w:r>
    </w:p>
    <w:p w:rsidR="008B4750" w:rsidRPr="00024204" w:rsidRDefault="008B4750" w:rsidP="00133335">
      <w:pPr>
        <w:pStyle w:val="Odsekzoznamu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Uvedené služby budú poskytované Objednávateľovi na základe jednotlivých </w:t>
      </w:r>
      <w:r>
        <w:rPr>
          <w:rFonts w:ascii="Arial Narrow" w:hAnsi="Arial Narrow"/>
          <w:sz w:val="22"/>
        </w:rPr>
        <w:t xml:space="preserve">písomných </w:t>
      </w:r>
      <w:r w:rsidRPr="00024204">
        <w:rPr>
          <w:rFonts w:ascii="Arial Narrow" w:hAnsi="Arial Narrow"/>
          <w:sz w:val="22"/>
        </w:rPr>
        <w:t>objednávok</w:t>
      </w:r>
      <w:r w:rsidRPr="00024204">
        <w:t>.</w:t>
      </w:r>
    </w:p>
    <w:p w:rsidR="008B4750" w:rsidRPr="00024204" w:rsidRDefault="008B4750" w:rsidP="008B4750">
      <w:pPr>
        <w:pStyle w:val="Odsekzoznamu"/>
        <w:ind w:left="0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133335">
      <w:pPr>
        <w:pStyle w:val="Odsekzoznamu"/>
        <w:numPr>
          <w:ilvl w:val="1"/>
          <w:numId w:val="5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pri uzatváraní tejto Rámcovej dohody koná ako verejný obstarávateľ v zmysle ustanovenia § 7 </w:t>
      </w:r>
      <w:r>
        <w:rPr>
          <w:rFonts w:ascii="Arial Narrow" w:hAnsi="Arial Narrow"/>
          <w:sz w:val="22"/>
        </w:rPr>
        <w:t>zákona č. 343/2015 Z.z..</w:t>
      </w:r>
    </w:p>
    <w:p w:rsidR="008B4750" w:rsidRPr="00024204" w:rsidRDefault="008B4750" w:rsidP="008B4750">
      <w:pPr>
        <w:ind w:left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8B4750" w:rsidRPr="00024204" w:rsidRDefault="008B4750" w:rsidP="008B4750">
      <w:pPr>
        <w:ind w:left="709"/>
        <w:jc w:val="center"/>
        <w:rPr>
          <w:rFonts w:ascii="Arial Narrow" w:hAnsi="Arial Narrow"/>
          <w:b/>
          <w:sz w:val="22"/>
        </w:rPr>
      </w:pPr>
    </w:p>
    <w:p w:rsidR="008B4750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 všeobecnými </w:t>
      </w:r>
      <w:r>
        <w:rPr>
          <w:rFonts w:ascii="Arial Narrow" w:hAnsi="Arial Narrow"/>
          <w:sz w:val="22"/>
        </w:rPr>
        <w:t xml:space="preserve">záväznými právnymi </w:t>
      </w:r>
      <w:r w:rsidRPr="00024204">
        <w:rPr>
          <w:rFonts w:ascii="Arial Narrow" w:hAnsi="Arial Narrow"/>
          <w:sz w:val="22"/>
        </w:rPr>
        <w:t>predpismi vyžadované údaje.</w:t>
      </w:r>
    </w:p>
    <w:p w:rsidR="008B4750" w:rsidRPr="00024204" w:rsidRDefault="008B4750" w:rsidP="008B4750">
      <w:pPr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Dodávateľ je povinný: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zabezpečiť pre Objednávateľa výkon služieb podľa tejto zmluvy v dohodnutej kvalite, rozsahu, cene a v termínoch, v zmysle objednávky objednávateľa,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nedostatky a vady, ktoré evidentne 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8B4750" w:rsidRPr="00BE1832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zaznamenať </w:t>
      </w:r>
      <w:r w:rsidRPr="00024204">
        <w:rPr>
          <w:rFonts w:ascii="Arial Narrow" w:hAnsi="Arial Narrow"/>
          <w:sz w:val="22"/>
          <w:szCs w:val="22"/>
        </w:rPr>
        <w:t xml:space="preserve">všetky zásahy do </w:t>
      </w:r>
      <w:r>
        <w:rPr>
          <w:rFonts w:ascii="Arial Narrow" w:hAnsi="Arial Narrow"/>
          <w:sz w:val="22"/>
          <w:szCs w:val="22"/>
        </w:rPr>
        <w:t>prostriedkov protiplynovej služby</w:t>
      </w:r>
      <w:r w:rsidRPr="0002420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</w:t>
      </w:r>
      <w:r w:rsidRPr="00024204">
        <w:rPr>
          <w:rFonts w:ascii="Arial Narrow" w:hAnsi="Arial Narrow"/>
          <w:sz w:val="22"/>
          <w:szCs w:val="22"/>
        </w:rPr>
        <w:t>zmen</w:t>
      </w:r>
      <w:r>
        <w:rPr>
          <w:rFonts w:ascii="Arial Narrow" w:hAnsi="Arial Narrow"/>
          <w:sz w:val="22"/>
          <w:szCs w:val="22"/>
        </w:rPr>
        <w:t>y zaznamenať</w:t>
      </w:r>
      <w:r w:rsidRPr="00024204">
        <w:rPr>
          <w:rFonts w:ascii="Arial Narrow" w:hAnsi="Arial Narrow"/>
          <w:sz w:val="22"/>
          <w:szCs w:val="22"/>
        </w:rPr>
        <w:t xml:space="preserve"> v prevádzkovej knihe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 w:rsidRPr="00024204">
        <w:rPr>
          <w:rFonts w:ascii="Arial Narrow" w:hAnsi="Arial Narrow"/>
          <w:sz w:val="22"/>
          <w:szCs w:val="22"/>
        </w:rPr>
        <w:t>Zmenu v jestvujúcej  dokumentácii vykoná Dodávateľ bez úhrady.</w:t>
      </w:r>
    </w:p>
    <w:p w:rsidR="008B4750" w:rsidRPr="00024204" w:rsidRDefault="008B4750" w:rsidP="008B4750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9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>služieb,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8B4750" w:rsidRPr="00024204" w:rsidRDefault="008B4750" w:rsidP="008B4750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5E263D" w:rsidRDefault="005E263D" w:rsidP="008B4750">
      <w:pPr>
        <w:jc w:val="center"/>
        <w:rPr>
          <w:rFonts w:ascii="Arial Narrow" w:hAnsi="Arial Narrow"/>
          <w:b/>
          <w:sz w:val="22"/>
        </w:rPr>
      </w:pPr>
    </w:p>
    <w:p w:rsidR="005E263D" w:rsidRDefault="005E263D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lastRenderedPageBreak/>
        <w:t>Čl. III</w:t>
      </w:r>
    </w:p>
    <w:p w:rsidR="008B4750" w:rsidRDefault="008B4750" w:rsidP="008B4750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>
        <w:rPr>
          <w:rFonts w:ascii="Arial Narrow" w:hAnsi="Arial Narrow"/>
          <w:b/>
          <w:bCs/>
          <w:color w:val="auto"/>
          <w:sz w:val="22"/>
          <w:szCs w:val="22"/>
        </w:rPr>
        <w:t>Ť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ZA VADY A ZA ŚKODU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5E263D" w:rsidRPr="00024204" w:rsidRDefault="005E263D" w:rsidP="008B4750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vady poskytnutej</w:t>
      </w:r>
      <w:r w:rsidRPr="00024204">
        <w:rPr>
          <w:rFonts w:ascii="Arial Narrow" w:hAnsi="Arial Narrow"/>
          <w:sz w:val="22"/>
        </w:rPr>
        <w:t xml:space="preserve"> služby písomne oznámiť Dodávateľovi bez zbytočného odkladu po ich zistení.</w:t>
      </w:r>
    </w:p>
    <w:p w:rsidR="008B4750" w:rsidRPr="00024204" w:rsidRDefault="008B4750" w:rsidP="008B4750">
      <w:pPr>
        <w:tabs>
          <w:tab w:val="num" w:pos="567"/>
        </w:tabs>
        <w:ind w:left="720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Oznámenie o </w:t>
      </w:r>
      <w:proofErr w:type="spellStart"/>
      <w:r>
        <w:rPr>
          <w:rFonts w:ascii="Arial Narrow" w:hAnsi="Arial Narrow"/>
          <w:sz w:val="22"/>
        </w:rPr>
        <w:t>vade</w:t>
      </w:r>
      <w:proofErr w:type="spellEnd"/>
      <w:r w:rsidRPr="00024204">
        <w:rPr>
          <w:rFonts w:ascii="Arial Narrow" w:hAnsi="Arial Narrow"/>
          <w:sz w:val="22"/>
        </w:rPr>
        <w:t xml:space="preserve"> služby musí obsahovať: 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číslo rámcovej dohody,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typ reklamovanej služby,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číslo dodacieho listu, resp. iné určenie času dodania.</w:t>
      </w:r>
    </w:p>
    <w:p w:rsidR="008B4750" w:rsidRPr="00024204" w:rsidRDefault="008B4750" w:rsidP="008B4750">
      <w:pPr>
        <w:pStyle w:val="Odsekzoznamu"/>
        <w:tabs>
          <w:tab w:val="num" w:pos="567"/>
          <w:tab w:val="left" w:pos="1134"/>
        </w:tabs>
        <w:ind w:left="1134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Default"/>
        <w:numPr>
          <w:ilvl w:val="1"/>
          <w:numId w:val="48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Na nároky Objednávateľa z vád poskytovaných služieb sa vzťahujú príslušné ustanovenia Obchodného zákonníka.</w:t>
      </w:r>
    </w:p>
    <w:p w:rsidR="008B4750" w:rsidRPr="00024204" w:rsidRDefault="008B4750" w:rsidP="008B475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Dodávateľ sa zaväzuje vyriešiť oprávnenú reklamáciu </w:t>
      </w:r>
      <w:r>
        <w:rPr>
          <w:rFonts w:ascii="Arial Narrow" w:hAnsi="Arial Narrow"/>
          <w:sz w:val="22"/>
        </w:rPr>
        <w:t xml:space="preserve">bezplatne </w:t>
      </w:r>
      <w:r w:rsidRPr="00024204">
        <w:rPr>
          <w:rFonts w:ascii="Arial Narrow" w:hAnsi="Arial Narrow"/>
          <w:sz w:val="22"/>
        </w:rPr>
        <w:t>najneskôr do 5 pracovných dní od jej uplatnenia, tzn. od doručenia oznámenia o </w:t>
      </w:r>
      <w:proofErr w:type="spellStart"/>
      <w:r>
        <w:rPr>
          <w:rFonts w:ascii="Arial Narrow" w:hAnsi="Arial Narrow"/>
          <w:sz w:val="22"/>
        </w:rPr>
        <w:t>vade</w:t>
      </w:r>
      <w:proofErr w:type="spellEnd"/>
      <w:r w:rsidRPr="00024204">
        <w:rPr>
          <w:rFonts w:ascii="Arial Narrow" w:hAnsi="Arial Narrow"/>
          <w:sz w:val="22"/>
        </w:rPr>
        <w:t xml:space="preserve"> služby. V prípade nedodržania tejto lehoty, je objednávateľ oprávnený odstúpiť od objednávky v časti týkajúcej sa nekvalitnej služby.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A7379C">
        <w:rPr>
          <w:rFonts w:ascii="Arial Narrow" w:hAnsi="Arial Narrow"/>
          <w:sz w:val="22"/>
        </w:rPr>
        <w:t xml:space="preserve">Doba poskytovanej záruky na vykonané servisné práce musí byť minimálne 3 mesiace a na vymenené náhradné diely 6 mesiacov. Záruka musí začať plynúť odo dňa prevzatia </w:t>
      </w:r>
      <w:r>
        <w:rPr>
          <w:rFonts w:ascii="Arial Narrow" w:hAnsi="Arial Narrow"/>
          <w:sz w:val="22"/>
        </w:rPr>
        <w:t>služby Objednávateľom</w:t>
      </w:r>
      <w:r w:rsidRPr="00A7379C">
        <w:rPr>
          <w:rFonts w:ascii="Arial Narrow" w:hAnsi="Arial Narrow"/>
          <w:sz w:val="22"/>
        </w:rPr>
        <w:t xml:space="preserve"> pričom rozhodujúcim je dátum uvedený na preberacom a odovzdávacom protokole k jednotlivým dodávkam </w:t>
      </w:r>
      <w:r>
        <w:rPr>
          <w:rFonts w:ascii="Arial Narrow" w:hAnsi="Arial Narrow"/>
          <w:sz w:val="22"/>
        </w:rPr>
        <w:t>služby</w:t>
      </w:r>
      <w:r w:rsidRPr="00A7379C">
        <w:rPr>
          <w:rFonts w:ascii="Arial Narrow" w:hAnsi="Arial Narrow"/>
          <w:sz w:val="22"/>
        </w:rPr>
        <w:t>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A7379C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F7A82">
        <w:rPr>
          <w:rFonts w:ascii="Arial Narrow" w:hAnsi="Arial Narrow"/>
          <w:sz w:val="22"/>
        </w:rPr>
        <w:t xml:space="preserve">Zmluvné  strany sa  dohodli, že v prípade spôsobenia  škody  </w:t>
      </w:r>
      <w:r>
        <w:rPr>
          <w:rFonts w:ascii="Arial Narrow" w:hAnsi="Arial Narrow"/>
          <w:sz w:val="22"/>
        </w:rPr>
        <w:t xml:space="preserve">Dodávateľom Objednávateľovi </w:t>
      </w:r>
      <w:r w:rsidRPr="001F7A82">
        <w:rPr>
          <w:rFonts w:ascii="Arial Narrow" w:hAnsi="Arial Narrow"/>
          <w:sz w:val="22"/>
        </w:rPr>
        <w:t xml:space="preserve">ju  </w:t>
      </w:r>
      <w:r>
        <w:rPr>
          <w:rFonts w:ascii="Arial Narrow" w:hAnsi="Arial Narrow"/>
          <w:sz w:val="22"/>
        </w:rPr>
        <w:t xml:space="preserve">Dodávateľ  </w:t>
      </w:r>
      <w:r w:rsidRPr="001F7A82">
        <w:rPr>
          <w:rFonts w:ascii="Arial Narrow" w:hAnsi="Arial Narrow"/>
          <w:sz w:val="22"/>
        </w:rPr>
        <w:t>v plnom rozsahu nahradí.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IV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8B4750" w:rsidRPr="00024204" w:rsidRDefault="008B4750" w:rsidP="008B4750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1748F5" w:rsidRDefault="008B4750" w:rsidP="00133335">
      <w:pPr>
        <w:pStyle w:val="Default"/>
        <w:numPr>
          <w:ilvl w:val="0"/>
          <w:numId w:val="53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</w:t>
      </w:r>
      <w:r>
        <w:rPr>
          <w:rFonts w:ascii="Arial Narrow" w:hAnsi="Arial Narrow"/>
          <w:color w:val="auto"/>
          <w:sz w:val="22"/>
          <w:szCs w:val="22"/>
        </w:rPr>
        <w:t>Prílohy č. 1 tejto Rámcovej dohody.</w:t>
      </w:r>
    </w:p>
    <w:p w:rsidR="008B4750" w:rsidRPr="001748F5" w:rsidRDefault="008B4750" w:rsidP="008B4750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5E263D" w:rsidRDefault="008B4750" w:rsidP="00133335">
      <w:pPr>
        <w:pStyle w:val="Odsekzoznamu"/>
        <w:numPr>
          <w:ilvl w:val="0"/>
          <w:numId w:val="53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b/>
          <w:bCs/>
          <w:sz w:val="22"/>
        </w:rPr>
      </w:pPr>
      <w:r w:rsidRPr="005E263D">
        <w:rPr>
          <w:rFonts w:ascii="Arial Narrow" w:hAnsi="Arial Narrow"/>
          <w:sz w:val="22"/>
        </w:rPr>
        <w:t>Služby sa budú vykonávať za účasti prevádzkovateľa zariadení objednávateľa, resp. ním poverenej osoby.</w:t>
      </w:r>
      <w:r w:rsidRPr="005E263D">
        <w:rPr>
          <w:rFonts w:ascii="Arial Narrow" w:hAnsi="Arial Narrow"/>
          <w:b/>
          <w:bCs/>
          <w:sz w:val="22"/>
        </w:rPr>
        <w:t xml:space="preserve">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Maximálna </w:t>
      </w:r>
      <w:r w:rsidRPr="00024204">
        <w:rPr>
          <w:rFonts w:ascii="Arial Narrow" w:hAnsi="Arial Narrow"/>
          <w:color w:val="auto"/>
          <w:sz w:val="22"/>
          <w:szCs w:val="22"/>
        </w:rPr>
        <w:t>celková cena tejto Rámcovej dohody je stanovená maximálne do výšky:</w:t>
      </w:r>
    </w:p>
    <w:p w:rsidR="008B4750" w:rsidRPr="00024204" w:rsidRDefault="008B4750" w:rsidP="008B4750">
      <w:pPr>
        <w:pStyle w:val="Default"/>
        <w:tabs>
          <w:tab w:val="left" w:pos="5565"/>
        </w:tabs>
        <w:ind w:left="720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.............................EUR bez DPH , slovom: ....................................................................EUR bez DPH,</w:t>
      </w:r>
    </w:p>
    <w:p w:rsidR="008B4750" w:rsidRPr="00024204" w:rsidRDefault="008B4750" w:rsidP="008B475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právnymi predpismi platnými v čase vykonania služby. </w:t>
      </w:r>
    </w:p>
    <w:p w:rsidR="008B4750" w:rsidRPr="00024204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sú uvedené v Prílohe č. 2 tejto Rámcovej dohody.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 xml:space="preserve">Cena za vykonanie služby je stanovená v zmysle zákona NR SR č. 18/1996 Z. z. o cenách v znení neskorších predpisov a vyhlášky Ministerstva financií Slovenskej republiky č. 87/1996 Z.z., ktorou sa vykonáva zákon NR SR č. 18/1996 Z.z. o cenách v znení neskorších predpisov. 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color w:val="FF0000"/>
          <w:sz w:val="22"/>
        </w:rPr>
      </w:pPr>
      <w:r w:rsidRPr="00024204">
        <w:rPr>
          <w:rFonts w:ascii="Arial Narrow" w:hAnsi="Arial Narrow"/>
          <w:sz w:val="22"/>
        </w:rPr>
        <w:t xml:space="preserve">Faktúru v dvoch vyhotoveniach vystaví Dodávateľ až po </w:t>
      </w:r>
      <w:r>
        <w:rPr>
          <w:rFonts w:ascii="Arial Narrow" w:hAnsi="Arial Narrow"/>
          <w:sz w:val="22"/>
        </w:rPr>
        <w:t>vykonaní služieb</w:t>
      </w:r>
      <w:r w:rsidRPr="00024204">
        <w:rPr>
          <w:rFonts w:ascii="Arial Narrow" w:hAnsi="Arial Narrow"/>
          <w:sz w:val="22"/>
        </w:rPr>
        <w:t xml:space="preserve"> špecifikovan</w:t>
      </w:r>
      <w:r>
        <w:rPr>
          <w:rFonts w:ascii="Arial Narrow" w:hAnsi="Arial Narrow"/>
          <w:sz w:val="22"/>
        </w:rPr>
        <w:t>ých</w:t>
      </w:r>
      <w:r w:rsidRPr="00024204">
        <w:rPr>
          <w:rFonts w:ascii="Arial Narrow" w:hAnsi="Arial Narrow"/>
          <w:sz w:val="22"/>
        </w:rPr>
        <w:t xml:space="preserve"> v objednávke Objednávateľa a zároveň doručí vystavenú faktúru Objednávateľovi.</w:t>
      </w:r>
    </w:p>
    <w:p w:rsidR="008B4750" w:rsidRPr="00024204" w:rsidRDefault="008B4750" w:rsidP="008B4750">
      <w:pPr>
        <w:jc w:val="both"/>
        <w:rPr>
          <w:rFonts w:ascii="Arial Narrow" w:hAnsi="Arial Narrow"/>
          <w:color w:val="FF0000"/>
          <w:sz w:val="22"/>
        </w:rPr>
      </w:pP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Cenu za dodanú službu uhradí Objednávateľ na základe faktúry do 30 dní odo dňa je</w:t>
      </w:r>
      <w:r>
        <w:rPr>
          <w:rFonts w:ascii="Arial Narrow" w:hAnsi="Arial Narrow"/>
          <w:sz w:val="22"/>
        </w:rPr>
        <w:t>j</w:t>
      </w:r>
      <w:r w:rsidRPr="00024204">
        <w:rPr>
          <w:rFonts w:ascii="Arial Narrow" w:hAnsi="Arial Narrow"/>
          <w:sz w:val="22"/>
        </w:rPr>
        <w:t xml:space="preserve"> doručenia. Ak faktúra a jej prílohy nebudú obsahovať všetky dohodnuté náležitosti</w:t>
      </w:r>
      <w:r>
        <w:rPr>
          <w:rFonts w:ascii="Arial Narrow" w:hAnsi="Arial Narrow"/>
          <w:sz w:val="22"/>
        </w:rPr>
        <w:t xml:space="preserve"> a náležitosti daňového dokladu</w:t>
      </w:r>
      <w:r w:rsidRPr="00024204">
        <w:rPr>
          <w:rFonts w:ascii="Arial Narrow" w:hAnsi="Arial Narrow"/>
          <w:sz w:val="22"/>
        </w:rPr>
        <w:t xml:space="preserve">, objednávateľ môže takúto faktúru vrátiť dodávateľovi s uvedením všetkých nedostatkov, ktoré sa majú odstrániť. V takomto prípade začne plynúť nová lehota splatnosti dňom riadneho doručenia opravenej faktúry. </w:t>
      </w:r>
      <w:r w:rsidRPr="007B5CCF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ind w:left="567" w:hanging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zmluvy.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Čl. VII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PRAVIDLÁ PRE Z</w:t>
      </w:r>
      <w:r>
        <w:rPr>
          <w:rFonts w:ascii="Arial Narrow" w:hAnsi="Arial Narrow"/>
          <w:b/>
          <w:color w:val="000000"/>
          <w:sz w:val="22"/>
        </w:rPr>
        <w:t>M</w:t>
      </w:r>
      <w:r w:rsidRPr="00024204">
        <w:rPr>
          <w:rFonts w:ascii="Arial Narrow" w:hAnsi="Arial Narrow"/>
          <w:b/>
          <w:color w:val="000000"/>
          <w:sz w:val="22"/>
        </w:rPr>
        <w:t>ENU SUBDODÁVATEĽA</w:t>
      </w:r>
    </w:p>
    <w:p w:rsidR="008B4750" w:rsidRPr="00024204" w:rsidRDefault="008B4750" w:rsidP="00133335">
      <w:pPr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Rámcovej dohody sú uvedené údaje o všetkých známych subdodávateľoch Dodávateľa, ktorí sú známi v čase uzavierania tejto Rámcovej dohody, a </w:t>
      </w:r>
      <w:r w:rsidRPr="00024204">
        <w:rPr>
          <w:rFonts w:ascii="Arial Narrow" w:hAnsi="Arial Narrow" w:cs="Segoe UI"/>
          <w:sz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 w:cs="Segoe UI"/>
          <w:sz w:val="22"/>
        </w:rPr>
        <w:t>v rozsahu meno a priezvisko, adresa pobytu, dátum narodenia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ind w:left="709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Dodávateľ je povinný Objednávateľovi oznámiť akúkoľvek zmenu údajov u subdodávateľov uvedených 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 Rámcovej dohody, a to bezodkladne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 </w:t>
      </w:r>
      <w:r w:rsidRPr="00024204">
        <w:rPr>
          <w:rFonts w:ascii="Arial Narrow" w:hAnsi="Arial Narrow"/>
          <w:sz w:val="22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:rsidR="008B4750" w:rsidRPr="00024204" w:rsidRDefault="008B4750" w:rsidP="008B4750">
      <w:pPr>
        <w:pStyle w:val="Odsekzoznamu"/>
        <w:ind w:left="567"/>
        <w:contextualSpacing/>
        <w:jc w:val="both"/>
        <w:rPr>
          <w:rFonts w:ascii="Arial Narrow" w:hAnsi="Arial Narrow" w:cs="Arial"/>
          <w:bCs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>P</w:t>
      </w:r>
      <w:r w:rsidRPr="00024204">
        <w:rPr>
          <w:rFonts w:ascii="Arial Narrow" w:hAnsi="Arial Narrow"/>
          <w:sz w:val="22"/>
        </w:rPr>
        <w:t xml:space="preserve">ovinnosti </w:t>
      </w:r>
      <w:r w:rsidRPr="00024204">
        <w:rPr>
          <w:rFonts w:ascii="Arial Narrow" w:hAnsi="Arial Narrow" w:cs="Arial"/>
          <w:bCs/>
          <w:sz w:val="22"/>
        </w:rPr>
        <w:t>Dodávateľa</w:t>
      </w:r>
      <w:r w:rsidRPr="00024204">
        <w:rPr>
          <w:rFonts w:ascii="Arial Narrow" w:hAnsi="Arial Narrow"/>
          <w:sz w:val="22"/>
        </w:rPr>
        <w:t xml:space="preserve">, vrátane pravidiel výberu subdodávateľa uvedené v bodoch 7.2 a 7.3 </w:t>
      </w:r>
      <w:r>
        <w:rPr>
          <w:rFonts w:ascii="Arial Narrow" w:hAnsi="Arial Narrow"/>
          <w:sz w:val="22"/>
        </w:rPr>
        <w:t xml:space="preserve">tohto článku </w:t>
      </w:r>
      <w:r w:rsidRPr="00024204">
        <w:rPr>
          <w:rFonts w:ascii="Arial Narrow" w:hAnsi="Arial Narrow"/>
          <w:sz w:val="22"/>
        </w:rPr>
        <w:t xml:space="preserve"> Rámcovej dohody platia po celú dobu trvania tejto Rámcovej dohody.</w:t>
      </w:r>
    </w:p>
    <w:p w:rsidR="008B4750" w:rsidRPr="00024204" w:rsidRDefault="008B4750" w:rsidP="008B4750">
      <w:pPr>
        <w:pStyle w:val="Odsekzoznamu"/>
        <w:rPr>
          <w:rFonts w:ascii="Arial Narrow" w:hAnsi="Arial Narrow" w:cs="Arial"/>
          <w:bCs/>
          <w:sz w:val="22"/>
        </w:rPr>
      </w:pPr>
    </w:p>
    <w:p w:rsidR="008B4750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/>
          <w:sz w:val="22"/>
        </w:rPr>
        <w:t xml:space="preserve"> plnenia na svoju zodpovednosť, v dohodnutom čase a v dohodnutej kvalite. </w:t>
      </w: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odbornú starostlivosť pri výbere subdodávateľa ako aj za výsledok činnosti vykonanej na základe zmluvy o subdodávke.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VIII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SANKCIE</w:t>
      </w:r>
    </w:p>
    <w:p w:rsidR="008B4750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 prípade omeškania </w:t>
      </w:r>
      <w:r>
        <w:rPr>
          <w:rFonts w:ascii="Arial Narrow" w:hAnsi="Arial Narrow"/>
          <w:sz w:val="22"/>
        </w:rPr>
        <w:t xml:space="preserve">Dodávateľa </w:t>
      </w:r>
      <w:r w:rsidRPr="00024204">
        <w:rPr>
          <w:rFonts w:ascii="Arial Narrow" w:hAnsi="Arial Narrow"/>
          <w:sz w:val="22"/>
        </w:rPr>
        <w:t xml:space="preserve">s plnením povinností vyplývajúcich z tejto rámcovej dohody je </w:t>
      </w:r>
      <w:r>
        <w:rPr>
          <w:rFonts w:ascii="Arial Narrow" w:hAnsi="Arial Narrow"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povinný uhradiť Objednávateľovi zmluvnú pokutu vo výške 0,05 % z celkovej fakturovanej čiastky za vykonané služby za každý aj začatý deň omeškania.</w:t>
      </w:r>
    </w:p>
    <w:p w:rsidR="008B4750" w:rsidRDefault="008B4750" w:rsidP="008B4750">
      <w:pPr>
        <w:tabs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 prípade neuhradenia faktúry v dohodnutom termíne splatnosti, môže Dodávateľ fakturovať objednávateľovi zákonný úrok z omeškania z dlžnej sumy za každý aj začatý deň omeškania.</w:t>
      </w:r>
    </w:p>
    <w:p w:rsidR="008B4750" w:rsidRPr="00024204" w:rsidRDefault="008B4750" w:rsidP="008B4750">
      <w:pPr>
        <w:ind w:left="709" w:hanging="709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ind w:left="567" w:hanging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IX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52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Rámcovú dohodu možno zrušiť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a) písomnou dohodou účastníkov Rámcovej dohody,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b) písomnou výpoveďou, </w:t>
      </w:r>
    </w:p>
    <w:p w:rsidR="008B4750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c) písomným odstúpením od Rámcovej dohody,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8B4750" w:rsidRPr="00024204" w:rsidRDefault="008B4750" w:rsidP="00133335">
      <w:pPr>
        <w:pStyle w:val="Odsekzoznamu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51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51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8B4750" w:rsidRPr="00024204" w:rsidRDefault="008B4750" w:rsidP="00133335">
      <w:pPr>
        <w:numPr>
          <w:ilvl w:val="1"/>
          <w:numId w:val="51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Túto Rámcovú dohodu môže každý Účastník Rámcovej dohody písomne vypovedať bez udania dôvodu s výpovednou lehotou dva mesiace. Dvojmesačná výpovedná lehota začína plynúť prvým dňom mesiaca nasledujúceho po mesiaci, v ktorom bola výpoveď doručená druhému Účastníkovi rámcovej dohody.</w:t>
      </w:r>
    </w:p>
    <w:p w:rsidR="008B4750" w:rsidRDefault="008B4750" w:rsidP="00133335">
      <w:pPr>
        <w:numPr>
          <w:ilvl w:val="1"/>
          <w:numId w:val="51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Odstúpiť od Rámcovej dohody môže ktorýkoľvek Účastník Rámcovej dohody z dôvodu podstatného porušenia Rámcovej dohody alebo z dôvodu nemožnosti plnenia Rámcovej dohody. Za podstatné porušenie Rámcovej dohody </w:t>
      </w:r>
      <w:r>
        <w:rPr>
          <w:rFonts w:ascii="Arial Narrow" w:hAnsi="Arial Narrow"/>
          <w:sz w:val="22"/>
        </w:rPr>
        <w:t xml:space="preserve">na strane Dodávateľa </w:t>
      </w:r>
      <w:r w:rsidRPr="00024204">
        <w:rPr>
          <w:rFonts w:ascii="Arial Narrow" w:hAnsi="Arial Narrow"/>
          <w:sz w:val="22"/>
        </w:rPr>
        <w:t xml:space="preserve">sa považuje </w:t>
      </w:r>
      <w:r>
        <w:rPr>
          <w:rFonts w:ascii="Arial Narrow" w:hAnsi="Arial Narrow"/>
          <w:sz w:val="22"/>
        </w:rPr>
        <w:t>porušenie akejkoľvek povinnosti stanovenej touto Rámcovou dohodou. Za podstatné porušenie Rámcovej dohody na strane Objednávateľa sa považuje</w:t>
      </w:r>
      <w:r w:rsidRPr="00024204">
        <w:rPr>
          <w:rFonts w:ascii="Arial Narrow" w:hAnsi="Arial Narrow"/>
          <w:sz w:val="22"/>
        </w:rPr>
        <w:t>. omeškani</w:t>
      </w:r>
      <w:r>
        <w:rPr>
          <w:rFonts w:ascii="Arial Narrow" w:hAnsi="Arial Narrow"/>
          <w:sz w:val="22"/>
        </w:rPr>
        <w:t>e</w:t>
      </w:r>
      <w:r w:rsidRPr="00024204">
        <w:rPr>
          <w:rFonts w:ascii="Arial Narrow" w:hAnsi="Arial Narrow"/>
          <w:sz w:val="22"/>
        </w:rPr>
        <w:t xml:space="preserve"> s úhradou jednotlivých faktúr, ktoré neboli uhradené najneskôr do </w:t>
      </w:r>
      <w:r>
        <w:rPr>
          <w:rFonts w:ascii="Arial Narrow" w:hAnsi="Arial Narrow"/>
          <w:sz w:val="22"/>
        </w:rPr>
        <w:t>6</w:t>
      </w:r>
      <w:r w:rsidRPr="00024204">
        <w:rPr>
          <w:rFonts w:ascii="Arial Narrow" w:hAnsi="Arial Narrow"/>
          <w:sz w:val="22"/>
        </w:rPr>
        <w:t>0. dňa od ich splatnosti. Odstúpenie od Rámcovej dohody je účinné dňom doručenia oznámenia o odstúpení od rámcovej dohody druhému Účastníkovi rámcovej dohody.</w:t>
      </w:r>
    </w:p>
    <w:p w:rsidR="008B4750" w:rsidRPr="002C7C0B" w:rsidRDefault="008B4750" w:rsidP="00133335">
      <w:pPr>
        <w:numPr>
          <w:ilvl w:val="1"/>
          <w:numId w:val="51"/>
        </w:numPr>
        <w:tabs>
          <w:tab w:val="left" w:pos="567"/>
          <w:tab w:val="left" w:pos="2880"/>
          <w:tab w:val="left" w:pos="4500"/>
        </w:tabs>
        <w:spacing w:before="160" w:after="0" w:line="240" w:lineRule="auto"/>
        <w:ind w:left="709" w:hanging="709"/>
        <w:jc w:val="both"/>
        <w:rPr>
          <w:rFonts w:ascii="Arial Narrow" w:hAnsi="Arial Narrow"/>
          <w:sz w:val="22"/>
        </w:rPr>
      </w:pPr>
      <w:r w:rsidRPr="002C7C0B">
        <w:rPr>
          <w:rFonts w:ascii="Arial Narrow" w:hAnsi="Arial Narrow"/>
          <w:sz w:val="22"/>
        </w:rPr>
        <w:t>Objednávateľ je oprávnený odstúpiť od tejto Rámcovej dohody aj v prípade, ak: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voči Dodávateľovi začalo konkurzné konanie alebo reštrukturalizácia,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vstúpil do likvidácie,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nebol v čase uzavretia tejto Rámcovej dohody zapísaný v registri partnerov verejného sektora alebo bol z toho registra vymazaný,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 čase jej uzavretia existoval dôvod na vylúčenie Dodávateľa pre nesplnenie podmienky účasti podľa § 32 ods. 1 písm. a) zákona č. 343/2015 Z.z.,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táto nemala byť uzavretá s Dodávateľom v súvislosti so závažným porušením povinnosti vyplývajúcej z právne záväzného aktu Európskej únie, o ktorom rozhodol Súdny dvor Európskej únie v súlade so Zmluvou o fungovaní Európskej únie.</w:t>
      </w:r>
    </w:p>
    <w:p w:rsidR="008B4750" w:rsidRDefault="008B4750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5E263D" w:rsidRPr="004A4B57" w:rsidRDefault="005E263D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8B4750" w:rsidRPr="00024204" w:rsidRDefault="008B4750" w:rsidP="008B4750">
      <w:pPr>
        <w:pStyle w:val="Default"/>
        <w:ind w:left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>.</w:t>
      </w:r>
      <w:r w:rsidRPr="00024204">
        <w:rPr>
          <w:rFonts w:ascii="Arial Narrow" w:hAnsi="Arial Narrow"/>
          <w:b/>
          <w:sz w:val="22"/>
          <w:szCs w:val="22"/>
        </w:rPr>
        <w:t>Čl. X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Rámcová dohoda sa uzatvára na dobu určitú, a to na dobu 4 rokov odo dňa nadobudnutia jej účinnosti alebo do vyčerpania finančného limitu podľa </w:t>
      </w:r>
      <w:r>
        <w:rPr>
          <w:rFonts w:ascii="Arial Narrow" w:hAnsi="Arial Narrow"/>
          <w:sz w:val="22"/>
        </w:rPr>
        <w:t xml:space="preserve">čl. V </w:t>
      </w:r>
      <w:r w:rsidRPr="00024204">
        <w:rPr>
          <w:rFonts w:ascii="Arial Narrow" w:hAnsi="Arial Narrow"/>
          <w:sz w:val="22"/>
        </w:rPr>
        <w:t>bodu 5.1 tejto Rámcovej dohody, podľa toho, ktorá skutočnosť nastane  skôr.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 Rámcovej dohody si do 5 dní od nadobudnutia účinnosti tejto Rámcovej dohody oznámia kontaktné  osoby.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Meniť a dopĺňať</w:t>
      </w:r>
      <w:r w:rsidRPr="00024204">
        <w:rPr>
          <w:rFonts w:ascii="Arial Narrow" w:hAnsi="Arial Narrow" w:cs="Calibri"/>
          <w:bCs/>
          <w:sz w:val="22"/>
        </w:rPr>
        <w:t xml:space="preserve"> Rámcovú dohodu je možné robiť len písomne vo forme očíslovaných dodatkov k Rámcovej  dohode, ktoré sa po podpísaní obidvomi Účastníkmi Rámcovej dohody a nadobudnutí účinnosti stávajú jej  neoddeliteľnou súčasťou.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sz w:val="22"/>
        </w:rPr>
        <w:t xml:space="preserve">V prípade zmeny v priebehu trvania Rámcovej dohody sa bude postupovať v zmysle § 18 </w:t>
      </w:r>
      <w:r>
        <w:rPr>
          <w:rFonts w:ascii="Arial Narrow" w:hAnsi="Arial Narrow"/>
          <w:bCs/>
          <w:sz w:val="22"/>
        </w:rPr>
        <w:t xml:space="preserve">zákona 343/2005 Z.z. 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Práva a povinnosti zmluvných strán, pokiaľ táto Rámcová dohoda neupravuje inak, sa riadia ustanoveniami Obchodného zákonníka a ostatnými všeobecne záväznými právnymi predpismi platnými v Slovenskej  republike.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Táto Rámcová dohoda je vyhotovená v piatich (5)  rovnopisoch s platnosťou originálu, dva (2) rovnopisy zostanú Dodávateľovi a tri (3) rovnopisy zostanú Objednávateľovi.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Táto </w:t>
      </w: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nadobúda platnosť dňom jej podpisu obidvoma zmluvnými stranami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Rámcovej dohody prehlasujú, že túto Rámcovú dohodu prečítali, jej obsahu porozumeli a na znak súhlasu ju vlastnoručne podpisujú.</w:t>
      </w:r>
    </w:p>
    <w:p w:rsidR="008B4750" w:rsidRPr="00024204" w:rsidRDefault="008B4750" w:rsidP="00133335">
      <w:pPr>
        <w:numPr>
          <w:ilvl w:val="1"/>
          <w:numId w:val="43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má nasledujúce prílohy, ktoré tvoria jej neoddeliteľnú súčasť: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iCs/>
          <w:sz w:val="22"/>
        </w:rPr>
        <w:t xml:space="preserve">Príloha č. 1 - </w:t>
      </w:r>
      <w:r w:rsidRPr="00024204">
        <w:rPr>
          <w:rFonts w:ascii="Arial Narrow" w:hAnsi="Arial Narrow"/>
          <w:sz w:val="22"/>
        </w:rPr>
        <w:t xml:space="preserve">Opis predmetu zákazky (predmet plnenia Rámcovej dohody) 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2 – Štruktúrovaný rozpočet predmetu zákazky. 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3</w:t>
      </w:r>
      <w:r w:rsidRPr="00024204">
        <w:rPr>
          <w:rFonts w:ascii="Arial Narrow" w:hAnsi="Arial Narrow"/>
          <w:sz w:val="22"/>
        </w:rPr>
        <w:t xml:space="preserve"> – Zoznam subdodávateľov </w:t>
      </w:r>
    </w:p>
    <w:p w:rsidR="008B4750" w:rsidRPr="00024204" w:rsidRDefault="008B4750" w:rsidP="008B4750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    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V Bratislave dňa ...........................                                      V Bratislave dňa ......................... 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Za dodávateľa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Za objednávateľa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</w:p>
    <w:p w:rsidR="008B4750" w:rsidRPr="00024204" w:rsidRDefault="008B4750" w:rsidP="008B4750">
      <w:pPr>
        <w:rPr>
          <w:rFonts w:ascii="Arial Narrow" w:hAnsi="Arial Narrow"/>
          <w:sz w:val="22"/>
        </w:rPr>
      </w:pPr>
    </w:p>
    <w:p w:rsidR="008B4750" w:rsidRPr="00024204" w:rsidRDefault="008B4750" w:rsidP="008B4750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b/>
          <w:sz w:val="22"/>
        </w:rPr>
        <w:t xml:space="preserve">       </w:t>
      </w:r>
      <w:r w:rsidRPr="00024204">
        <w:rPr>
          <w:rFonts w:ascii="Arial Narrow" w:hAnsi="Arial Narrow"/>
          <w:sz w:val="22"/>
        </w:rPr>
        <w:t>-––––––––––––––––––––</w:t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  <w:t xml:space="preserve">                  –––––––––––––––––––––</w:t>
      </w:r>
    </w:p>
    <w:p w:rsidR="008B4750" w:rsidRDefault="008B4750" w:rsidP="008B4750">
      <w:pPr>
        <w:spacing w:after="0" w:line="240" w:lineRule="auto"/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t xml:space="preserve">       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 xml:space="preserve">  </w:t>
      </w:r>
      <w:r>
        <w:rPr>
          <w:rFonts w:ascii="Arial Narrow" w:eastAsia="Arial Narrow" w:hAnsi="Arial Narrow"/>
          <w:sz w:val="22"/>
        </w:rPr>
        <w:t xml:space="preserve">    </w:t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 xml:space="preserve">          Ing. Ondrej </w:t>
      </w:r>
      <w:proofErr w:type="spellStart"/>
      <w:r>
        <w:rPr>
          <w:rFonts w:ascii="Arial Narrow" w:eastAsia="Arial Narrow" w:hAnsi="Arial Narrow"/>
          <w:sz w:val="22"/>
        </w:rPr>
        <w:t>Varačka</w:t>
      </w:r>
      <w:proofErr w:type="spellEnd"/>
    </w:p>
    <w:p w:rsidR="008B4750" w:rsidRDefault="008B4750" w:rsidP="008B4750">
      <w:pPr>
        <w:spacing w:after="0" w:line="240" w:lineRule="auto"/>
        <w:ind w:left="5440" w:firstLine="68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generálny tajomník </w:t>
      </w:r>
    </w:p>
    <w:p w:rsidR="008B4750" w:rsidRPr="00024204" w:rsidRDefault="008B4750" w:rsidP="008B4750">
      <w:pPr>
        <w:spacing w:after="0" w:line="240" w:lineRule="auto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                                                                                                                       služobného úradu MV SR</w:t>
      </w:r>
    </w:p>
    <w:p w:rsidR="008B4750" w:rsidRPr="00024204" w:rsidRDefault="008B4750" w:rsidP="008B4750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br w:type="page"/>
      </w:r>
    </w:p>
    <w:p w:rsidR="008B4750" w:rsidRPr="0031184F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3 súťažných podkladov</w:t>
      </w: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31184F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31184F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:rsidTr="008407CD">
        <w:trPr>
          <w:trHeight w:val="2700"/>
        </w:trPr>
        <w:tc>
          <w:tcPr>
            <w:tcW w:w="9073" w:type="dxa"/>
          </w:tcPr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vzor</w:t>
            </w: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štruktúrovaného rozpočtu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rámcovej dohody</w:t>
            </w:r>
          </w:p>
          <w:p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/>
    <w:p w:rsidR="0056395A" w:rsidRDefault="0056395A"/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407CD" w:rsidRPr="00EC2537" w:rsidRDefault="008407CD" w:rsidP="008407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lastRenderedPageBreak/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8407CD" w:rsidRPr="0056395A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8407CD" w:rsidRPr="008407CD" w:rsidRDefault="008407CD" w:rsidP="008407CD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 zákazky (príloha</w:t>
      </w:r>
      <w:r w:rsidR="00FF3299">
        <w:rPr>
          <w:rFonts w:ascii="Arial Narrow" w:hAnsi="Arial Narrow"/>
          <w:sz w:val="22"/>
        </w:rPr>
        <w:t xml:space="preserve"> č. 1)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2B3284" w:rsidRPr="008407CD" w:rsidRDefault="002B3284" w:rsidP="002B3284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 w:rsidR="000F5E33"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8407CD" w:rsidRDefault="008407CD" w:rsidP="008407CD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5454" w:rsidRDefault="00D85454" w:rsidP="008B475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B62834" w:rsidSect="00D51042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CA" w:rsidRDefault="00891CCA" w:rsidP="00E4407D">
      <w:pPr>
        <w:spacing w:after="0" w:line="240" w:lineRule="auto"/>
      </w:pPr>
      <w:r>
        <w:separator/>
      </w:r>
    </w:p>
  </w:endnote>
  <w:endnote w:type="continuationSeparator" w:id="0">
    <w:p w:rsidR="00891CCA" w:rsidRDefault="00891CCA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C15B61" w:rsidRPr="00C15B61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CA" w:rsidRDefault="00891CCA" w:rsidP="00E4407D">
      <w:pPr>
        <w:spacing w:after="0" w:line="240" w:lineRule="auto"/>
      </w:pPr>
      <w:r>
        <w:separator/>
      </w:r>
    </w:p>
  </w:footnote>
  <w:footnote w:type="continuationSeparator" w:id="0">
    <w:p w:rsidR="00891CCA" w:rsidRDefault="00891CCA" w:rsidP="00E4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E8" w:rsidRPr="00C15B61" w:rsidRDefault="003F69E8" w:rsidP="00C15B61">
    <w:pPr>
      <w:pStyle w:val="Hlavika"/>
      <w:tabs>
        <w:tab w:val="clear" w:pos="4536"/>
        <w:tab w:val="clear" w:pos="9072"/>
      </w:tabs>
      <w:spacing w:before="60"/>
      <w:rPr>
        <w:rFonts w:ascii="Arial Narrow" w:hAnsi="Arial Narrow" w:cs="Arial"/>
        <w:b/>
        <w:sz w:val="32"/>
        <w:szCs w:val="32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A4A39"/>
    <w:rsid w:val="000B6E04"/>
    <w:rsid w:val="000F5E33"/>
    <w:rsid w:val="001079ED"/>
    <w:rsid w:val="00133335"/>
    <w:rsid w:val="0018156B"/>
    <w:rsid w:val="001A38BA"/>
    <w:rsid w:val="001C23AC"/>
    <w:rsid w:val="001C5A5A"/>
    <w:rsid w:val="001D21CF"/>
    <w:rsid w:val="00204B20"/>
    <w:rsid w:val="002315C9"/>
    <w:rsid w:val="00243D66"/>
    <w:rsid w:val="00263459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630FA"/>
    <w:rsid w:val="0056395A"/>
    <w:rsid w:val="0056466E"/>
    <w:rsid w:val="0057020A"/>
    <w:rsid w:val="00595F05"/>
    <w:rsid w:val="005E263D"/>
    <w:rsid w:val="005F53A8"/>
    <w:rsid w:val="00627F0B"/>
    <w:rsid w:val="006438B5"/>
    <w:rsid w:val="00672A18"/>
    <w:rsid w:val="00722EEC"/>
    <w:rsid w:val="00757DA6"/>
    <w:rsid w:val="0079023D"/>
    <w:rsid w:val="007A3E0B"/>
    <w:rsid w:val="007F5183"/>
    <w:rsid w:val="00800C34"/>
    <w:rsid w:val="008275B8"/>
    <w:rsid w:val="008407CD"/>
    <w:rsid w:val="00854712"/>
    <w:rsid w:val="00887499"/>
    <w:rsid w:val="00891CCA"/>
    <w:rsid w:val="008A29E7"/>
    <w:rsid w:val="008B4750"/>
    <w:rsid w:val="008D235D"/>
    <w:rsid w:val="008D3888"/>
    <w:rsid w:val="00972868"/>
    <w:rsid w:val="009A6CEE"/>
    <w:rsid w:val="009D1107"/>
    <w:rsid w:val="00A2146A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5B61"/>
    <w:rsid w:val="00C16D2F"/>
    <w:rsid w:val="00C422BD"/>
    <w:rsid w:val="00C50629"/>
    <w:rsid w:val="00C8515F"/>
    <w:rsid w:val="00CE5275"/>
    <w:rsid w:val="00CF4C44"/>
    <w:rsid w:val="00D01D0F"/>
    <w:rsid w:val="00D20BA5"/>
    <w:rsid w:val="00D219EB"/>
    <w:rsid w:val="00D23351"/>
    <w:rsid w:val="00D51042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613C"/>
    <w:rsid w:val="00F352AE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B805-B5AA-4EAA-AC18-4EFC5519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16</Pages>
  <Words>4190</Words>
  <Characters>23885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79</cp:revision>
  <cp:lastPrinted>2018-12-06T08:40:00Z</cp:lastPrinted>
  <dcterms:created xsi:type="dcterms:W3CDTF">2018-10-10T07:51:00Z</dcterms:created>
  <dcterms:modified xsi:type="dcterms:W3CDTF">2018-12-06T08:57:00Z</dcterms:modified>
</cp:coreProperties>
</file>