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77777777" w:rsidR="007651FE" w:rsidRPr="00593C06" w:rsidRDefault="007651FE" w:rsidP="007651FE">
      <w:pPr>
        <w:spacing w:after="0" w:line="240" w:lineRule="auto"/>
        <w:jc w:val="both"/>
        <w:rPr>
          <w:rFonts w:ascii="Arial Narrow" w:hAnsi="Arial Narrow"/>
          <w:b/>
        </w:rPr>
      </w:pPr>
      <w:r w:rsidRPr="00593C06">
        <w:rPr>
          <w:rFonts w:ascii="Arial Narrow" w:hAnsi="Arial Narrow"/>
          <w:b/>
        </w:rPr>
        <w:t>1. Osobné postavenie</w:t>
      </w:r>
    </w:p>
    <w:p w14:paraId="4B0008F2" w14:textId="77777777"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Verejného obstarávania sa môže zúčastniť</w:t>
      </w:r>
      <w:r>
        <w:rPr>
          <w:rFonts w:ascii="Arial Narrow" w:hAnsi="Arial Narrow" w:cs="Tahoma"/>
        </w:rPr>
        <w:t xml:space="preserve"> </w:t>
      </w:r>
      <w:r w:rsidRPr="004A1B39">
        <w:rPr>
          <w:rFonts w:ascii="Arial Narrow" w:hAnsi="Arial Narrow" w:cs="Tahoma"/>
        </w:rPr>
        <w:t xml:space="preserve">hospodársky subjekt, ktorý spĺňa taxatívne určené podmienky účasti </w:t>
      </w:r>
      <w:bookmarkStart w:id="0" w:name="_GoBack"/>
      <w:r w:rsidRPr="004A1B39">
        <w:rPr>
          <w:rFonts w:ascii="Arial Narrow" w:hAnsi="Arial Narrow" w:cs="Tahoma"/>
        </w:rPr>
        <w:t>týkajúce sa osobného postavenia podľa § 32 ods. 1 zákona.</w:t>
      </w:r>
    </w:p>
    <w:bookmarkEnd w:id="0"/>
    <w:p w14:paraId="5B63F711" w14:textId="0A52CA0A"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Uchádzač preukáže splnenie podmienok účasti týkajúcich sa osobného postavenia podľa § 32 ods. 1 zákona dokladmi podľa § 32 ods. 2, resp. podľa § 32 ods. 4 a 5 zákona.</w:t>
      </w:r>
    </w:p>
    <w:p w14:paraId="250A2823" w14:textId="77777777" w:rsidR="00593C06" w:rsidRPr="004A1B39" w:rsidRDefault="00593C06" w:rsidP="00077D7B">
      <w:pPr>
        <w:autoSpaceDE w:val="0"/>
        <w:autoSpaceDN w:val="0"/>
        <w:adjustRightInd w:val="0"/>
        <w:spacing w:after="0" w:line="240" w:lineRule="auto"/>
        <w:jc w:val="both"/>
        <w:rPr>
          <w:rFonts w:ascii="Arial Narrow" w:hAnsi="Arial Narrow" w:cs="Tahoma"/>
        </w:rPr>
      </w:pPr>
      <w:r w:rsidRPr="004A1B39">
        <w:rPr>
          <w:rFonts w:ascii="Arial Narrow" w:hAnsi="Arial Narrow" w:cs="Tahoma"/>
        </w:rPr>
        <w:t>Hospodársky subjekt môže predbežne nahradiť doklady na preukázanie splnenia podmienok účasti jednotným</w:t>
      </w:r>
      <w:r>
        <w:rPr>
          <w:rFonts w:ascii="Arial Narrow" w:hAnsi="Arial Narrow" w:cs="Tahoma"/>
        </w:rPr>
        <w:t xml:space="preserve"> </w:t>
      </w:r>
      <w:r w:rsidRPr="004A1B39">
        <w:rPr>
          <w:rFonts w:ascii="Arial Narrow" w:hAnsi="Arial Narrow" w:cs="Tahoma"/>
        </w:rPr>
        <w:t>európskym dokumentom podľa § 39 ods. 1 zákona.</w:t>
      </w:r>
    </w:p>
    <w:p w14:paraId="11B27BD8" w14:textId="77777777" w:rsidR="00593C06"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Preukazovanie podmienok účasti je voči verejnému obstarávateľovi účinné aj spôsobom podľa § 152 ods. 4 zákona.</w:t>
      </w:r>
      <w:r>
        <w:rPr>
          <w:rFonts w:ascii="Arial Narrow" w:hAnsi="Arial Narrow" w:cs="Tahoma"/>
        </w:rPr>
        <w:t xml:space="preserve"> </w:t>
      </w:r>
    </w:p>
    <w:p w14:paraId="0745B8A2" w14:textId="77777777"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Uchádzač zapísaný v zozname hospodárskych subjektov podľa zákona nie je povinný v procese verejného obstarávania predkladať doklady podľa § 32 ods. 2 zákona.</w:t>
      </w:r>
    </w:p>
    <w:p w14:paraId="18C8C3F2" w14:textId="77777777" w:rsidR="00593C06"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6911CB04" w14:textId="77777777" w:rsidR="00593C06" w:rsidRPr="004A1B39" w:rsidRDefault="00593C06" w:rsidP="00593C06">
      <w:pPr>
        <w:autoSpaceDE w:val="0"/>
        <w:autoSpaceDN w:val="0"/>
        <w:adjustRightInd w:val="0"/>
        <w:spacing w:after="0" w:line="240" w:lineRule="auto"/>
        <w:jc w:val="both"/>
        <w:rPr>
          <w:rFonts w:ascii="Arial Narrow" w:hAnsi="Arial Narrow" w:cs="Tahoma"/>
        </w:rPr>
      </w:pPr>
      <w:r w:rsidRPr="004A1B39">
        <w:rPr>
          <w:rFonts w:ascii="Arial Narrow" w:hAnsi="Arial Narrow" w:cs="Tahoma"/>
        </w:rPr>
        <w:t>V prípade, že sa verejného obstarávania zúčastní skupina dodávateľov, požaduje sa preukázanie splnenia podmienok účasti týkajúcich sa osobného postavenia za každého člena skupiny osobitne.</w:t>
      </w:r>
    </w:p>
    <w:p w14:paraId="6AA649D1" w14:textId="77777777" w:rsidR="00593C06" w:rsidRPr="009D1A10" w:rsidRDefault="00593C06" w:rsidP="00593C06">
      <w:pPr>
        <w:spacing w:after="0" w:line="240" w:lineRule="auto"/>
        <w:jc w:val="both"/>
        <w:rPr>
          <w:rFonts w:ascii="Arial Narrow" w:hAnsi="Arial Narrow"/>
        </w:rPr>
      </w:pPr>
      <w:r w:rsidRPr="004A1B39">
        <w:rPr>
          <w:rFonts w:ascii="Arial Narrow" w:hAnsi="Arial Narrow" w:cs="Tahoma"/>
        </w:rPr>
        <w:t>Splnenie podmienky účasti podľa § 32 ods.1 písm. e) zákona preukazuje člen skupiny len vo vzťahu k tej časti predmetu zákazky, ktorú má zabezpečiť</w:t>
      </w:r>
      <w:r w:rsidRPr="009D1A10">
        <w:rPr>
          <w:rFonts w:ascii="Arial Narrow" w:hAnsi="Arial Narrow"/>
        </w:rPr>
        <w:t>.</w:t>
      </w:r>
    </w:p>
    <w:p w14:paraId="086AD050" w14:textId="77777777" w:rsidR="00626E8D" w:rsidRPr="00626E8D" w:rsidRDefault="00626E8D" w:rsidP="00626E8D">
      <w:pPr>
        <w:autoSpaceDE w:val="0"/>
        <w:autoSpaceDN w:val="0"/>
        <w:adjustRightInd w:val="0"/>
        <w:spacing w:after="0" w:line="240" w:lineRule="auto"/>
        <w:rPr>
          <w:rFonts w:ascii="Arial Narrow" w:hAnsi="Arial Narrow" w:cs="Tahoma"/>
        </w:rPr>
      </w:pPr>
      <w:r w:rsidRPr="00626E8D">
        <w:rPr>
          <w:rFonts w:ascii="Arial Narrow" w:hAnsi="Arial Narrow" w:cs="Tahoma"/>
        </w:rPr>
        <w:t>Doklady, ktoré sa nepredkladajú:</w:t>
      </w:r>
    </w:p>
    <w:p w14:paraId="04C64A6F" w14:textId="77777777" w:rsidR="00626E8D" w:rsidRPr="00626E8D" w:rsidRDefault="00626E8D" w:rsidP="00626E8D">
      <w:pPr>
        <w:autoSpaceDE w:val="0"/>
        <w:autoSpaceDN w:val="0"/>
        <w:adjustRightInd w:val="0"/>
        <w:spacing w:after="0" w:line="240" w:lineRule="auto"/>
        <w:ind w:right="-144"/>
        <w:jc w:val="both"/>
        <w:rPr>
          <w:rFonts w:ascii="Arial Narrow" w:hAnsi="Arial Narrow" w:cs="Tahoma"/>
        </w:rPr>
      </w:pPr>
      <w:r w:rsidRPr="00626E8D">
        <w:rPr>
          <w:rFonts w:ascii="Arial Narrow" w:hAnsi="Arial Narrow" w:cs="Tahoma"/>
        </w:rPr>
        <w:t>1. V prípade preukázania splnenia podmienky účasti týkajúcej sa osobného postavenia podľa § 32 ods. 1 písm. e)</w:t>
      </w:r>
    </w:p>
    <w:p w14:paraId="46222EBC" w14:textId="77777777" w:rsidR="00626E8D" w:rsidRPr="00626E8D" w:rsidRDefault="00626E8D" w:rsidP="00626E8D">
      <w:pPr>
        <w:autoSpaceDE w:val="0"/>
        <w:autoSpaceDN w:val="0"/>
        <w:adjustRightInd w:val="0"/>
        <w:spacing w:after="0" w:line="240" w:lineRule="auto"/>
        <w:jc w:val="both"/>
        <w:rPr>
          <w:rFonts w:ascii="Arial Narrow" w:hAnsi="Arial Narrow" w:cs="Tahoma"/>
        </w:rPr>
      </w:pPr>
      <w:r w:rsidRPr="00626E8D">
        <w:rPr>
          <w:rFonts w:ascii="Arial Narrow" w:hAnsi="Arial Narrow" w:cs="Tahoma"/>
        </w:rPr>
        <w:t>zákona výpisom z Obchodného registra Slovenskej republiky alebo výpisom zo Živnostenského registra Slovenskej</w:t>
      </w:r>
      <w:r>
        <w:rPr>
          <w:rFonts w:ascii="Arial Narrow" w:hAnsi="Arial Narrow" w:cs="Tahoma"/>
        </w:rPr>
        <w:t xml:space="preserve"> </w:t>
      </w:r>
      <w:r w:rsidRPr="00626E8D">
        <w:rPr>
          <w:rFonts w:ascii="Arial Narrow" w:hAnsi="Arial Narrow" w:cs="Tahoma"/>
        </w:rPr>
        <w:t>republiky, záujemca/uchádzač nie je povinný v zmysle § 32 ods. 3 zákona tieto doklady predkladať verejnému</w:t>
      </w:r>
      <w:r>
        <w:rPr>
          <w:rFonts w:ascii="Arial Narrow" w:hAnsi="Arial Narrow" w:cs="Tahoma"/>
        </w:rPr>
        <w:t xml:space="preserve"> </w:t>
      </w:r>
      <w:r w:rsidRPr="00626E8D">
        <w:rPr>
          <w:rFonts w:ascii="Arial Narrow" w:hAnsi="Arial Narrow" w:cs="Tahoma"/>
        </w:rPr>
        <w:t>obstarávateľovi, a to z dôvodu použitia údajov z informačných systémov verejnej správy.</w:t>
      </w:r>
    </w:p>
    <w:p w14:paraId="2867B4CB" w14:textId="77777777" w:rsidR="00626E8D" w:rsidRPr="00626E8D" w:rsidRDefault="00626E8D" w:rsidP="00626E8D">
      <w:pPr>
        <w:autoSpaceDE w:val="0"/>
        <w:autoSpaceDN w:val="0"/>
        <w:adjustRightInd w:val="0"/>
        <w:spacing w:after="0" w:line="240" w:lineRule="auto"/>
        <w:jc w:val="both"/>
        <w:rPr>
          <w:rFonts w:ascii="Arial Narrow" w:hAnsi="Arial Narrow" w:cs="Tahoma"/>
        </w:rPr>
      </w:pPr>
      <w:r w:rsidRPr="00626E8D">
        <w:rPr>
          <w:rFonts w:ascii="Arial Narrow" w:hAnsi="Arial Narrow" w:cs="Tahoma"/>
        </w:rPr>
        <w:t>2. S ohľadom na to, že z technických dôvodov nie je možné získať údaje alebo výpisy z informačných systémov</w:t>
      </w:r>
    </w:p>
    <w:p w14:paraId="7B559211" w14:textId="1A897485" w:rsidR="007651FE" w:rsidRPr="00593C06" w:rsidRDefault="00626E8D" w:rsidP="00077D7B">
      <w:pPr>
        <w:autoSpaceDE w:val="0"/>
        <w:autoSpaceDN w:val="0"/>
        <w:adjustRightInd w:val="0"/>
        <w:spacing w:after="0" w:line="240" w:lineRule="auto"/>
        <w:jc w:val="both"/>
        <w:rPr>
          <w:rFonts w:ascii="Arial Narrow" w:hAnsi="Arial Narrow"/>
        </w:rPr>
      </w:pPr>
      <w:r w:rsidRPr="00626E8D">
        <w:rPr>
          <w:rFonts w:ascii="Arial Narrow" w:hAnsi="Arial Narrow" w:cs="Tahoma"/>
        </w:rPr>
        <w:t xml:space="preserve">Generálnej prokuratúry, predkladá uchádzač alebo záujemca doklady podľa § 32 ods. 1 </w:t>
      </w:r>
      <w:r w:rsidR="00077D7B">
        <w:rPr>
          <w:rFonts w:ascii="Arial Narrow" w:hAnsi="Arial Narrow" w:cs="Tahoma"/>
        </w:rPr>
        <w:t xml:space="preserve">písm. </w:t>
      </w:r>
      <w:r w:rsidRPr="00626E8D">
        <w:rPr>
          <w:rFonts w:ascii="Arial Narrow" w:hAnsi="Arial Narrow" w:cs="Tahoma"/>
        </w:rPr>
        <w:t>a) zákona v listinnej podobe a to v súlade s ustanovením § 1 ods. 6 zákona č. 177/2018 Z. z. o</w:t>
      </w:r>
      <w:r>
        <w:rPr>
          <w:rFonts w:ascii="Arial Narrow" w:hAnsi="Arial Narrow" w:cs="Tahoma"/>
        </w:rPr>
        <w:t> </w:t>
      </w:r>
      <w:r w:rsidRPr="00626E8D">
        <w:rPr>
          <w:rFonts w:ascii="Arial Narrow" w:hAnsi="Arial Narrow" w:cs="Tahoma"/>
        </w:rPr>
        <w:t>niektorých</w:t>
      </w:r>
      <w:r>
        <w:rPr>
          <w:rFonts w:ascii="Arial Narrow" w:hAnsi="Arial Narrow" w:cs="Tahoma"/>
        </w:rPr>
        <w:t xml:space="preserve"> </w:t>
      </w:r>
      <w:r w:rsidRPr="00626E8D">
        <w:rPr>
          <w:rFonts w:ascii="Arial Narrow" w:hAnsi="Arial Narrow" w:cs="Tahoma"/>
        </w:rPr>
        <w:t>opatreniach na znižovanie administratívnej záťaže využívaním informačných systémov verejnej správy a o zmene a</w:t>
      </w:r>
      <w:r>
        <w:rPr>
          <w:rFonts w:ascii="Arial Narrow" w:hAnsi="Arial Narrow" w:cs="Tahoma"/>
        </w:rPr>
        <w:t xml:space="preserve"> </w:t>
      </w:r>
      <w:r w:rsidRPr="00626E8D">
        <w:rPr>
          <w:rFonts w:ascii="Arial Narrow" w:hAnsi="Arial Narrow" w:cs="Tahoma"/>
        </w:rPr>
        <w:t>doplnení niektorých zákonov (zákon proti byrokracii).</w:t>
      </w:r>
      <w:r w:rsidRPr="00626E8D" w:rsidDel="00626E8D">
        <w:rPr>
          <w:rFonts w:ascii="Arial Narrow" w:hAnsi="Arial Narrow" w:cs="Tahoma"/>
        </w:rPr>
        <w:t xml:space="preserve"> </w:t>
      </w:r>
    </w:p>
    <w:p w14:paraId="1CD18C6A" w14:textId="77777777" w:rsidR="003A7447" w:rsidRDefault="003A7447" w:rsidP="00A81524">
      <w:pPr>
        <w:autoSpaceDE w:val="0"/>
        <w:autoSpaceDN w:val="0"/>
        <w:adjustRightInd w:val="0"/>
        <w:spacing w:after="0" w:line="240" w:lineRule="auto"/>
        <w:jc w:val="both"/>
        <w:rPr>
          <w:rFonts w:ascii="Arial Narrow" w:hAnsi="Arial Narrow"/>
          <w:b/>
        </w:rPr>
      </w:pPr>
    </w:p>
    <w:p w14:paraId="2E048A43" w14:textId="77777777" w:rsidR="007651FE" w:rsidRPr="00593C06" w:rsidRDefault="007651FE" w:rsidP="00A81524">
      <w:pPr>
        <w:autoSpaceDE w:val="0"/>
        <w:autoSpaceDN w:val="0"/>
        <w:adjustRightInd w:val="0"/>
        <w:spacing w:after="0" w:line="240" w:lineRule="auto"/>
        <w:jc w:val="both"/>
        <w:rPr>
          <w:rFonts w:ascii="Arial Narrow" w:hAnsi="Arial Narrow"/>
          <w:b/>
        </w:rPr>
      </w:pPr>
      <w:r w:rsidRPr="00593C06">
        <w:rPr>
          <w:rFonts w:ascii="Arial Narrow" w:hAnsi="Arial Narrow"/>
          <w:b/>
        </w:rPr>
        <w:t>2. Finančné a ekonomické postavenie</w:t>
      </w:r>
    </w:p>
    <w:p w14:paraId="7F38F850" w14:textId="77777777" w:rsidR="007651FE" w:rsidRPr="00593C06" w:rsidRDefault="007651FE" w:rsidP="007C4970">
      <w:pPr>
        <w:pStyle w:val="Textkomentra"/>
        <w:tabs>
          <w:tab w:val="left" w:pos="9180"/>
        </w:tabs>
        <w:jc w:val="both"/>
        <w:rPr>
          <w:rFonts w:ascii="Arial Narrow" w:hAnsi="Arial Narrow"/>
          <w:sz w:val="22"/>
          <w:szCs w:val="22"/>
          <w:lang w:val="sk-SK"/>
        </w:rPr>
      </w:pPr>
      <w:r w:rsidRPr="00593C06">
        <w:rPr>
          <w:rFonts w:ascii="Arial Narrow" w:hAnsi="Arial Narrow"/>
          <w:sz w:val="22"/>
          <w:szCs w:val="22"/>
          <w:lang w:val="sk-SK"/>
        </w:rPr>
        <w:t>Podmienky účasti vo verejnom obstarávaní podľa § 33 zákona týkajúce sa finanč</w:t>
      </w:r>
      <w:r w:rsidR="007C4970" w:rsidRPr="00593C06">
        <w:rPr>
          <w:rFonts w:ascii="Arial Narrow" w:hAnsi="Arial Narrow"/>
          <w:sz w:val="22"/>
          <w:szCs w:val="22"/>
          <w:lang w:val="sk-SK"/>
        </w:rPr>
        <w:t>ného a ekonomického postavenia:</w:t>
      </w:r>
    </w:p>
    <w:p w14:paraId="479B1C4F" w14:textId="77777777" w:rsidR="007651FE" w:rsidRPr="00593C06" w:rsidRDefault="007651FE" w:rsidP="007651FE">
      <w:pPr>
        <w:spacing w:after="0" w:line="240" w:lineRule="auto"/>
        <w:jc w:val="both"/>
        <w:rPr>
          <w:rFonts w:ascii="Arial Narrow" w:hAnsi="Arial Narrow"/>
          <w:b/>
          <w:color w:val="000000"/>
        </w:rPr>
      </w:pPr>
      <w:r w:rsidRPr="00593C06">
        <w:rPr>
          <w:rFonts w:ascii="Arial Narrow" w:hAnsi="Arial Narrow"/>
          <w:b/>
          <w:color w:val="000000"/>
        </w:rPr>
        <w:t>§ 33 ods. 1 písm. d) zákona.</w:t>
      </w:r>
    </w:p>
    <w:p w14:paraId="2499D74C" w14:textId="77F6CB05"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Verejný obstarávateľ požaduje predloženie prehľadu</w:t>
      </w:r>
      <w:r w:rsidR="000229E0">
        <w:rPr>
          <w:rFonts w:ascii="Arial Narrow" w:hAnsi="Arial Narrow"/>
          <w:color w:val="000000"/>
        </w:rPr>
        <w:t xml:space="preserve"> </w:t>
      </w:r>
      <w:r w:rsidR="000229E0" w:rsidRPr="009D1A10">
        <w:rPr>
          <w:rFonts w:ascii="Arial Narrow" w:hAnsi="Arial Narrow"/>
          <w:color w:val="000000"/>
        </w:rPr>
        <w:t>o</w:t>
      </w:r>
      <w:r w:rsidR="00BB47F0">
        <w:rPr>
          <w:rFonts w:ascii="Arial Narrow" w:hAnsi="Arial Narrow"/>
          <w:color w:val="000000"/>
        </w:rPr>
        <w:t> celkovom obrate</w:t>
      </w:r>
      <w:r w:rsidR="000229E0" w:rsidRPr="009D1A10">
        <w:rPr>
          <w:rFonts w:ascii="Arial Narrow" w:hAnsi="Arial Narrow"/>
          <w:color w:val="000000"/>
        </w:rPr>
        <w:t xml:space="preserve"> </w:t>
      </w:r>
      <w:r w:rsidRPr="00275791">
        <w:rPr>
          <w:rFonts w:ascii="Arial Narrow" w:hAnsi="Arial Narrow"/>
          <w:color w:val="000000"/>
        </w:rPr>
        <w:t>podpísaného uchádzačom, jeho štatutárnym</w:t>
      </w:r>
      <w:r w:rsidRPr="00593C06">
        <w:rPr>
          <w:rFonts w:ascii="Arial Narrow" w:hAnsi="Arial Narrow"/>
          <w:color w:val="000000"/>
        </w:rPr>
        <w:t xml:space="preserve">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w:t>
      </w:r>
      <w:r w:rsidR="009104B5" w:rsidRPr="00593C06">
        <w:rPr>
          <w:rFonts w:ascii="Arial Narrow" w:hAnsi="Arial Narrow"/>
          <w:color w:val="000000"/>
        </w:rPr>
        <w:t xml:space="preserve">súhrne za všetky požadované hospodárske roky </w:t>
      </w:r>
      <w:r w:rsidR="00947ECF">
        <w:rPr>
          <w:rFonts w:ascii="Arial Narrow" w:hAnsi="Arial Narrow"/>
          <w:color w:val="000000"/>
        </w:rPr>
        <w:t xml:space="preserve">v </w:t>
      </w:r>
      <w:r w:rsidRPr="00593C06">
        <w:rPr>
          <w:rFonts w:ascii="Arial Narrow" w:hAnsi="Arial Narrow"/>
          <w:color w:val="000000"/>
        </w:rPr>
        <w:t>min. výške</w:t>
      </w:r>
      <w:r w:rsidR="009104B5">
        <w:rPr>
          <w:rFonts w:ascii="Arial Narrow" w:hAnsi="Arial Narrow"/>
          <w:color w:val="000000"/>
        </w:rPr>
        <w:t xml:space="preserve">: </w:t>
      </w:r>
      <w:r w:rsidR="00BB47F0">
        <w:rPr>
          <w:rFonts w:ascii="Arial Narrow" w:hAnsi="Arial Narrow"/>
        </w:rPr>
        <w:t>500 000</w:t>
      </w:r>
      <w:r w:rsidR="00947ECF">
        <w:rPr>
          <w:rFonts w:ascii="Arial Narrow" w:hAnsi="Arial Narrow"/>
        </w:rPr>
        <w:t xml:space="preserve"> </w:t>
      </w:r>
      <w:r w:rsidR="000265D5" w:rsidRPr="00593C06">
        <w:rPr>
          <w:rFonts w:ascii="Arial Narrow" w:hAnsi="Arial Narrow"/>
        </w:rPr>
        <w:t xml:space="preserve">EUR </w:t>
      </w:r>
      <w:r w:rsidR="00D75FB4">
        <w:rPr>
          <w:rFonts w:ascii="Arial Narrow" w:hAnsi="Arial Narrow"/>
        </w:rPr>
        <w:t>pre každú časť samostatne</w:t>
      </w:r>
      <w:r w:rsidR="009104B5">
        <w:rPr>
          <w:rFonts w:ascii="Arial Narrow" w:hAnsi="Arial Narrow"/>
        </w:rPr>
        <w:t>.</w:t>
      </w:r>
    </w:p>
    <w:p w14:paraId="3CE534DC" w14:textId="77777777" w:rsidR="007651FE" w:rsidRPr="00593C06" w:rsidRDefault="007651FE" w:rsidP="007651FE">
      <w:pPr>
        <w:spacing w:after="0" w:line="240" w:lineRule="auto"/>
        <w:jc w:val="both"/>
        <w:rPr>
          <w:rFonts w:ascii="Arial Narrow" w:hAnsi="Arial Narrow"/>
          <w:color w:val="000000"/>
        </w:rPr>
      </w:pPr>
    </w:p>
    <w:p w14:paraId="4029A2E1" w14:textId="77777777"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Prehľad o dosiahnutom obrate uchádzač podloží výkazmi ziskov a strát alebo výkazmi o príjmoch a výdavkoch za posledné tri hospodárske roky, resp. roky, za ktoré sú dostupné v závislosti od vzniku alebo začatia prevádzkovania činnosti.</w:t>
      </w:r>
    </w:p>
    <w:p w14:paraId="185A6C1B" w14:textId="77777777" w:rsidR="007651FE" w:rsidRPr="00593C06" w:rsidRDefault="007651FE" w:rsidP="007651FE">
      <w:pPr>
        <w:spacing w:after="0" w:line="240" w:lineRule="auto"/>
        <w:jc w:val="both"/>
        <w:rPr>
          <w:rFonts w:ascii="Arial Narrow" w:hAnsi="Arial Narrow"/>
          <w:color w:val="000000"/>
        </w:rPr>
      </w:pPr>
    </w:p>
    <w:p w14:paraId="5FF1FD88" w14:textId="77777777"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 xml:space="preserve">V prípade ak sa účtovné závierky uchádzača nachádzajú vo verejnej časti registra účtovných závierok, ktorý je zverejnený na stránke </w:t>
      </w:r>
      <w:hyperlink r:id="rId8" w:history="1">
        <w:r w:rsidRPr="00593C06">
          <w:rPr>
            <w:rStyle w:val="Hypertextovprepojenie"/>
            <w:rFonts w:ascii="Arial Narrow" w:hAnsi="Arial Narrow"/>
          </w:rPr>
          <w:t>www.registeruz.sk</w:t>
        </w:r>
      </w:hyperlink>
      <w:r w:rsidRPr="00593C06">
        <w:rPr>
          <w:rFonts w:ascii="Arial Narrow" w:hAnsi="Arial Narrow"/>
          <w:color w:val="000000"/>
        </w:rPr>
        <w:t>, verejný obstarávateľ bude akceptovať predloženie dokladu, v ktorom bude uvedený odkaz na takto zverejnené účtovné závierky uchádzača.</w:t>
      </w:r>
    </w:p>
    <w:p w14:paraId="61982D4F" w14:textId="77777777" w:rsidR="007651FE" w:rsidRPr="00593C06" w:rsidRDefault="007651FE" w:rsidP="007651FE">
      <w:pPr>
        <w:spacing w:after="0" w:line="240" w:lineRule="auto"/>
        <w:jc w:val="both"/>
        <w:rPr>
          <w:rFonts w:ascii="Arial Narrow" w:hAnsi="Arial Narrow"/>
          <w:color w:val="000000"/>
        </w:rPr>
      </w:pPr>
    </w:p>
    <w:p w14:paraId="260F26E9" w14:textId="77777777"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w:t>
      </w:r>
      <w:r w:rsidRPr="00593C06">
        <w:rPr>
          <w:rFonts w:ascii="Arial Narrow" w:hAnsi="Arial Narrow"/>
          <w:color w:val="000000"/>
        </w:rPr>
        <w:lastRenderedPageBreak/>
        <w:t xml:space="preserve">predložených v českom jazyku. V prípade zistenia rozdielov v obsahu dokladov predložených v pôvodnom jazyku a preložených dokladov v slovenskom jazyku, je rozhodujúci úradný preklad v slovenskom jazyku. </w:t>
      </w:r>
    </w:p>
    <w:p w14:paraId="2E54921C" w14:textId="77777777" w:rsidR="007651FE" w:rsidRPr="00593C06" w:rsidRDefault="007651FE" w:rsidP="007651FE">
      <w:pPr>
        <w:spacing w:after="0" w:line="240" w:lineRule="auto"/>
        <w:jc w:val="both"/>
        <w:rPr>
          <w:rFonts w:ascii="Arial Narrow" w:hAnsi="Arial Narrow"/>
          <w:color w:val="000000"/>
        </w:rPr>
      </w:pPr>
    </w:p>
    <w:p w14:paraId="7D76115D" w14:textId="77777777" w:rsidR="007651FE" w:rsidRPr="00593C06" w:rsidRDefault="007651FE" w:rsidP="007651FE">
      <w:pPr>
        <w:spacing w:after="0" w:line="240" w:lineRule="auto"/>
        <w:jc w:val="both"/>
        <w:rPr>
          <w:rFonts w:ascii="Arial Narrow" w:hAnsi="Arial Narrow"/>
          <w:color w:val="000000"/>
        </w:rPr>
      </w:pPr>
      <w:r w:rsidRPr="00593C06">
        <w:rPr>
          <w:rFonts w:ascii="Arial Narrow" w:hAnsi="Arial Narrow"/>
          <w:color w:val="000000"/>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35850AC8" w14:textId="77777777" w:rsidR="007651FE" w:rsidRPr="00593C06" w:rsidRDefault="007651FE" w:rsidP="007651FE">
      <w:pPr>
        <w:autoSpaceDE w:val="0"/>
        <w:autoSpaceDN w:val="0"/>
        <w:adjustRightInd w:val="0"/>
        <w:spacing w:after="0" w:line="240" w:lineRule="auto"/>
        <w:jc w:val="both"/>
        <w:rPr>
          <w:rFonts w:ascii="Arial Narrow" w:hAnsi="Arial Narrow"/>
        </w:rPr>
      </w:pPr>
    </w:p>
    <w:p w14:paraId="4BFB6702" w14:textId="77777777" w:rsidR="007651FE" w:rsidRPr="000229E0" w:rsidRDefault="007651FE" w:rsidP="007651FE">
      <w:pPr>
        <w:autoSpaceDE w:val="0"/>
        <w:autoSpaceDN w:val="0"/>
        <w:adjustRightInd w:val="0"/>
        <w:spacing w:after="0" w:line="240" w:lineRule="auto"/>
        <w:jc w:val="both"/>
        <w:rPr>
          <w:rFonts w:ascii="Arial Narrow" w:hAnsi="Arial Narrow"/>
        </w:rPr>
      </w:pPr>
      <w:r w:rsidRPr="000229E0">
        <w:rPr>
          <w:rFonts w:ascii="Arial Narrow" w:hAnsi="Arial Narrow"/>
        </w:rPr>
        <w:t>Na vyčíslenie uvedených obratov sa pri prepočte inej meny na menu euro použije kurz Európskej centrálnej banky platný v deň odoslania tohto oznámenia o vyhlásení verejného obstarávania na uverejnenie v Úradnom vestníku EÚ.</w:t>
      </w:r>
    </w:p>
    <w:p w14:paraId="06AB9517" w14:textId="77777777" w:rsidR="007651FE" w:rsidRPr="000229E0" w:rsidRDefault="007651FE" w:rsidP="007651FE">
      <w:pPr>
        <w:spacing w:after="0" w:line="240" w:lineRule="auto"/>
        <w:jc w:val="both"/>
        <w:rPr>
          <w:rFonts w:ascii="Arial Narrow" w:hAnsi="Arial Narrow"/>
        </w:rPr>
      </w:pPr>
    </w:p>
    <w:p w14:paraId="7F835344" w14:textId="5E39689E" w:rsidR="007651FE" w:rsidRDefault="007651FE" w:rsidP="007651FE">
      <w:pPr>
        <w:spacing w:after="0" w:line="240" w:lineRule="auto"/>
        <w:jc w:val="both"/>
        <w:rPr>
          <w:rFonts w:ascii="Arial Narrow" w:hAnsi="Arial Narrow"/>
          <w:color w:val="000000"/>
        </w:rPr>
      </w:pPr>
      <w:r w:rsidRPr="000229E0">
        <w:rPr>
          <w:rFonts w:ascii="Arial Narrow" w:hAnsi="Arial Narrow"/>
        </w:rPr>
        <w:t>V prípade, že uchádzač využije na preukázanie finančného a ekonomického postavenia finančné zdroje inej osoby</w:t>
      </w:r>
      <w:r w:rsidRPr="000229E0">
        <w:rPr>
          <w:rFonts w:ascii="Arial Narrow" w:hAnsi="Arial Narrow"/>
          <w:color w:val="000000"/>
        </w:rPr>
        <w:t>,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 a nesmú u nej existovať dôvody na vylúčenie podľa § 40 ods. 6 písm. a) až h) a ods. 7 zákona.</w:t>
      </w:r>
    </w:p>
    <w:p w14:paraId="5B6F63D8" w14:textId="77777777" w:rsidR="00400237" w:rsidRPr="000229E0" w:rsidRDefault="00400237" w:rsidP="007651FE">
      <w:pPr>
        <w:spacing w:after="0" w:line="240" w:lineRule="auto"/>
        <w:jc w:val="both"/>
        <w:rPr>
          <w:rFonts w:ascii="Arial Narrow" w:hAnsi="Arial Narrow"/>
          <w:color w:val="000000"/>
        </w:rPr>
      </w:pPr>
    </w:p>
    <w:p w14:paraId="156F5CB8" w14:textId="77777777" w:rsidR="007651FE" w:rsidRPr="000229E0" w:rsidRDefault="007651FE" w:rsidP="007651FE">
      <w:pPr>
        <w:spacing w:after="0" w:line="240" w:lineRule="auto"/>
        <w:jc w:val="both"/>
        <w:rPr>
          <w:rFonts w:ascii="Arial Narrow" w:hAnsi="Arial Narrow"/>
          <w:color w:val="000000"/>
        </w:rPr>
      </w:pPr>
      <w:r w:rsidRPr="000229E0">
        <w:rPr>
          <w:rFonts w:ascii="Arial Narrow" w:hAnsi="Arial Narrow"/>
          <w:color w:val="000000"/>
        </w:rPr>
        <w:t>V prípade uchádzača, ktorého tvorí skupina dodávateľov zúčastnená na verejnom obstarávaní, požaduje sa preukázanie splnenia podmienok účasti podľa tohto bodu súťažných podkladov za všetkých členov skupiny spoločne.</w:t>
      </w:r>
    </w:p>
    <w:p w14:paraId="6C44C08E" w14:textId="77777777" w:rsidR="007651FE" w:rsidRPr="000229E0" w:rsidRDefault="007651FE" w:rsidP="007651FE">
      <w:pPr>
        <w:spacing w:after="0" w:line="240" w:lineRule="auto"/>
        <w:jc w:val="both"/>
        <w:rPr>
          <w:rFonts w:ascii="Arial Narrow" w:hAnsi="Arial Narrow"/>
        </w:rPr>
      </w:pPr>
    </w:p>
    <w:p w14:paraId="249BECE4" w14:textId="77777777" w:rsidR="007651FE" w:rsidRPr="000229E0" w:rsidRDefault="007651FE" w:rsidP="007651FE">
      <w:pPr>
        <w:spacing w:after="0" w:line="240" w:lineRule="auto"/>
        <w:jc w:val="both"/>
        <w:rPr>
          <w:rFonts w:ascii="Arial Narrow" w:hAnsi="Arial Narrow"/>
        </w:rPr>
      </w:pPr>
      <w:r w:rsidRPr="000229E0">
        <w:rPr>
          <w:rFonts w:ascii="Arial Narrow" w:hAnsi="Arial Narrow"/>
        </w:rPr>
        <w:t>Uchádzačom predkladané doklady musia byť v rovnakej, alebo ekvivalentnej forme podľa uvedenej požiadavky verejného obstarávateľa, pričom z týchto dokladov preukazujúcich postavenie podľa § 33 zákona musí byť zrejmé splnenie minimálnych úrovní požadovaných verejným obstarávateľom a rovnako musí byť zrejmé, že preukazovanie sa týka osoby uchádzača.</w:t>
      </w:r>
    </w:p>
    <w:p w14:paraId="0CDBB07C" w14:textId="77777777" w:rsidR="007651FE" w:rsidRPr="000229E0" w:rsidRDefault="007651FE" w:rsidP="007651FE">
      <w:pPr>
        <w:autoSpaceDE w:val="0"/>
        <w:autoSpaceDN w:val="0"/>
        <w:adjustRightInd w:val="0"/>
        <w:spacing w:after="0" w:line="240" w:lineRule="auto"/>
        <w:jc w:val="both"/>
        <w:rPr>
          <w:rStyle w:val="Obyajntabuka31"/>
          <w:rFonts w:ascii="Arial Narrow" w:hAnsi="Arial Narrow"/>
          <w:b w:val="0"/>
          <w:sz w:val="22"/>
        </w:rPr>
      </w:pPr>
    </w:p>
    <w:p w14:paraId="630E4DBA" w14:textId="77777777" w:rsidR="007651FE" w:rsidRPr="000229E0" w:rsidRDefault="007651FE" w:rsidP="007651FE">
      <w:pPr>
        <w:autoSpaceDE w:val="0"/>
        <w:autoSpaceDN w:val="0"/>
        <w:adjustRightInd w:val="0"/>
        <w:spacing w:after="0" w:line="240" w:lineRule="auto"/>
        <w:jc w:val="both"/>
        <w:rPr>
          <w:rFonts w:ascii="Arial Narrow" w:hAnsi="Arial Narrow"/>
        </w:rPr>
      </w:pPr>
      <w:r w:rsidRPr="000229E0">
        <w:rPr>
          <w:rStyle w:val="Obyajntabuka31"/>
          <w:rFonts w:ascii="Arial Narrow" w:hAnsi="Arial Narrow"/>
          <w:b w:val="0"/>
          <w:sz w:val="22"/>
        </w:rPr>
        <w:t>Hospodársky subjekt môže predbežne nahradiť doklady na preukázanie splnenia podmienok účasti jednotným európskym dokumentom podľa § 39 ods. 1 zákona.</w:t>
      </w:r>
    </w:p>
    <w:p w14:paraId="36C8B9C1" w14:textId="77777777" w:rsidR="00D954B2" w:rsidRPr="0048682B" w:rsidRDefault="00D954B2" w:rsidP="00DB3D0D">
      <w:pPr>
        <w:tabs>
          <w:tab w:val="left" w:pos="7115"/>
        </w:tabs>
        <w:spacing w:after="0" w:line="240" w:lineRule="auto"/>
        <w:jc w:val="both"/>
        <w:rPr>
          <w:rFonts w:ascii="Arial Narrow" w:hAnsi="Arial Narrow"/>
          <w:color w:val="000000"/>
        </w:rPr>
      </w:pPr>
    </w:p>
    <w:p w14:paraId="4D8AEB24" w14:textId="77777777"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1" w:name="_Hlk500234260"/>
      <w:r>
        <w:rPr>
          <w:rFonts w:ascii="Arial Narrow" w:hAnsi="Arial Narrow"/>
          <w:color w:val="000000"/>
        </w:rPr>
        <w:t xml:space="preserve"> </w:t>
      </w:r>
    </w:p>
    <w:p w14:paraId="1BB1D91F" w14:textId="4FF33097"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Pr>
          <w:rFonts w:ascii="Arial Narrow" w:eastAsia="Calibri" w:hAnsi="Arial Narrow" w:cs="Times New Roman"/>
          <w:b w:val="0"/>
          <w:bCs w:val="0"/>
          <w:color w:val="000000"/>
          <w:sz w:val="22"/>
          <w:szCs w:val="22"/>
        </w:rPr>
        <w:t xml:space="preserve">podľa </w:t>
      </w:r>
      <w:r w:rsidR="00932AC8" w:rsidRPr="003A7447">
        <w:rPr>
          <w:rFonts w:ascii="Arial Narrow" w:eastAsia="Calibri" w:hAnsi="Arial Narrow" w:cs="Times New Roman"/>
          <w:b w:val="0"/>
          <w:bCs w:val="0"/>
          <w:color w:val="000000"/>
          <w:sz w:val="22"/>
          <w:szCs w:val="22"/>
        </w:rPr>
        <w:t xml:space="preserve">§ 34 ods. 1 písm. a) zákona – verejný obstarávateľ požaduje predložiť zoznam </w:t>
      </w:r>
      <w:r w:rsidR="00E42EA3" w:rsidRPr="003A7447">
        <w:rPr>
          <w:rFonts w:ascii="Arial Narrow" w:eastAsia="Calibri" w:hAnsi="Arial Narrow" w:cs="Times New Roman"/>
          <w:b w:val="0"/>
          <w:bCs w:val="0"/>
          <w:color w:val="000000"/>
          <w:sz w:val="22"/>
          <w:szCs w:val="22"/>
        </w:rPr>
        <w:t>dodávok tovaru</w:t>
      </w:r>
      <w:r w:rsidR="00932AC8" w:rsidRPr="003A7447">
        <w:rPr>
          <w:rFonts w:ascii="Arial Narrow" w:eastAsia="Calibri" w:hAnsi="Arial Narrow" w:cs="Times New Roman"/>
          <w:b w:val="0"/>
          <w:bCs w:val="0"/>
          <w:color w:val="000000"/>
          <w:sz w:val="22"/>
          <w:szCs w:val="22"/>
        </w:rPr>
        <w:t xml:space="preserve"> za predchádzajúce 3 roky od vyhlásenia verejného obstarávania s uvedením cien, lehôt dodania a odberateľov; dokladom je referencia, ak odberateľom bol verejný obstarávateľ alebo obstarávateľ podľa zákona.</w:t>
      </w:r>
    </w:p>
    <w:p w14:paraId="10E33396" w14:textId="77777777" w:rsidR="00932AC8" w:rsidRPr="000229E0"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773EB33E" w14:textId="77777777" w:rsidR="007651FE" w:rsidRDefault="007651FE" w:rsidP="007651FE">
      <w:pPr>
        <w:spacing w:after="0" w:line="240" w:lineRule="auto"/>
        <w:jc w:val="both"/>
        <w:rPr>
          <w:rFonts w:ascii="Arial Narrow" w:hAnsi="Arial Narrow"/>
          <w:color w:val="000000"/>
        </w:rPr>
      </w:pPr>
    </w:p>
    <w:p w14:paraId="3B6F42BE" w14:textId="77777777" w:rsidR="007651FE" w:rsidRPr="0048682B" w:rsidRDefault="007651FE" w:rsidP="003A7447">
      <w:pPr>
        <w:spacing w:after="0" w:line="240" w:lineRule="auto"/>
        <w:ind w:left="567"/>
        <w:jc w:val="both"/>
        <w:rPr>
          <w:rFonts w:ascii="Arial Narrow" w:hAnsi="Arial Narrow"/>
        </w:rPr>
      </w:pPr>
      <w:r w:rsidRPr="00905BC6">
        <w:rPr>
          <w:rFonts w:ascii="Arial Narrow" w:hAnsi="Arial Narrow"/>
        </w:rPr>
        <w:t>Zoznamom uchádzač preukáže</w:t>
      </w:r>
      <w:r w:rsidR="00905BC6" w:rsidRPr="00905BC6">
        <w:rPr>
          <w:rFonts w:ascii="Arial Narrow" w:hAnsi="Arial Narrow"/>
        </w:rPr>
        <w:t xml:space="preserve">, že </w:t>
      </w:r>
      <w:r w:rsidR="00905BC6" w:rsidRPr="00905BC6">
        <w:rPr>
          <w:rFonts w:ascii="Arial Narrow" w:hAnsi="Arial Narrow"/>
          <w:color w:val="000000"/>
        </w:rPr>
        <w:t>dodával tovar</w:t>
      </w:r>
      <w:r w:rsidRPr="00905BC6">
        <w:rPr>
          <w:rFonts w:ascii="Arial Narrow" w:hAnsi="Arial Narrow"/>
        </w:rPr>
        <w:t xml:space="preserve"> rovnakého alebo obdobného charakteru ako je predmet zákazky v kumulatívnej hodnote </w:t>
      </w:r>
      <w:r w:rsidR="00B367DC" w:rsidRPr="00905BC6">
        <w:rPr>
          <w:rFonts w:ascii="Arial Narrow" w:hAnsi="Arial Narrow"/>
        </w:rPr>
        <w:t xml:space="preserve">za predchádzajúce 3 roky </w:t>
      </w:r>
      <w:r w:rsidRPr="00905BC6">
        <w:rPr>
          <w:rFonts w:ascii="Arial Narrow" w:hAnsi="Arial Narrow"/>
        </w:rPr>
        <w:t xml:space="preserve">min. </w:t>
      </w:r>
      <w:r w:rsidR="00905BC6" w:rsidRPr="00905BC6">
        <w:rPr>
          <w:rFonts w:ascii="Arial Narrow" w:hAnsi="Arial Narrow"/>
        </w:rPr>
        <w:t xml:space="preserve">hodnote </w:t>
      </w:r>
      <w:r w:rsidR="00BB47F0" w:rsidRPr="00905BC6">
        <w:rPr>
          <w:rFonts w:ascii="Arial Narrow" w:hAnsi="Arial Narrow"/>
        </w:rPr>
        <w:t>500 000</w:t>
      </w:r>
      <w:r w:rsidR="004D08F1" w:rsidRPr="00905BC6">
        <w:rPr>
          <w:rFonts w:ascii="Arial Narrow" w:hAnsi="Arial Narrow"/>
        </w:rPr>
        <w:t xml:space="preserve"> </w:t>
      </w:r>
      <w:r w:rsidRPr="00905BC6">
        <w:rPr>
          <w:rFonts w:ascii="Arial Narrow" w:hAnsi="Arial Narrow"/>
        </w:rPr>
        <w:t>EUR bez DPH</w:t>
      </w:r>
      <w:r w:rsidR="00B367DC" w:rsidRPr="00905BC6">
        <w:rPr>
          <w:rFonts w:ascii="Arial Narrow" w:hAnsi="Arial Narrow"/>
        </w:rPr>
        <w:t xml:space="preserve"> pre každú časť samostatne</w:t>
      </w:r>
      <w:r w:rsidRPr="00905BC6">
        <w:rPr>
          <w:rFonts w:ascii="Arial Narrow" w:hAnsi="Arial Narrow"/>
        </w:rPr>
        <w:t xml:space="preserve">, pričom uchádzač týmto zoznamom preukáže </w:t>
      </w:r>
      <w:r w:rsidR="00905BC6" w:rsidRPr="00905BC6">
        <w:rPr>
          <w:rFonts w:ascii="Arial Narrow" w:hAnsi="Arial Narrow"/>
        </w:rPr>
        <w:t>dodanie</w:t>
      </w:r>
      <w:r w:rsidR="00C945EE" w:rsidRPr="00905BC6">
        <w:rPr>
          <w:rFonts w:ascii="Arial Narrow" w:hAnsi="Arial Narrow"/>
        </w:rPr>
        <w:t xml:space="preserve"> m</w:t>
      </w:r>
      <w:r w:rsidRPr="00905BC6">
        <w:rPr>
          <w:rFonts w:ascii="Arial Narrow" w:hAnsi="Arial Narrow"/>
        </w:rPr>
        <w:t>inimálne 1 (</w:t>
      </w:r>
      <w:r w:rsidR="004909E2" w:rsidRPr="00905BC6">
        <w:rPr>
          <w:rFonts w:ascii="Arial Narrow" w:hAnsi="Arial Narrow"/>
        </w:rPr>
        <w:t>jedn</w:t>
      </w:r>
      <w:r w:rsidR="00C945EE" w:rsidRPr="00905BC6">
        <w:rPr>
          <w:rFonts w:ascii="Arial Narrow" w:hAnsi="Arial Narrow"/>
        </w:rPr>
        <w:t>ej</w:t>
      </w:r>
      <w:r w:rsidRPr="00905BC6">
        <w:rPr>
          <w:rFonts w:ascii="Arial Narrow" w:hAnsi="Arial Narrow"/>
        </w:rPr>
        <w:t xml:space="preserve">) </w:t>
      </w:r>
      <w:r w:rsidR="00E42EA3" w:rsidRPr="00905BC6">
        <w:rPr>
          <w:rFonts w:ascii="Arial Narrow" w:hAnsi="Arial Narrow"/>
        </w:rPr>
        <w:t>dodávky</w:t>
      </w:r>
      <w:r w:rsidR="00E850C8" w:rsidRPr="00905BC6">
        <w:rPr>
          <w:rFonts w:ascii="Arial Narrow" w:hAnsi="Arial Narrow"/>
        </w:rPr>
        <w:t xml:space="preserve"> v </w:t>
      </w:r>
      <w:r w:rsidR="004909E2" w:rsidRPr="00905BC6">
        <w:rPr>
          <w:rFonts w:ascii="Arial Narrow" w:hAnsi="Arial Narrow"/>
        </w:rPr>
        <w:t>hodnote min.</w:t>
      </w:r>
      <w:r w:rsidR="002344AF" w:rsidRPr="00905BC6">
        <w:rPr>
          <w:rFonts w:ascii="Arial Narrow" w:hAnsi="Arial Narrow"/>
        </w:rPr>
        <w:t xml:space="preserve"> </w:t>
      </w:r>
      <w:r w:rsidR="00BB47F0" w:rsidRPr="00905BC6">
        <w:rPr>
          <w:rFonts w:ascii="Arial Narrow" w:hAnsi="Arial Narrow"/>
        </w:rPr>
        <w:t>50</w:t>
      </w:r>
      <w:r w:rsidR="004D08F1" w:rsidRPr="00905BC6">
        <w:rPr>
          <w:rFonts w:ascii="Arial Narrow" w:hAnsi="Arial Narrow"/>
        </w:rPr>
        <w:t xml:space="preserve"> 000 </w:t>
      </w:r>
      <w:r w:rsidR="00BB47F0" w:rsidRPr="00905BC6">
        <w:rPr>
          <w:rFonts w:ascii="Arial Narrow" w:hAnsi="Arial Narrow"/>
        </w:rPr>
        <w:t xml:space="preserve">EUR bez DPH </w:t>
      </w:r>
      <w:r w:rsidR="00905BC6" w:rsidRPr="00905BC6">
        <w:rPr>
          <w:rFonts w:ascii="Arial Narrow" w:hAnsi="Arial Narrow"/>
        </w:rPr>
        <w:t>pre každú časť samostatne</w:t>
      </w:r>
      <w:r w:rsidR="00B367DC" w:rsidRPr="00905BC6">
        <w:rPr>
          <w:rFonts w:ascii="Arial Narrow" w:hAnsi="Arial Narrow"/>
        </w:rPr>
        <w:t>.</w:t>
      </w:r>
    </w:p>
    <w:bookmarkEnd w:id="1"/>
    <w:p w14:paraId="74897BB0" w14:textId="35C10AFD" w:rsidR="00615FAB" w:rsidRDefault="003A7447" w:rsidP="00615FAB">
      <w:pPr>
        <w:pStyle w:val="Nadpis2"/>
        <w:numPr>
          <w:ilvl w:val="1"/>
          <w:numId w:val="8"/>
        </w:numPr>
        <w:spacing w:line="240" w:lineRule="auto"/>
        <w:ind w:left="567" w:hanging="567"/>
        <w:rPr>
          <w:rFonts w:ascii="Arial Narrow" w:hAnsi="Arial Narrow" w:cs="Arial Narrow"/>
          <w:color w:val="auto"/>
          <w:sz w:val="22"/>
          <w:szCs w:val="22"/>
        </w:rPr>
      </w:pPr>
      <w:r w:rsidRPr="00053570">
        <w:rPr>
          <w:rFonts w:ascii="Arial Narrow" w:hAnsi="Arial Narrow" w:cstheme="minorHAnsi"/>
          <w:color w:val="auto"/>
          <w:sz w:val="22"/>
          <w:szCs w:val="22"/>
        </w:rPr>
        <w:t xml:space="preserve">podľa </w:t>
      </w:r>
      <w:r w:rsidRPr="00053570">
        <w:rPr>
          <w:rFonts w:ascii="Arial Narrow" w:hAnsi="Arial Narrow" w:cs="Arial Narrow"/>
          <w:color w:val="auto"/>
          <w:sz w:val="22"/>
          <w:szCs w:val="22"/>
        </w:rPr>
        <w:t xml:space="preserve">§ 34 ods. 1 písm. m) </w:t>
      </w:r>
      <w:r w:rsidR="00615FAB">
        <w:rPr>
          <w:rFonts w:ascii="Arial Narrow" w:hAnsi="Arial Narrow" w:cs="Arial Narrow"/>
          <w:color w:val="auto"/>
          <w:sz w:val="22"/>
          <w:szCs w:val="22"/>
        </w:rPr>
        <w:t xml:space="preserve">bod 1 </w:t>
      </w:r>
      <w:r w:rsidRPr="00053570">
        <w:rPr>
          <w:rFonts w:ascii="Arial Narrow" w:hAnsi="Arial Narrow" w:cs="Arial Narrow"/>
          <w:color w:val="auto"/>
          <w:sz w:val="22"/>
          <w:szCs w:val="22"/>
        </w:rPr>
        <w:t>zákona,</w:t>
      </w:r>
    </w:p>
    <w:p w14:paraId="6006FA90" w14:textId="77777777" w:rsidR="00804DBD" w:rsidRDefault="00804DBD" w:rsidP="00804DBD">
      <w:pPr>
        <w:pStyle w:val="Odsekzoznamu"/>
        <w:autoSpaceDE w:val="0"/>
        <w:autoSpaceDN w:val="0"/>
        <w:adjustRightInd w:val="0"/>
        <w:spacing w:after="0" w:line="240" w:lineRule="auto"/>
        <w:ind w:left="567"/>
        <w:rPr>
          <w:rFonts w:ascii="Arial Narrow" w:eastAsia="Times New Roman" w:hAnsi="Arial Narrow"/>
          <w:lang w:eastAsia="sk-SK"/>
        </w:rPr>
      </w:pPr>
      <w:r w:rsidRPr="008976CA">
        <w:rPr>
          <w:rFonts w:ascii="Arial Narrow" w:eastAsia="Times New Roman" w:hAnsi="Arial Narrow"/>
          <w:lang w:eastAsia="sk-SK"/>
        </w:rPr>
        <w:t>ak ide o tovar, ktorý sa má dodať,</w:t>
      </w:r>
    </w:p>
    <w:p w14:paraId="7A4A5BD0" w14:textId="77777777" w:rsidR="00804DBD" w:rsidRDefault="00804DBD" w:rsidP="00804DBD">
      <w:pPr>
        <w:pStyle w:val="Odsekzoznamu"/>
        <w:autoSpaceDE w:val="0"/>
        <w:autoSpaceDN w:val="0"/>
        <w:adjustRightInd w:val="0"/>
        <w:spacing w:after="0" w:line="240" w:lineRule="auto"/>
        <w:ind w:left="567"/>
        <w:rPr>
          <w:rFonts w:ascii="Arial Narrow" w:eastAsia="Times New Roman" w:hAnsi="Arial Narrow"/>
          <w:lang w:eastAsia="sk-SK"/>
        </w:rPr>
      </w:pPr>
      <w:r w:rsidRPr="00E74B18">
        <w:rPr>
          <w:rFonts w:ascii="Arial Narrow" w:eastAsia="Times New Roman" w:hAnsi="Arial Narrow"/>
          <w:lang w:eastAsia="sk-SK"/>
        </w:rPr>
        <w:t>1.</w:t>
      </w:r>
      <w:r>
        <w:rPr>
          <w:rFonts w:ascii="Arial Narrow" w:eastAsia="Times New Roman" w:hAnsi="Arial Narrow"/>
          <w:lang w:eastAsia="sk-SK"/>
        </w:rPr>
        <w:t xml:space="preserve">  </w:t>
      </w:r>
      <w:r w:rsidRPr="00E74B18">
        <w:rPr>
          <w:rFonts w:ascii="Arial Narrow" w:eastAsia="Times New Roman" w:hAnsi="Arial Narrow"/>
          <w:lang w:eastAsia="sk-SK"/>
        </w:rPr>
        <w:t>vzorkami, opismi alebo fotografiami, ktorých pravosť musí byť overená, ak to verejný obstarávateľ alebo obstarávateľ vyžaduje</w:t>
      </w:r>
      <w:r>
        <w:rPr>
          <w:rFonts w:ascii="Arial Narrow" w:eastAsia="Times New Roman" w:hAnsi="Arial Narrow"/>
          <w:lang w:eastAsia="sk-SK"/>
        </w:rPr>
        <w:t>.</w:t>
      </w:r>
    </w:p>
    <w:p w14:paraId="18C605F7" w14:textId="77777777" w:rsidR="00804DBD" w:rsidRDefault="00804DBD" w:rsidP="00804DBD">
      <w:pPr>
        <w:pStyle w:val="Odsekzoznamu"/>
        <w:autoSpaceDE w:val="0"/>
        <w:autoSpaceDN w:val="0"/>
        <w:adjustRightInd w:val="0"/>
        <w:spacing w:after="0" w:line="240" w:lineRule="auto"/>
        <w:ind w:left="567"/>
        <w:rPr>
          <w:rFonts w:ascii="Arial Narrow" w:eastAsia="Times New Roman" w:hAnsi="Arial Narrow"/>
          <w:lang w:eastAsia="sk-SK"/>
        </w:rPr>
      </w:pPr>
    </w:p>
    <w:p w14:paraId="1323ACFF" w14:textId="7D634230" w:rsidR="00615FAB" w:rsidRPr="00804DBD" w:rsidRDefault="00804DBD" w:rsidP="00804DBD">
      <w:pPr>
        <w:pStyle w:val="Odsekzoznamu"/>
        <w:autoSpaceDE w:val="0"/>
        <w:autoSpaceDN w:val="0"/>
        <w:adjustRightInd w:val="0"/>
        <w:spacing w:after="0" w:line="240" w:lineRule="auto"/>
        <w:ind w:left="567"/>
        <w:rPr>
          <w:rFonts w:ascii="Arial Narrow" w:eastAsia="Times New Roman" w:hAnsi="Arial Narrow"/>
          <w:lang w:eastAsia="sk-SK"/>
        </w:rPr>
      </w:pPr>
      <w:r w:rsidRPr="00E74B18">
        <w:rPr>
          <w:rFonts w:ascii="Arial Narrow" w:hAnsi="Arial Narrow"/>
        </w:rPr>
        <w:t xml:space="preserve">V súlade s § </w:t>
      </w:r>
      <w:r w:rsidRPr="00E74B18">
        <w:rPr>
          <w:rFonts w:ascii="Arial Narrow" w:hAnsi="Arial Narrow" w:cs="Arial Narrow"/>
        </w:rPr>
        <w:t xml:space="preserve"> 34 ods. 1 písm. m) zákona </w:t>
      </w:r>
      <w:r w:rsidRPr="00E74B18">
        <w:rPr>
          <w:rFonts w:ascii="Arial Narrow" w:hAnsi="Arial Narrow"/>
        </w:rPr>
        <w:t xml:space="preserve">verejný obstarávateľ požaduje predloženie vzoriek </w:t>
      </w:r>
      <w:r>
        <w:rPr>
          <w:rFonts w:ascii="Arial Narrow" w:hAnsi="Arial Narrow"/>
        </w:rPr>
        <w:t xml:space="preserve">podľa Prílohy č. 8 súťažných podkladov pre časť 1 a pre časť 2 predmetu zákazky, </w:t>
      </w:r>
      <w:r w:rsidRPr="00E74B18">
        <w:rPr>
          <w:rFonts w:ascii="Arial Narrow" w:hAnsi="Arial Narrow"/>
        </w:rPr>
        <w:t xml:space="preserve">ktoré verejný objednávateľ požaduje </w:t>
      </w:r>
      <w:r w:rsidRPr="00E74B18">
        <w:rPr>
          <w:rFonts w:ascii="Arial Narrow" w:hAnsi="Arial Narrow"/>
        </w:rPr>
        <w:lastRenderedPageBreak/>
        <w:t>za účelom preukázania splnenia požiadaviek na predmet zákazky, najmä z dôvodu overenia technického a materiálového vyhotovenia</w:t>
      </w:r>
      <w:r>
        <w:rPr>
          <w:rFonts w:ascii="Arial Narrow" w:hAnsi="Arial Narrow"/>
        </w:rPr>
        <w:t>.</w:t>
      </w:r>
      <w:r w:rsidRPr="00E74B18">
        <w:rPr>
          <w:rFonts w:ascii="Arial Narrow" w:eastAsia="Times New Roman" w:hAnsi="Arial Narrow"/>
          <w:lang w:eastAsia="sk-SK"/>
        </w:rPr>
        <w:t xml:space="preserve"> </w:t>
      </w:r>
    </w:p>
    <w:p w14:paraId="121FEF33" w14:textId="77777777" w:rsidR="00C6773F" w:rsidRDefault="00C6773F" w:rsidP="00B16B83">
      <w:pPr>
        <w:spacing w:after="0" w:line="240" w:lineRule="auto"/>
        <w:jc w:val="both"/>
        <w:rPr>
          <w:rFonts w:ascii="Arial Narrow" w:hAnsi="Arial Narrow"/>
        </w:rPr>
      </w:pPr>
    </w:p>
    <w:p w14:paraId="6E283FC1" w14:textId="763CF6DE" w:rsidR="00C6773F" w:rsidRPr="00C6773F" w:rsidRDefault="00C6773F" w:rsidP="00B16B83">
      <w:pPr>
        <w:pStyle w:val="Nadpis2"/>
        <w:numPr>
          <w:ilvl w:val="2"/>
          <w:numId w:val="8"/>
        </w:numPr>
        <w:spacing w:before="0" w:line="240" w:lineRule="auto"/>
        <w:ind w:left="1134" w:hanging="567"/>
        <w:jc w:val="both"/>
        <w:rPr>
          <w:rFonts w:ascii="Arial Narrow" w:hAnsi="Arial Narrow"/>
          <w:color w:val="auto"/>
          <w:sz w:val="22"/>
          <w:szCs w:val="22"/>
        </w:rPr>
      </w:pPr>
      <w:r w:rsidRPr="00C6773F">
        <w:rPr>
          <w:rFonts w:ascii="Arial Narrow" w:hAnsi="Arial Narrow" w:cs="Arial"/>
          <w:color w:val="000000"/>
          <w:sz w:val="22"/>
          <w:szCs w:val="22"/>
          <w:u w:val="single"/>
        </w:rPr>
        <w:t xml:space="preserve">Fyzická časť ponuky obsahujúca vzorky pre časť 1 </w:t>
      </w:r>
      <w:r w:rsidR="00947ECF">
        <w:rPr>
          <w:rFonts w:ascii="Arial Narrow" w:hAnsi="Arial Narrow" w:cs="Arial"/>
          <w:color w:val="000000"/>
          <w:sz w:val="22"/>
          <w:szCs w:val="22"/>
          <w:u w:val="single"/>
        </w:rPr>
        <w:t xml:space="preserve">predmetu zákazky </w:t>
      </w:r>
      <w:r w:rsidRPr="00C6773F">
        <w:rPr>
          <w:rFonts w:ascii="Arial Narrow" w:hAnsi="Arial Narrow" w:cs="Arial"/>
          <w:color w:val="000000"/>
          <w:sz w:val="22"/>
          <w:szCs w:val="22"/>
          <w:u w:val="single"/>
        </w:rPr>
        <w:t xml:space="preserve">a pre časť 2 podľa prílohy č. </w:t>
      </w:r>
      <w:r w:rsidR="00947ECF">
        <w:rPr>
          <w:rFonts w:ascii="Arial Narrow" w:hAnsi="Arial Narrow" w:cs="Arial"/>
          <w:color w:val="000000"/>
          <w:sz w:val="22"/>
          <w:szCs w:val="22"/>
          <w:u w:val="single"/>
        </w:rPr>
        <w:t>8</w:t>
      </w:r>
      <w:r w:rsidR="00947ECF" w:rsidRPr="00C6773F">
        <w:rPr>
          <w:rFonts w:ascii="Arial Narrow" w:hAnsi="Arial Narrow" w:cs="Arial"/>
          <w:color w:val="000000"/>
          <w:sz w:val="22"/>
          <w:szCs w:val="22"/>
          <w:u w:val="single"/>
        </w:rPr>
        <w:t xml:space="preserve">  </w:t>
      </w:r>
      <w:r w:rsidRPr="00C6773F">
        <w:rPr>
          <w:rFonts w:ascii="Arial Narrow" w:hAnsi="Arial Narrow"/>
          <w:color w:val="auto"/>
          <w:sz w:val="22"/>
          <w:szCs w:val="22"/>
          <w:u w:val="single"/>
        </w:rPr>
        <w:t>súťažných podkladov</w:t>
      </w:r>
      <w:r w:rsidRPr="00C6773F">
        <w:rPr>
          <w:rFonts w:ascii="Arial Narrow" w:hAnsi="Arial Narrow"/>
          <w:color w:val="auto"/>
          <w:sz w:val="22"/>
          <w:szCs w:val="22"/>
        </w:rPr>
        <w:t xml:space="preserve">.  </w:t>
      </w:r>
    </w:p>
    <w:p w14:paraId="1922D337" w14:textId="77777777" w:rsidR="00C6773F" w:rsidRPr="00C6773F" w:rsidRDefault="00C6773F" w:rsidP="00947ECF">
      <w:pPr>
        <w:autoSpaceDE w:val="0"/>
        <w:autoSpaceDN w:val="0"/>
        <w:adjustRightInd w:val="0"/>
        <w:ind w:left="1134"/>
        <w:jc w:val="both"/>
        <w:rPr>
          <w:rFonts w:ascii="Arial Narrow" w:hAnsi="Arial Narrow"/>
          <w:b/>
        </w:rPr>
      </w:pPr>
      <w:r w:rsidRPr="00C6773F">
        <w:rPr>
          <w:rFonts w:ascii="Arial Narrow" w:hAnsi="Arial Narrow"/>
          <w:b/>
        </w:rPr>
        <w:t>Ponuka so vzorkami sa predkladá v uzavretom, prípadne zapečatenom obale, zabezpečenom proti nežiaducemu otvoreniu a na ktorom budú uvedené nasledovné údaje:</w:t>
      </w:r>
    </w:p>
    <w:p w14:paraId="680DA172" w14:textId="77777777" w:rsidR="00C6773F" w:rsidRPr="00EB4DA1" w:rsidRDefault="00C6773F" w:rsidP="00F95EAD">
      <w:pPr>
        <w:pStyle w:val="Bezriadkovania"/>
      </w:pPr>
      <w:r w:rsidRPr="00EB4DA1">
        <w:t>adresa Verejného obstarávateľa: Ministerstvo vnútra Slovenskej republiky, Odbor verejného obstarávania, Pribinova 2, 812 72 Bratislava</w:t>
      </w:r>
      <w:r w:rsidR="00947ECF">
        <w:t>,</w:t>
      </w:r>
    </w:p>
    <w:p w14:paraId="6DF782A7" w14:textId="77777777" w:rsidR="00C6773F" w:rsidRPr="00EB4DA1" w:rsidRDefault="00C6773F" w:rsidP="00F95EAD">
      <w:pPr>
        <w:pStyle w:val="Bezriadkovania"/>
      </w:pPr>
      <w:r w:rsidRPr="00EB4DA1">
        <w:t>obchodné meno a sídlo, resp. miesto podnikania uchádzača alebo obchodné mená a sídla, resp. miesta podnikania všetkých členov skupiny dodávateľov,</w:t>
      </w:r>
    </w:p>
    <w:p w14:paraId="4B5C449E" w14:textId="77777777" w:rsidR="00C6773F" w:rsidRPr="00EB4DA1" w:rsidRDefault="00C6773F" w:rsidP="00F95EAD">
      <w:pPr>
        <w:pStyle w:val="Bezriadkovania"/>
      </w:pPr>
      <w:r w:rsidRPr="00EB4DA1">
        <w:t>označenie „VEREJNÁ SÚŤAŽ – NEOTVÁRAŤ“,</w:t>
      </w:r>
    </w:p>
    <w:p w14:paraId="2DC1364B" w14:textId="77777777" w:rsidR="00C6773F" w:rsidRPr="00EB4DA1" w:rsidRDefault="00C6773F" w:rsidP="00F95EAD">
      <w:pPr>
        <w:pStyle w:val="Bezriadkovania"/>
      </w:pPr>
      <w:r w:rsidRPr="00EB4DA1">
        <w:t>označenie heslom súťaže „Zdravotnícke vybavenie – časť 1“ alebo Zdravotnícke vybavenie – časť 2“</w:t>
      </w:r>
      <w:r w:rsidR="00947ECF">
        <w:t>,</w:t>
      </w:r>
      <w:r w:rsidRPr="00EB4DA1">
        <w:t xml:space="preserve"> </w:t>
      </w:r>
    </w:p>
    <w:p w14:paraId="684CAD5E" w14:textId="77777777" w:rsidR="00C6773F" w:rsidRPr="00F95EAD" w:rsidRDefault="00C6773F" w:rsidP="00F95EAD">
      <w:pPr>
        <w:pStyle w:val="Bezriadkovania"/>
      </w:pPr>
      <w:r w:rsidRPr="00F95EAD">
        <w:t>Vzorky sa predkladajú pre každú časť samostatne.</w:t>
      </w:r>
    </w:p>
    <w:p w14:paraId="60A3CBFC" w14:textId="77777777" w:rsidR="00C6773F" w:rsidRDefault="00C6773F" w:rsidP="00C6773F">
      <w:pPr>
        <w:spacing w:after="0" w:line="240" w:lineRule="auto"/>
        <w:ind w:left="567"/>
        <w:jc w:val="both"/>
        <w:rPr>
          <w:rFonts w:ascii="Arial Narrow" w:hAnsi="Arial Narrow"/>
        </w:rPr>
      </w:pPr>
      <w:r w:rsidRPr="008A70C7">
        <w:rPr>
          <w:rFonts w:ascii="Arial Narrow" w:hAnsi="Arial Narrow"/>
          <w:b/>
          <w:u w:val="single"/>
        </w:rPr>
        <w:t>Ponuku obsahujúcu vzorky je potrebné doručiť</w:t>
      </w:r>
      <w:r w:rsidRPr="00A55712">
        <w:rPr>
          <w:rFonts w:ascii="Arial Narrow" w:hAnsi="Arial Narrow"/>
          <w:b/>
          <w:u w:val="single"/>
        </w:rPr>
        <w:t xml:space="preserve"> v lehote na predkladanie ponúk </w:t>
      </w:r>
      <w:r w:rsidRPr="00A55712">
        <w:rPr>
          <w:rFonts w:ascii="Arial Narrow" w:hAnsi="Arial Narrow"/>
          <w:b/>
        </w:rPr>
        <w:t>na adresu: Ministerstvo vnútra Slovenskej republiky, Pribinova 2, 812 72 Bratislava. V prípade osobného doručenia v pracovných dňoch v čase od 0</w:t>
      </w:r>
      <w:r>
        <w:rPr>
          <w:rFonts w:ascii="Arial Narrow" w:hAnsi="Arial Narrow"/>
          <w:b/>
        </w:rPr>
        <w:t>9</w:t>
      </w:r>
      <w:r w:rsidRPr="00A55712">
        <w:rPr>
          <w:rFonts w:ascii="Arial Narrow" w:hAnsi="Arial Narrow"/>
          <w:b/>
        </w:rPr>
        <w:t>:</w:t>
      </w:r>
      <w:r>
        <w:rPr>
          <w:rFonts w:ascii="Arial Narrow" w:hAnsi="Arial Narrow"/>
          <w:b/>
        </w:rPr>
        <w:t>0</w:t>
      </w:r>
      <w:r w:rsidRPr="00A55712">
        <w:rPr>
          <w:rFonts w:ascii="Arial Narrow" w:hAnsi="Arial Narrow"/>
          <w:b/>
        </w:rPr>
        <w:t>0 do 15:00 hod.</w:t>
      </w:r>
    </w:p>
    <w:p w14:paraId="06D55E6A" w14:textId="77777777" w:rsidR="00C6773F" w:rsidRDefault="00C6773F" w:rsidP="00125322">
      <w:pPr>
        <w:spacing w:after="0" w:line="240" w:lineRule="auto"/>
        <w:jc w:val="both"/>
        <w:rPr>
          <w:rFonts w:ascii="Arial Narrow" w:hAnsi="Arial Narrow"/>
        </w:rPr>
      </w:pPr>
    </w:p>
    <w:p w14:paraId="4293B025" w14:textId="3916C7CF"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71CE3F21"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14:paraId="1058C216" w14:textId="77777777"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Style w:val="Obyajntabuka31"/>
          <w:rFonts w:ascii="Arial Narrow" w:hAnsi="Arial Narrow"/>
          <w:b w:val="0"/>
          <w:sz w:val="22"/>
        </w:rPr>
        <w:t>Hospodársky subjekt môže predbežne nahradiť doklady na preukázanie splnenia podmienok účasti jednotným európskym dokumentom podľa § 39 ods. 1 zákona.</w:t>
      </w: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9586" w14:textId="77777777" w:rsidR="00995000" w:rsidRDefault="00995000" w:rsidP="002F2CF6">
      <w:pPr>
        <w:spacing w:after="0" w:line="240" w:lineRule="auto"/>
      </w:pPr>
      <w:r>
        <w:separator/>
      </w:r>
    </w:p>
  </w:endnote>
  <w:endnote w:type="continuationSeparator" w:id="0">
    <w:p w14:paraId="0ADD0A79" w14:textId="77777777" w:rsidR="00995000" w:rsidRDefault="00995000"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6A67DA79"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EF1110">
      <w:rPr>
        <w:rFonts w:ascii="Arial Narrow" w:hAnsi="Arial Narrow"/>
        <w:noProof/>
        <w:sz w:val="20"/>
        <w:szCs w:val="20"/>
      </w:rPr>
      <w:t>3</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BCB1" w14:textId="77777777" w:rsidR="00995000" w:rsidRDefault="00995000" w:rsidP="002F2CF6">
      <w:pPr>
        <w:spacing w:after="0" w:line="240" w:lineRule="auto"/>
      </w:pPr>
      <w:r>
        <w:separator/>
      </w:r>
    </w:p>
  </w:footnote>
  <w:footnote w:type="continuationSeparator" w:id="0">
    <w:p w14:paraId="3754B5E9" w14:textId="77777777" w:rsidR="00995000" w:rsidRDefault="00995000"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3"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9"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6"/>
  </w:num>
  <w:num w:numId="4">
    <w:abstractNumId w:val="9"/>
  </w:num>
  <w:num w:numId="5">
    <w:abstractNumId w:val="4"/>
  </w:num>
  <w:num w:numId="6">
    <w:abstractNumId w:val="0"/>
  </w:num>
  <w:num w:numId="7">
    <w:abstractNumId w:val="3"/>
  </w:num>
  <w:num w:numId="8">
    <w:abstractNumId w:val="8"/>
  </w:num>
  <w:num w:numId="9">
    <w:abstractNumId w:val="2"/>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6714D"/>
    <w:rsid w:val="00074DA8"/>
    <w:rsid w:val="00077D7B"/>
    <w:rsid w:val="000E053E"/>
    <w:rsid w:val="00101F10"/>
    <w:rsid w:val="00125322"/>
    <w:rsid w:val="00131BA7"/>
    <w:rsid w:val="001871F5"/>
    <w:rsid w:val="0019653E"/>
    <w:rsid w:val="001979FF"/>
    <w:rsid w:val="001B173F"/>
    <w:rsid w:val="001C5EF2"/>
    <w:rsid w:val="001D1234"/>
    <w:rsid w:val="001F0E86"/>
    <w:rsid w:val="002344AF"/>
    <w:rsid w:val="0024710B"/>
    <w:rsid w:val="00266139"/>
    <w:rsid w:val="00275791"/>
    <w:rsid w:val="00283EC0"/>
    <w:rsid w:val="002950BB"/>
    <w:rsid w:val="002C0EB5"/>
    <w:rsid w:val="002F2CF6"/>
    <w:rsid w:val="002F5780"/>
    <w:rsid w:val="003042DE"/>
    <w:rsid w:val="0033257F"/>
    <w:rsid w:val="00336F13"/>
    <w:rsid w:val="00366424"/>
    <w:rsid w:val="003665DF"/>
    <w:rsid w:val="00384934"/>
    <w:rsid w:val="003A7447"/>
    <w:rsid w:val="003B40B0"/>
    <w:rsid w:val="003C3224"/>
    <w:rsid w:val="003C5FE3"/>
    <w:rsid w:val="003E1434"/>
    <w:rsid w:val="004000DF"/>
    <w:rsid w:val="00400237"/>
    <w:rsid w:val="0041117E"/>
    <w:rsid w:val="00411AC6"/>
    <w:rsid w:val="0042183F"/>
    <w:rsid w:val="004234B3"/>
    <w:rsid w:val="004270F5"/>
    <w:rsid w:val="00481F73"/>
    <w:rsid w:val="0048472D"/>
    <w:rsid w:val="0048682B"/>
    <w:rsid w:val="004909E2"/>
    <w:rsid w:val="004B1510"/>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85E5D"/>
    <w:rsid w:val="00593C06"/>
    <w:rsid w:val="005A7CB3"/>
    <w:rsid w:val="005D0C00"/>
    <w:rsid w:val="005D2FF1"/>
    <w:rsid w:val="00612DB3"/>
    <w:rsid w:val="00615FAB"/>
    <w:rsid w:val="00626E8D"/>
    <w:rsid w:val="006435C6"/>
    <w:rsid w:val="006473DC"/>
    <w:rsid w:val="00647B4F"/>
    <w:rsid w:val="0065519D"/>
    <w:rsid w:val="006744A6"/>
    <w:rsid w:val="006959DA"/>
    <w:rsid w:val="006B40D5"/>
    <w:rsid w:val="006E6DE9"/>
    <w:rsid w:val="006F0026"/>
    <w:rsid w:val="006F3197"/>
    <w:rsid w:val="006F654B"/>
    <w:rsid w:val="00700231"/>
    <w:rsid w:val="00703F44"/>
    <w:rsid w:val="0071436B"/>
    <w:rsid w:val="0075157F"/>
    <w:rsid w:val="00761371"/>
    <w:rsid w:val="007651FE"/>
    <w:rsid w:val="0078297A"/>
    <w:rsid w:val="007A6695"/>
    <w:rsid w:val="007B1EFE"/>
    <w:rsid w:val="007C4970"/>
    <w:rsid w:val="007D6987"/>
    <w:rsid w:val="007F647F"/>
    <w:rsid w:val="00800AE1"/>
    <w:rsid w:val="008028A0"/>
    <w:rsid w:val="00804189"/>
    <w:rsid w:val="00804DBD"/>
    <w:rsid w:val="008366F1"/>
    <w:rsid w:val="008452B0"/>
    <w:rsid w:val="00867B41"/>
    <w:rsid w:val="00892235"/>
    <w:rsid w:val="008B7C2D"/>
    <w:rsid w:val="008E4706"/>
    <w:rsid w:val="008E7B85"/>
    <w:rsid w:val="008F1596"/>
    <w:rsid w:val="00905BC6"/>
    <w:rsid w:val="009104B5"/>
    <w:rsid w:val="00932AC8"/>
    <w:rsid w:val="0093608A"/>
    <w:rsid w:val="00947ECF"/>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75341"/>
    <w:rsid w:val="00A81524"/>
    <w:rsid w:val="00A93B01"/>
    <w:rsid w:val="00AB14BF"/>
    <w:rsid w:val="00AB3299"/>
    <w:rsid w:val="00AB5CA9"/>
    <w:rsid w:val="00AC65A5"/>
    <w:rsid w:val="00AC7F8D"/>
    <w:rsid w:val="00AE5F6C"/>
    <w:rsid w:val="00B16B83"/>
    <w:rsid w:val="00B367DC"/>
    <w:rsid w:val="00B41DB5"/>
    <w:rsid w:val="00B4397D"/>
    <w:rsid w:val="00B5297B"/>
    <w:rsid w:val="00B61741"/>
    <w:rsid w:val="00B93BE9"/>
    <w:rsid w:val="00BA550B"/>
    <w:rsid w:val="00BB47F0"/>
    <w:rsid w:val="00BC7A9D"/>
    <w:rsid w:val="00BD4CE4"/>
    <w:rsid w:val="00BE4C4B"/>
    <w:rsid w:val="00BF2F20"/>
    <w:rsid w:val="00BF768B"/>
    <w:rsid w:val="00C05CA0"/>
    <w:rsid w:val="00C2198A"/>
    <w:rsid w:val="00C3480B"/>
    <w:rsid w:val="00C4474E"/>
    <w:rsid w:val="00C61243"/>
    <w:rsid w:val="00C6773F"/>
    <w:rsid w:val="00C74BBC"/>
    <w:rsid w:val="00C8347A"/>
    <w:rsid w:val="00C945EE"/>
    <w:rsid w:val="00CA608A"/>
    <w:rsid w:val="00CB25C6"/>
    <w:rsid w:val="00CC142D"/>
    <w:rsid w:val="00CF79F1"/>
    <w:rsid w:val="00D0183C"/>
    <w:rsid w:val="00D1581A"/>
    <w:rsid w:val="00D161E8"/>
    <w:rsid w:val="00D23749"/>
    <w:rsid w:val="00D27B76"/>
    <w:rsid w:val="00D31CF4"/>
    <w:rsid w:val="00D564E2"/>
    <w:rsid w:val="00D579D4"/>
    <w:rsid w:val="00D6222E"/>
    <w:rsid w:val="00D74DFD"/>
    <w:rsid w:val="00D75FB4"/>
    <w:rsid w:val="00D76C31"/>
    <w:rsid w:val="00D8128F"/>
    <w:rsid w:val="00D903CE"/>
    <w:rsid w:val="00D94A99"/>
    <w:rsid w:val="00D954B2"/>
    <w:rsid w:val="00DA05C0"/>
    <w:rsid w:val="00DA4C4A"/>
    <w:rsid w:val="00DB3D0D"/>
    <w:rsid w:val="00DC24CA"/>
    <w:rsid w:val="00DF02D0"/>
    <w:rsid w:val="00E031C1"/>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72C10"/>
    <w:rsid w:val="00F94D9A"/>
    <w:rsid w:val="00F95EAD"/>
    <w:rsid w:val="00FA33B8"/>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D8CED-ED4C-487D-9824-B89674E0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9176</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10764</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2019-06-17T13:23:00Z</dcterms:created>
  <dcterms:modified xsi:type="dcterms:W3CDTF">2019-07-10T10:02:00Z</dcterms:modified>
</cp:coreProperties>
</file>