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C77AF" w14:textId="77777777" w:rsidR="003C7D2F" w:rsidRDefault="003C7D2F" w:rsidP="003C7D2F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14:paraId="76E8755F" w14:textId="77777777" w:rsidR="008075D6" w:rsidRPr="00B94719" w:rsidRDefault="00B94719" w:rsidP="00B9471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4EEBC701" w14:textId="77777777" w:rsidR="00B94719" w:rsidRDefault="00B94719" w:rsidP="003C7D2F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  <w:bookmarkStart w:id="0" w:name="_GoBack"/>
      <w:bookmarkEnd w:id="0"/>
    </w:p>
    <w:p w14:paraId="463E5731" w14:textId="77777777" w:rsidR="003C7D2F" w:rsidRPr="00042E94" w:rsidRDefault="003C7D2F" w:rsidP="004B634F">
      <w:pPr>
        <w:spacing w:before="49" w:line="458" w:lineRule="exact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60A3C6DE" w14:textId="0ED2576B" w:rsidR="003C7D2F" w:rsidRPr="00CA1F56" w:rsidRDefault="003C7D2F" w:rsidP="003C7D2F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06112B36" w14:textId="77777777" w:rsidR="003C7D2F" w:rsidRPr="00CA1F56" w:rsidRDefault="003C7D2F" w:rsidP="003C7D2F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5BB3740F" w14:textId="77777777" w:rsidR="003C7D2F" w:rsidRPr="00042E94" w:rsidRDefault="003C7D2F" w:rsidP="003C7D2F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0E783B32" w14:textId="77777777" w:rsidR="003C7D2F" w:rsidRPr="00042E94" w:rsidRDefault="003C7D2F" w:rsidP="003C7D2F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3583952D" w14:textId="77777777" w:rsidR="003C7D2F" w:rsidRPr="00042E94" w:rsidRDefault="003C7D2F" w:rsidP="003C7D2F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13FEB90A" w14:textId="6CA46623" w:rsidR="003C7D2F" w:rsidRPr="00042E94" w:rsidRDefault="003C7D2F" w:rsidP="00E7745D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2E0D785F" w14:textId="77777777" w:rsidR="003C7D2F" w:rsidRPr="00042E94" w:rsidRDefault="003C7D2F" w:rsidP="003C7D2F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55CF8FC7" w14:textId="77777777" w:rsidR="00250C38" w:rsidRDefault="00250C38" w:rsidP="00250C38">
      <w:pPr>
        <w:spacing w:before="72" w:line="277" w:lineRule="auto"/>
        <w:jc w:val="center"/>
        <w:rPr>
          <w:rFonts w:ascii="Arial" w:hAnsi="Arial"/>
          <w:b/>
          <w:color w:val="3F3F3F"/>
          <w:spacing w:val="22"/>
          <w:w w:val="105"/>
          <w:sz w:val="28"/>
          <w:szCs w:val="28"/>
          <w:lang w:val="sk-SK"/>
        </w:rPr>
      </w:pPr>
      <w:r w:rsidRPr="00CB10BE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Chemi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kálie</w:t>
      </w:r>
      <w:r w:rsidRPr="00CB10BE">
        <w:rPr>
          <w:rFonts w:ascii="Arial" w:hAnsi="Arial"/>
          <w:b/>
          <w:color w:val="3F3F3F"/>
          <w:spacing w:val="3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pre</w:t>
      </w:r>
      <w:r w:rsidRPr="00CB10BE">
        <w:rPr>
          <w:rFonts w:ascii="Arial" w:hAnsi="Arial"/>
          <w:b/>
          <w:color w:val="3F3F3F"/>
          <w:spacing w:val="4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projekty</w:t>
      </w:r>
      <w:r w:rsidRPr="00CB10BE">
        <w:rPr>
          <w:rFonts w:ascii="Arial" w:hAnsi="Arial"/>
          <w:b/>
          <w:color w:val="3F3F3F"/>
          <w:spacing w:val="6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dlhodobého</w:t>
      </w:r>
      <w:r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strategického</w:t>
      </w:r>
      <w:r w:rsidRPr="00CB10BE">
        <w:rPr>
          <w:rFonts w:ascii="Arial" w:hAnsi="Arial"/>
          <w:b/>
          <w:color w:val="3F3F3F"/>
          <w:spacing w:val="-8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výskumu</w:t>
      </w:r>
    </w:p>
    <w:p w14:paraId="16CBB923" w14:textId="77777777" w:rsidR="00250C38" w:rsidRPr="00CB10BE" w:rsidRDefault="00250C38" w:rsidP="00250C38">
      <w:pPr>
        <w:spacing w:before="72" w:line="277" w:lineRule="auto"/>
        <w:ind w:left="888" w:right="1157" w:firstLine="4"/>
        <w:jc w:val="center"/>
        <w:rPr>
          <w:rFonts w:ascii="Arial" w:eastAsia="Arial" w:hAnsi="Arial" w:cs="Arial"/>
          <w:b/>
          <w:sz w:val="28"/>
          <w:szCs w:val="28"/>
          <w:lang w:val="sk-SK"/>
        </w:rPr>
      </w:pPr>
      <w:r w:rsidRPr="00CB10BE">
        <w:rPr>
          <w:rFonts w:ascii="Arial" w:hAnsi="Arial"/>
          <w:b/>
          <w:color w:val="3F3F3F"/>
          <w:spacing w:val="1"/>
          <w:w w:val="105"/>
          <w:sz w:val="28"/>
          <w:szCs w:val="28"/>
          <w:lang w:val="sk-SK"/>
        </w:rPr>
        <w:t>OPENMED,</w:t>
      </w:r>
      <w:r w:rsidRPr="00CB10BE">
        <w:rPr>
          <w:rFonts w:ascii="Arial" w:hAnsi="Arial"/>
          <w:b/>
          <w:color w:val="3F3F3F"/>
          <w:spacing w:val="10"/>
          <w:w w:val="105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LISPER</w:t>
      </w:r>
      <w:r w:rsidRPr="00CB10BE">
        <w:rPr>
          <w:rFonts w:ascii="Arial" w:hAnsi="Arial"/>
          <w:b/>
          <w:color w:val="3F3F3F"/>
          <w:spacing w:val="26"/>
          <w:w w:val="99"/>
          <w:sz w:val="28"/>
          <w:szCs w:val="28"/>
          <w:lang w:val="sk-SK"/>
        </w:rPr>
        <w:t xml:space="preserve"> </w:t>
      </w:r>
      <w:r w:rsidRPr="00CB10BE">
        <w:rPr>
          <w:rFonts w:ascii="Arial" w:hAnsi="Arial"/>
          <w:b/>
          <w:color w:val="3F3F3F"/>
          <w:w w:val="105"/>
          <w:sz w:val="28"/>
          <w:szCs w:val="28"/>
          <w:lang w:val="sk-SK"/>
        </w:rPr>
        <w:t>a Drive4SIFood</w:t>
      </w:r>
    </w:p>
    <w:p w14:paraId="208A2026" w14:textId="77777777" w:rsidR="003C7D2F" w:rsidRPr="00522F6B" w:rsidRDefault="003C7D2F" w:rsidP="003C7D2F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(TOVARY)</w:t>
      </w:r>
    </w:p>
    <w:p w14:paraId="6E0020A0" w14:textId="77777777" w:rsidR="008075D6" w:rsidRDefault="008075D6"/>
    <w:p w14:paraId="15F09DA1" w14:textId="77777777" w:rsidR="008075D6" w:rsidRDefault="008075D6"/>
    <w:p w14:paraId="4ADBD492" w14:textId="77777777" w:rsidR="008075D6" w:rsidRDefault="008075D6"/>
    <w:p w14:paraId="6E76CFE2" w14:textId="77777777" w:rsidR="008075D6" w:rsidRP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Príloha č. 1</w:t>
      </w:r>
    </w:p>
    <w:p w14:paraId="5F12120D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8075D6">
        <w:rPr>
          <w:rFonts w:ascii="Arial" w:hAnsi="Arial" w:cs="Arial"/>
          <w:b/>
          <w:sz w:val="32"/>
          <w:szCs w:val="32"/>
          <w:lang w:val="sk-SK"/>
        </w:rPr>
        <w:t>SPLNENIE PODMIENOK ÚČASTI UCHÁDZAČOV</w:t>
      </w:r>
    </w:p>
    <w:p w14:paraId="534B6DCA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0FBFBBE6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695F8B45" w14:textId="3148312C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6EB6A7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8742C31" w14:textId="39932E1D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BD01D62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6A03FA50" w14:textId="77777777" w:rsidR="009F24E8" w:rsidRDefault="009F24E8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5A6B45E" w14:textId="79EF2CB2"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67929CBA" w14:textId="77777777" w:rsidR="00E7745D" w:rsidRDefault="00E7745D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576243CD" w14:textId="77777777"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6FCFFE84" w14:textId="77777777" w:rsidR="00B94719" w:rsidRDefault="00B94719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963EF23" w14:textId="77777777" w:rsidR="008075D6" w:rsidRDefault="008075D6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9D9DBD2" w14:textId="77777777" w:rsidR="009F24E8" w:rsidRDefault="009F24E8" w:rsidP="009F24E8">
      <w:pPr>
        <w:rPr>
          <w:rFonts w:ascii="Arial" w:hAnsi="Arial" w:cs="Arial"/>
          <w:b/>
          <w:sz w:val="32"/>
          <w:szCs w:val="32"/>
          <w:lang w:val="sk-SK"/>
        </w:rPr>
      </w:pPr>
    </w:p>
    <w:p w14:paraId="25D2D36B" w14:textId="119E7CAB" w:rsidR="002C1B25" w:rsidRDefault="00DA2439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Košice, </w:t>
      </w:r>
      <w:r w:rsidR="00262B28">
        <w:rPr>
          <w:rFonts w:ascii="Arial" w:eastAsia="Arial" w:hAnsi="Arial" w:cs="Arial"/>
          <w:bCs/>
          <w:sz w:val="20"/>
          <w:szCs w:val="20"/>
          <w:lang w:val="sk-SK"/>
        </w:rPr>
        <w:t>j</w:t>
      </w:r>
      <w:r w:rsidR="001C4772">
        <w:rPr>
          <w:rFonts w:ascii="Arial" w:eastAsia="Arial" w:hAnsi="Arial" w:cs="Arial"/>
          <w:bCs/>
          <w:sz w:val="20"/>
          <w:szCs w:val="20"/>
          <w:lang w:val="sk-SK"/>
        </w:rPr>
        <w:t>úl</w:t>
      </w:r>
      <w:r>
        <w:rPr>
          <w:rFonts w:ascii="Arial" w:eastAsia="Arial" w:hAnsi="Arial" w:cs="Arial"/>
          <w:bCs/>
          <w:sz w:val="20"/>
          <w:szCs w:val="20"/>
          <w:lang w:val="sk-SK"/>
        </w:rPr>
        <w:t xml:space="preserve"> 2021</w:t>
      </w:r>
    </w:p>
    <w:p w14:paraId="24057854" w14:textId="77777777" w:rsidR="003C7D2F" w:rsidRPr="0074131C" w:rsidRDefault="003C7D2F" w:rsidP="0074131C">
      <w:pPr>
        <w:pStyle w:val="Odsekzoznamu"/>
        <w:tabs>
          <w:tab w:val="left" w:pos="567"/>
        </w:tabs>
        <w:ind w:left="567"/>
        <w:jc w:val="center"/>
        <w:rPr>
          <w:rFonts w:ascii="Arial" w:eastAsia="Arial" w:hAnsi="Arial" w:cs="Arial"/>
          <w:bCs/>
          <w:sz w:val="20"/>
          <w:szCs w:val="20"/>
          <w:lang w:val="sk-SK"/>
        </w:rPr>
      </w:pPr>
    </w:p>
    <w:p w14:paraId="00E5FACC" w14:textId="77777777" w:rsidR="008075D6" w:rsidRPr="00BD5D42" w:rsidRDefault="009F24E8" w:rsidP="00123313">
      <w:pPr>
        <w:pStyle w:val="Odsekzoznamu"/>
        <w:numPr>
          <w:ilvl w:val="0"/>
          <w:numId w:val="6"/>
        </w:numPr>
        <w:tabs>
          <w:tab w:val="left" w:pos="567"/>
        </w:tabs>
        <w:ind w:left="567" w:hanging="567"/>
        <w:rPr>
          <w:rFonts w:ascii="Arial" w:eastAsia="Arial" w:hAnsi="Arial" w:cs="Arial"/>
          <w:b/>
          <w:bCs/>
          <w:sz w:val="20"/>
          <w:szCs w:val="20"/>
          <w:lang w:val="sk-SK"/>
        </w:rPr>
      </w:pPr>
      <w:r w:rsidRPr="00BD5D42">
        <w:rPr>
          <w:rFonts w:ascii="Arial" w:eastAsia="Arial" w:hAnsi="Arial" w:cs="Arial"/>
          <w:b/>
          <w:bCs/>
          <w:sz w:val="20"/>
          <w:szCs w:val="20"/>
          <w:lang w:val="sk-SK"/>
        </w:rPr>
        <w:lastRenderedPageBreak/>
        <w:t>PODMIENKY ÚČASTI TÝKAJÚCE SA OSOBNÉHO POSTAVENIA</w:t>
      </w:r>
    </w:p>
    <w:p w14:paraId="11D31424" w14:textId="77777777" w:rsidR="008075D6" w:rsidRPr="00042E94" w:rsidRDefault="008075D6" w:rsidP="00123313">
      <w:pPr>
        <w:pStyle w:val="Zkladntext"/>
        <w:numPr>
          <w:ilvl w:val="1"/>
          <w:numId w:val="2"/>
        </w:numPr>
        <w:tabs>
          <w:tab w:val="left" w:pos="567"/>
        </w:tabs>
        <w:ind w:left="567" w:right="136" w:hanging="567"/>
        <w:jc w:val="both"/>
        <w:rPr>
          <w:lang w:val="sk-SK"/>
        </w:rPr>
      </w:pPr>
      <w:r w:rsidRPr="00042E94">
        <w:rPr>
          <w:rFonts w:cs="Arial"/>
          <w:lang w:val="sk-SK"/>
        </w:rPr>
        <w:t>V</w:t>
      </w:r>
      <w:r w:rsidRPr="00042E94">
        <w:rPr>
          <w:lang w:val="sk-SK"/>
        </w:rPr>
        <w:t>erejného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zúčastniť</w:t>
      </w:r>
      <w:r w:rsidRPr="00042E94">
        <w:rPr>
          <w:spacing w:val="46"/>
          <w:lang w:val="sk-SK"/>
        </w:rPr>
        <w:t xml:space="preserve"> </w:t>
      </w:r>
      <w:r w:rsidRPr="00042E94">
        <w:rPr>
          <w:rFonts w:cs="Arial"/>
          <w:lang w:val="sk-SK"/>
        </w:rPr>
        <w:t>len</w:t>
      </w:r>
      <w:r w:rsidRPr="00042E94">
        <w:rPr>
          <w:rFonts w:cs="Arial"/>
          <w:spacing w:val="41"/>
          <w:lang w:val="sk-SK"/>
        </w:rPr>
        <w:t xml:space="preserve"> </w:t>
      </w:r>
      <w:r w:rsidRPr="00042E94">
        <w:rPr>
          <w:lang w:val="sk-SK"/>
        </w:rPr>
        <w:t>hospodársky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subjekt,</w:t>
      </w:r>
      <w:r w:rsidRPr="00042E94">
        <w:rPr>
          <w:spacing w:val="40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spĺňa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taxatívne</w:t>
      </w:r>
      <w:r w:rsidRPr="00042E94">
        <w:rPr>
          <w:spacing w:val="42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color w:val="FF0000"/>
          <w:lang w:val="sk-SK"/>
        </w:rPr>
        <w:t>podmienky</w:t>
      </w:r>
      <w:r w:rsidRPr="00042E94">
        <w:rPr>
          <w:color w:val="FF0000"/>
          <w:spacing w:val="32"/>
          <w:lang w:val="sk-SK"/>
        </w:rPr>
        <w:t xml:space="preserve"> </w:t>
      </w:r>
      <w:r w:rsidRPr="00042E94">
        <w:rPr>
          <w:color w:val="FF0000"/>
          <w:lang w:val="sk-SK"/>
        </w:rPr>
        <w:t>účasti</w:t>
      </w:r>
      <w:r w:rsidRPr="00042E94">
        <w:rPr>
          <w:rFonts w:cs="Arial"/>
          <w:color w:val="FF0000"/>
          <w:lang w:val="sk-SK"/>
        </w:rPr>
        <w:t>,</w:t>
      </w:r>
      <w:r w:rsidRPr="00042E94">
        <w:rPr>
          <w:rFonts w:cs="Arial"/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týkajúce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sa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spacing w:val="-1"/>
          <w:lang w:val="sk-SK"/>
        </w:rPr>
        <w:t>osobného</w:t>
      </w:r>
      <w:r w:rsidRPr="00042E94">
        <w:rPr>
          <w:color w:val="FF0000"/>
          <w:spacing w:val="39"/>
          <w:lang w:val="sk-SK"/>
        </w:rPr>
        <w:t xml:space="preserve"> </w:t>
      </w:r>
      <w:r w:rsidRPr="00042E94">
        <w:rPr>
          <w:color w:val="FF0000"/>
          <w:lang w:val="sk-SK"/>
        </w:rPr>
        <w:t>postavenia</w:t>
      </w:r>
      <w:r w:rsidRPr="00042E94">
        <w:rPr>
          <w:color w:val="FF0000"/>
          <w:spacing w:val="37"/>
          <w:lang w:val="sk-SK"/>
        </w:rPr>
        <w:t xml:space="preserve"> </w:t>
      </w:r>
      <w:r w:rsidRPr="00042E94">
        <w:rPr>
          <w:color w:val="FF0000"/>
          <w:lang w:val="sk-SK"/>
        </w:rPr>
        <w:t>podľa</w:t>
      </w:r>
      <w:r w:rsidRPr="00042E94">
        <w:rPr>
          <w:color w:val="FF0000"/>
          <w:spacing w:val="41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§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32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ods.</w:t>
      </w:r>
      <w:r w:rsidRPr="00042E94">
        <w:rPr>
          <w:rFonts w:cs="Arial"/>
          <w:b/>
          <w:bCs/>
          <w:color w:val="FF0000"/>
          <w:spacing w:val="37"/>
          <w:lang w:val="sk-SK"/>
        </w:rPr>
        <w:t xml:space="preserve"> </w:t>
      </w:r>
      <w:r w:rsidRPr="00042E94">
        <w:rPr>
          <w:rFonts w:cs="Arial"/>
          <w:b/>
          <w:bCs/>
          <w:color w:val="FF0000"/>
          <w:lang w:val="sk-SK"/>
        </w:rPr>
        <w:t>1</w:t>
      </w:r>
      <w:r w:rsidRPr="00042E94">
        <w:rPr>
          <w:rFonts w:cs="Arial"/>
          <w:b/>
          <w:bCs/>
          <w:color w:val="FF0000"/>
          <w:spacing w:val="39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343/20</w:t>
      </w:r>
      <w:r w:rsidRPr="00042E94">
        <w:rPr>
          <w:rFonts w:cs="Arial"/>
          <w:lang w:val="sk-SK"/>
        </w:rPr>
        <w:t>15</w:t>
      </w:r>
      <w:r w:rsidRPr="00042E94">
        <w:rPr>
          <w:rFonts w:cs="Arial"/>
          <w:spacing w:val="39"/>
          <w:lang w:val="sk-SK"/>
        </w:rPr>
        <w:t xml:space="preserve"> </w:t>
      </w:r>
      <w:r w:rsidRPr="00042E94">
        <w:rPr>
          <w:rFonts w:cs="Arial"/>
          <w:lang w:val="sk-SK"/>
        </w:rPr>
        <w:t>Z.</w:t>
      </w:r>
      <w:r w:rsidRPr="00042E94">
        <w:rPr>
          <w:rFonts w:cs="Arial"/>
          <w:spacing w:val="40"/>
          <w:lang w:val="sk-SK"/>
        </w:rPr>
        <w:t xml:space="preserve"> </w:t>
      </w:r>
      <w:r w:rsidRPr="00042E94">
        <w:rPr>
          <w:rFonts w:cs="Arial"/>
          <w:spacing w:val="-2"/>
          <w:lang w:val="sk-SK"/>
        </w:rPr>
        <w:t>z.</w:t>
      </w:r>
      <w:r w:rsidRPr="00042E94">
        <w:rPr>
          <w:rFonts w:cs="Arial"/>
          <w:spacing w:val="4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1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</w:p>
    <w:p w14:paraId="69B86D1D" w14:textId="77777777" w:rsidR="008075D6" w:rsidRPr="00123313" w:rsidRDefault="008075D6" w:rsidP="008075D6">
      <w:pPr>
        <w:rPr>
          <w:rFonts w:ascii="Arial" w:eastAsia="Arial" w:hAnsi="Arial" w:cs="Arial"/>
          <w:sz w:val="18"/>
          <w:szCs w:val="18"/>
          <w:lang w:val="sk-SK"/>
        </w:rPr>
      </w:pPr>
    </w:p>
    <w:p w14:paraId="633ED42D" w14:textId="77777777" w:rsidR="008075D6" w:rsidRDefault="008075D6" w:rsidP="00AD413A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spacing w:val="-1"/>
          <w:lang w:val="sk-SK"/>
        </w:rPr>
        <w:t>Uchádzač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preukáže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splnenie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podmienok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účasti</w:t>
      </w:r>
      <w:r w:rsidRPr="00DD3FD4">
        <w:rPr>
          <w:rFonts w:cs="Arial"/>
          <w:lang w:val="sk-SK"/>
        </w:rPr>
        <w:t>,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lang w:val="sk-SK"/>
        </w:rPr>
        <w:t>týkajúcich</w:t>
      </w:r>
      <w:r w:rsidRPr="00DD3FD4">
        <w:rPr>
          <w:spacing w:val="-3"/>
          <w:lang w:val="sk-SK"/>
        </w:rPr>
        <w:t xml:space="preserve"> </w:t>
      </w:r>
      <w:r w:rsidRPr="00DD3FD4">
        <w:rPr>
          <w:lang w:val="sk-SK"/>
        </w:rPr>
        <w:t>sa</w:t>
      </w:r>
      <w:r w:rsidRPr="00DD3FD4">
        <w:rPr>
          <w:spacing w:val="-4"/>
          <w:lang w:val="sk-SK"/>
        </w:rPr>
        <w:t xml:space="preserve"> </w:t>
      </w:r>
      <w:r w:rsidRPr="00DD3FD4">
        <w:rPr>
          <w:lang w:val="sk-SK"/>
        </w:rPr>
        <w:t>osobného</w:t>
      </w:r>
      <w:r w:rsidRPr="00DD3FD4">
        <w:rPr>
          <w:spacing w:val="-6"/>
          <w:lang w:val="sk-SK"/>
        </w:rPr>
        <w:t xml:space="preserve"> </w:t>
      </w:r>
      <w:r w:rsidRPr="00DD3FD4">
        <w:rPr>
          <w:lang w:val="sk-SK"/>
        </w:rPr>
        <w:t>postavenia</w:t>
      </w:r>
      <w:r w:rsidRPr="00DD3FD4">
        <w:rPr>
          <w:spacing w:val="-5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-2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-3"/>
          <w:lang w:val="sk-SK"/>
        </w:rPr>
        <w:t xml:space="preserve"> </w:t>
      </w:r>
      <w:r w:rsidRPr="00DD3FD4">
        <w:rPr>
          <w:rFonts w:cs="Arial"/>
          <w:lang w:val="sk-SK"/>
        </w:rPr>
        <w:t>32</w:t>
      </w:r>
      <w:r w:rsidRPr="00DD3FD4">
        <w:rPr>
          <w:rFonts w:cs="Arial"/>
          <w:spacing w:val="-5"/>
          <w:lang w:val="sk-SK"/>
        </w:rPr>
        <w:t xml:space="preserve"> </w:t>
      </w:r>
      <w:r w:rsidRPr="00DD3FD4">
        <w:rPr>
          <w:rFonts w:cs="Arial"/>
          <w:lang w:val="sk-SK"/>
        </w:rPr>
        <w:t>ods.</w:t>
      </w:r>
      <w:r w:rsidRPr="00DD3FD4">
        <w:rPr>
          <w:rFonts w:cs="Arial"/>
          <w:spacing w:val="-4"/>
          <w:lang w:val="sk-SK"/>
        </w:rPr>
        <w:t xml:space="preserve"> </w:t>
      </w:r>
      <w:r w:rsidRPr="00DD3FD4">
        <w:rPr>
          <w:rFonts w:cs="Arial"/>
          <w:lang w:val="sk-SK"/>
        </w:rPr>
        <w:t>1,</w:t>
      </w:r>
      <w:r w:rsidRPr="00DD3FD4">
        <w:rPr>
          <w:rFonts w:cs="Arial"/>
          <w:spacing w:val="38"/>
          <w:w w:val="99"/>
          <w:lang w:val="sk-SK"/>
        </w:rPr>
        <w:t xml:space="preserve"> </w:t>
      </w:r>
      <w:r w:rsidRPr="00DD3FD4">
        <w:rPr>
          <w:lang w:val="sk-SK"/>
        </w:rPr>
        <w:t>dokladmi</w:t>
      </w:r>
      <w:r w:rsidRPr="00DD3FD4">
        <w:rPr>
          <w:spacing w:val="30"/>
          <w:lang w:val="sk-SK"/>
        </w:rPr>
        <w:t xml:space="preserve"> </w:t>
      </w:r>
      <w:r w:rsidR="00A72BE7">
        <w:rPr>
          <w:spacing w:val="30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1"/>
          <w:lang w:val="sk-SK"/>
        </w:rPr>
        <w:t xml:space="preserve"> </w:t>
      </w:r>
      <w:r w:rsidR="00A72BE7">
        <w:rPr>
          <w:spacing w:val="31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2,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resp.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podľa</w:t>
      </w:r>
      <w:r w:rsidRPr="00DD3FD4">
        <w:rPr>
          <w:spacing w:val="30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32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ods.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4</w:t>
      </w:r>
      <w:r w:rsidRPr="00DD3FD4">
        <w:rPr>
          <w:spacing w:val="31"/>
          <w:lang w:val="sk-SK"/>
        </w:rPr>
        <w:t xml:space="preserve"> </w:t>
      </w:r>
      <w:r w:rsidRPr="00DD3FD4">
        <w:rPr>
          <w:lang w:val="sk-SK"/>
        </w:rPr>
        <w:t>a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3"/>
          <w:lang w:val="sk-SK"/>
        </w:rPr>
        <w:t>5;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príp.</w:t>
      </w:r>
      <w:r w:rsidRPr="00DD3FD4">
        <w:rPr>
          <w:spacing w:val="32"/>
          <w:lang w:val="sk-SK"/>
        </w:rPr>
        <w:t xml:space="preserve"> </w:t>
      </w:r>
      <w:r w:rsidRPr="00DD3FD4">
        <w:rPr>
          <w:lang w:val="sk-SK"/>
        </w:rPr>
        <w:t>spôsobom</w:t>
      </w:r>
      <w:r w:rsidRPr="00DD3FD4">
        <w:rPr>
          <w:spacing w:val="35"/>
          <w:lang w:val="sk-SK"/>
        </w:rPr>
        <w:t xml:space="preserve"> </w:t>
      </w:r>
      <w:r w:rsidRPr="00DD3FD4">
        <w:rPr>
          <w:spacing w:val="-1"/>
          <w:lang w:val="sk-SK"/>
        </w:rPr>
        <w:t>podľa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§</w:t>
      </w:r>
      <w:r w:rsidRPr="00DD3FD4">
        <w:rPr>
          <w:spacing w:val="31"/>
          <w:lang w:val="sk-SK"/>
        </w:rPr>
        <w:t xml:space="preserve"> </w:t>
      </w:r>
      <w:r w:rsidRPr="00DD3FD4">
        <w:rPr>
          <w:spacing w:val="-1"/>
          <w:lang w:val="sk-SK"/>
        </w:rPr>
        <w:t>152</w:t>
      </w:r>
      <w:r w:rsidRPr="00DD3FD4">
        <w:rPr>
          <w:spacing w:val="33"/>
          <w:lang w:val="sk-SK"/>
        </w:rPr>
        <w:t xml:space="preserve"> </w:t>
      </w:r>
      <w:r w:rsidRPr="00DD3FD4">
        <w:rPr>
          <w:lang w:val="sk-SK"/>
        </w:rPr>
        <w:t>zákona</w:t>
      </w:r>
      <w:r w:rsidRPr="00DD3FD4">
        <w:rPr>
          <w:spacing w:val="36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rFonts w:cs="Arial"/>
          <w:spacing w:val="28"/>
          <w:w w:val="99"/>
          <w:lang w:val="sk-SK"/>
        </w:rPr>
        <w:t xml:space="preserve"> </w:t>
      </w:r>
      <w:r w:rsidRPr="00DD3FD4">
        <w:rPr>
          <w:rFonts w:cs="Arial"/>
          <w:spacing w:val="-1"/>
          <w:lang w:val="sk-SK"/>
        </w:rPr>
        <w:t>verejnom</w:t>
      </w:r>
      <w:r w:rsidRPr="00DD3FD4">
        <w:rPr>
          <w:rFonts w:cs="Arial"/>
          <w:spacing w:val="15"/>
          <w:lang w:val="sk-SK"/>
        </w:rPr>
        <w:t xml:space="preserve"> </w:t>
      </w:r>
      <w:r w:rsidRPr="00DD3FD4">
        <w:rPr>
          <w:rFonts w:cs="Arial"/>
          <w:lang w:val="sk-SK"/>
        </w:rPr>
        <w:t>o</w:t>
      </w:r>
      <w:r w:rsidRPr="00DD3FD4">
        <w:rPr>
          <w:lang w:val="sk-SK"/>
        </w:rPr>
        <w:t>bstarávaní</w:t>
      </w:r>
      <w:r w:rsidRPr="00DD3FD4">
        <w:rPr>
          <w:spacing w:val="17"/>
          <w:lang w:val="sk-SK"/>
        </w:rPr>
        <w:t xml:space="preserve"> </w:t>
      </w:r>
      <w:r w:rsidRPr="00DD3FD4">
        <w:rPr>
          <w:rFonts w:cs="Arial"/>
          <w:lang w:val="sk-SK"/>
        </w:rPr>
        <w:t>(</w:t>
      </w:r>
      <w:r w:rsidRPr="00DD3FD4">
        <w:rPr>
          <w:lang w:val="sk-SK"/>
        </w:rPr>
        <w:t>zápisom</w:t>
      </w:r>
      <w:r w:rsidRPr="00DD3FD4">
        <w:rPr>
          <w:spacing w:val="15"/>
          <w:lang w:val="sk-SK"/>
        </w:rPr>
        <w:t xml:space="preserve"> </w:t>
      </w:r>
      <w:r w:rsidRPr="00DD3FD4">
        <w:rPr>
          <w:lang w:val="sk-SK"/>
        </w:rPr>
        <w:t>do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zoznamu</w:t>
      </w:r>
      <w:r w:rsidRPr="00DD3FD4">
        <w:rPr>
          <w:spacing w:val="12"/>
          <w:lang w:val="sk-SK"/>
        </w:rPr>
        <w:t xml:space="preserve"> </w:t>
      </w:r>
      <w:r w:rsidRPr="00DD3FD4">
        <w:rPr>
          <w:spacing w:val="-1"/>
          <w:lang w:val="sk-SK"/>
        </w:rPr>
        <w:t>hospodárskych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subjektov,</w:t>
      </w:r>
      <w:r w:rsidRPr="00DD3FD4">
        <w:rPr>
          <w:spacing w:val="14"/>
          <w:lang w:val="sk-SK"/>
        </w:rPr>
        <w:t xml:space="preserve"> </w:t>
      </w:r>
      <w:r w:rsidRPr="00DD3FD4">
        <w:rPr>
          <w:spacing w:val="1"/>
          <w:lang w:val="sk-SK"/>
        </w:rPr>
        <w:t>ktorý</w:t>
      </w:r>
      <w:r w:rsidRPr="00DD3FD4">
        <w:rPr>
          <w:spacing w:val="11"/>
          <w:lang w:val="sk-SK"/>
        </w:rPr>
        <w:t xml:space="preserve"> </w:t>
      </w:r>
      <w:r w:rsidRPr="00DD3FD4">
        <w:rPr>
          <w:spacing w:val="-1"/>
          <w:lang w:val="sk-SK"/>
        </w:rPr>
        <w:t>vedie</w:t>
      </w:r>
      <w:r w:rsidRPr="00DD3FD4">
        <w:rPr>
          <w:spacing w:val="13"/>
          <w:lang w:val="sk-SK"/>
        </w:rPr>
        <w:t xml:space="preserve"> </w:t>
      </w:r>
      <w:r w:rsidRPr="00DD3FD4">
        <w:rPr>
          <w:lang w:val="sk-SK"/>
        </w:rPr>
        <w:t>Úrad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pre</w:t>
      </w:r>
      <w:r w:rsidRPr="00DD3FD4">
        <w:rPr>
          <w:spacing w:val="11"/>
          <w:lang w:val="sk-SK"/>
        </w:rPr>
        <w:t xml:space="preserve"> </w:t>
      </w:r>
      <w:r w:rsidRPr="00DD3FD4">
        <w:rPr>
          <w:lang w:val="sk-SK"/>
        </w:rPr>
        <w:t>verejné</w:t>
      </w:r>
      <w:r w:rsidRPr="00DD3FD4">
        <w:rPr>
          <w:spacing w:val="56"/>
          <w:w w:val="99"/>
          <w:lang w:val="sk-SK"/>
        </w:rPr>
        <w:t xml:space="preserve"> </w:t>
      </w:r>
      <w:r w:rsidRPr="00DD3FD4">
        <w:rPr>
          <w:lang w:val="sk-SK"/>
        </w:rPr>
        <w:t>obstarávanie</w:t>
      </w:r>
      <w:r w:rsidRPr="00DD3FD4">
        <w:rPr>
          <w:rFonts w:cs="Arial"/>
          <w:lang w:val="sk-SK"/>
        </w:rPr>
        <w:t>).</w:t>
      </w:r>
    </w:p>
    <w:p w14:paraId="7C5EB463" w14:textId="77777777" w:rsidR="00DD3FD4" w:rsidRPr="00123313" w:rsidRDefault="00DD3FD4" w:rsidP="00DD3FD4">
      <w:pPr>
        <w:pStyle w:val="Odsekzoznamu"/>
        <w:rPr>
          <w:rFonts w:cs="Arial"/>
          <w:sz w:val="18"/>
          <w:szCs w:val="18"/>
          <w:lang w:val="sk-SK"/>
        </w:rPr>
      </w:pPr>
    </w:p>
    <w:p w14:paraId="583B2556" w14:textId="77777777" w:rsidR="00DD3FD4" w:rsidRPr="00DD3FD4" w:rsidRDefault="00DD3FD4" w:rsidP="00DD3FD4">
      <w:pPr>
        <w:pStyle w:val="Zkladntext"/>
        <w:numPr>
          <w:ilvl w:val="1"/>
          <w:numId w:val="2"/>
        </w:numPr>
        <w:tabs>
          <w:tab w:val="left" w:pos="567"/>
        </w:tabs>
        <w:spacing w:before="1"/>
        <w:ind w:left="567" w:right="133" w:hanging="567"/>
        <w:jc w:val="both"/>
        <w:rPr>
          <w:rFonts w:cs="Arial"/>
          <w:lang w:val="sk-SK"/>
        </w:rPr>
      </w:pPr>
      <w:r w:rsidRPr="00DD3FD4">
        <w:rPr>
          <w:rFonts w:cs="Arial"/>
          <w:b/>
          <w:color w:val="FF0000"/>
          <w:lang w:val="sk-SK"/>
        </w:rPr>
        <w:t>Doklady, ktoré sa nepredkladajú</w:t>
      </w:r>
      <w:r w:rsidRPr="00DD3FD4">
        <w:rPr>
          <w:rFonts w:cs="Arial"/>
          <w:color w:val="FF0000"/>
          <w:lang w:val="sk-SK"/>
        </w:rPr>
        <w:t>:</w:t>
      </w:r>
    </w:p>
    <w:p w14:paraId="70143951" w14:textId="77777777" w:rsidR="00DD3FD4" w:rsidRPr="00DA2439" w:rsidRDefault="00DD3FD4" w:rsidP="00DA2439">
      <w:pPr>
        <w:pStyle w:val="Odsekzoznamu"/>
        <w:widowControl/>
        <w:suppressAutoHyphens/>
        <w:ind w:left="567"/>
        <w:jc w:val="both"/>
        <w:rPr>
          <w:rFonts w:ascii="Arial" w:hAnsi="Arial" w:cs="Arial"/>
          <w:sz w:val="20"/>
          <w:shd w:val="clear" w:color="auto" w:fill="FFFFFF"/>
          <w:lang w:val="sk-SK"/>
        </w:rPr>
      </w:pPr>
      <w:r w:rsidRPr="00DD3FD4">
        <w:rPr>
          <w:rFonts w:ascii="Arial" w:hAnsi="Arial" w:cs="Arial"/>
          <w:sz w:val="20"/>
          <w:lang w:val="sk-SK"/>
        </w:rPr>
        <w:t>Uchádzač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 xml:space="preserve">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 </w:t>
      </w:r>
    </w:p>
    <w:p w14:paraId="52E7D9E7" w14:textId="77777777" w:rsidR="00DA2439" w:rsidRPr="00DA2439" w:rsidRDefault="00DA2439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A2439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zdravotnej poisťovne a Sociálnej poisťovne</w:t>
      </w:r>
      <w:r w:rsidRPr="00DA2439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podľa § 32 </w:t>
      </w:r>
      <w:r>
        <w:rPr>
          <w:rFonts w:ascii="Arial" w:hAnsi="Arial" w:cs="Arial"/>
          <w:sz w:val="20"/>
          <w:shd w:val="clear" w:color="auto" w:fill="FFFFFF"/>
          <w:lang w:val="sk-SK"/>
        </w:rPr>
        <w:t>ods. 1 písm. b) a ods. 2 písm.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 b)</w:t>
      </w:r>
      <w:r>
        <w:rPr>
          <w:rFonts w:ascii="Arial" w:hAnsi="Arial" w:cs="Arial"/>
          <w:sz w:val="20"/>
          <w:shd w:val="clear" w:color="auto" w:fill="FFFFFF"/>
          <w:lang w:val="sk-SK"/>
        </w:rPr>
        <w:t xml:space="preserve"> zákona,</w:t>
      </w:r>
    </w:p>
    <w:p w14:paraId="239F47F7" w14:textId="77777777" w:rsidR="00DD3FD4" w:rsidRPr="00DD3FD4" w:rsidRDefault="00DD3FD4" w:rsidP="00DD3FD4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color w:val="FF0000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potvrdenia miestne príslušného daňového úradu a miestne príslušného colného úradu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podľa § 32 ods. 1 písm. c) a ods. 2 písm. c) zákona,</w:t>
      </w:r>
    </w:p>
    <w:p w14:paraId="3098886D" w14:textId="77777777" w:rsidR="00DA2439" w:rsidRDefault="00DD3FD4" w:rsidP="00DA2439">
      <w:pPr>
        <w:pStyle w:val="Odsekzoznamu"/>
        <w:widowControl/>
        <w:numPr>
          <w:ilvl w:val="0"/>
          <w:numId w:val="11"/>
        </w:numPr>
        <w:suppressAutoHyphens/>
        <w:ind w:left="851" w:hanging="284"/>
        <w:contextualSpacing w:val="0"/>
        <w:jc w:val="both"/>
        <w:rPr>
          <w:rFonts w:ascii="Arial" w:hAnsi="Arial" w:cs="Arial"/>
          <w:sz w:val="20"/>
          <w:lang w:val="sk-SK"/>
        </w:rPr>
      </w:pPr>
      <w:r w:rsidRPr="00DD3FD4"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  <w:t>výpis z Obchodného registra Slovenskej republiky alebo výpis zo Živnostenského registra Slovenskej republiky,</w:t>
      </w:r>
      <w:r w:rsidRPr="00DD3FD4">
        <w:rPr>
          <w:rFonts w:ascii="Arial" w:hAnsi="Arial" w:cs="Arial"/>
          <w:color w:val="FF0000"/>
          <w:sz w:val="20"/>
          <w:shd w:val="clear" w:color="auto" w:fill="FFFFFF"/>
          <w:lang w:val="sk-SK"/>
        </w:rPr>
        <w:t xml:space="preserve"> </w:t>
      </w:r>
      <w:r w:rsidRPr="002F684A">
        <w:rPr>
          <w:rFonts w:ascii="Arial" w:hAnsi="Arial" w:cs="Arial"/>
          <w:sz w:val="20"/>
          <w:shd w:val="clear" w:color="auto" w:fill="FFFFFF"/>
          <w:lang w:val="sk-SK"/>
        </w:rPr>
        <w:t xml:space="preserve">v </w:t>
      </w:r>
      <w:r w:rsidRPr="00DD3FD4">
        <w:rPr>
          <w:rFonts w:ascii="Arial" w:hAnsi="Arial" w:cs="Arial"/>
          <w:sz w:val="20"/>
          <w:shd w:val="clear" w:color="auto" w:fill="FFFFFF"/>
          <w:lang w:val="sk-SK"/>
        </w:rPr>
        <w:t>prípade preukázania splnenia podmienky účasti týkajúcej sa osobného postavenia podľa § 32 ods. 1 písm. e) zákona týmito typmi dokladu.</w:t>
      </w:r>
    </w:p>
    <w:p w14:paraId="66B69231" w14:textId="77777777" w:rsidR="00DA2439" w:rsidRDefault="00DA2439" w:rsidP="00DA2439">
      <w:pPr>
        <w:pStyle w:val="Odsekzoznamu"/>
        <w:widowControl/>
        <w:suppressAutoHyphens/>
        <w:ind w:left="851"/>
        <w:contextualSpacing w:val="0"/>
        <w:jc w:val="both"/>
        <w:rPr>
          <w:rFonts w:ascii="Arial" w:hAnsi="Arial" w:cs="Arial"/>
          <w:b/>
          <w:i/>
          <w:color w:val="FF0000"/>
          <w:sz w:val="20"/>
          <w:shd w:val="clear" w:color="auto" w:fill="FFFFFF"/>
          <w:lang w:val="sk-SK"/>
        </w:rPr>
      </w:pPr>
    </w:p>
    <w:p w14:paraId="05133E6B" w14:textId="77777777" w:rsidR="00DD3FD4" w:rsidRPr="00DA2439" w:rsidRDefault="00DD3FD4" w:rsidP="00DA2439">
      <w:pPr>
        <w:pStyle w:val="Odsekzoznamu"/>
        <w:widowControl/>
        <w:suppressAutoHyphens/>
        <w:ind w:left="567"/>
        <w:contextualSpacing w:val="0"/>
        <w:jc w:val="both"/>
        <w:rPr>
          <w:rFonts w:ascii="Arial" w:hAnsi="Arial" w:cs="Arial"/>
          <w:sz w:val="20"/>
          <w:lang w:val="sk-SK"/>
        </w:rPr>
      </w:pPr>
      <w:r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V prípade, ak by verejný obstarávateľ v období vyhodnotenia splnenia podmienok účasti uchádzačov vo verejnom obstarávaní nemal </w:t>
      </w:r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 xml:space="preserve">možnosť prístupu na portál </w:t>
      </w:r>
      <w:proofErr w:type="spellStart"/>
      <w:r w:rsidR="00B42B24" w:rsidRPr="00DA2439">
        <w:rPr>
          <w:rFonts w:ascii="Arial" w:hAnsi="Arial" w:cs="Arial"/>
          <w:sz w:val="20"/>
          <w:shd w:val="clear" w:color="auto" w:fill="FFFFFF"/>
          <w:lang w:val="sk-SK"/>
        </w:rPr>
        <w:t>overS</w:t>
      </w:r>
      <w:r w:rsidRPr="00DA2439">
        <w:rPr>
          <w:rFonts w:ascii="Arial" w:hAnsi="Arial" w:cs="Arial"/>
          <w:sz w:val="20"/>
          <w:shd w:val="clear" w:color="auto" w:fill="FFFFFF"/>
          <w:lang w:val="sk-SK"/>
        </w:rPr>
        <w:t>i</w:t>
      </w:r>
      <w:proofErr w:type="spellEnd"/>
      <w:r w:rsidRPr="00DA2439">
        <w:rPr>
          <w:rFonts w:ascii="Arial" w:hAnsi="Arial" w:cs="Arial"/>
          <w:sz w:val="20"/>
          <w:shd w:val="clear" w:color="auto" w:fill="FFFFFF"/>
          <w:lang w:val="sk-SK"/>
        </w:rPr>
        <w:t>, je oprávnený vyžiadať si od uchádzačov originál príslušného výpisu/dokladu, resp. jeho osvedčenú kópiu.</w:t>
      </w:r>
    </w:p>
    <w:p w14:paraId="4E4E2F77" w14:textId="77777777" w:rsidR="008075D6" w:rsidRPr="00123313" w:rsidRDefault="008075D6" w:rsidP="00DD3FD4">
      <w:pPr>
        <w:pStyle w:val="Zkladntext"/>
        <w:tabs>
          <w:tab w:val="left" w:pos="567"/>
        </w:tabs>
        <w:spacing w:before="1"/>
        <w:ind w:left="0" w:right="137" w:firstLine="0"/>
        <w:jc w:val="both"/>
        <w:rPr>
          <w:rFonts w:cs="Arial"/>
          <w:sz w:val="18"/>
          <w:szCs w:val="18"/>
          <w:lang w:val="sk-SK"/>
        </w:rPr>
      </w:pPr>
    </w:p>
    <w:p w14:paraId="287FC299" w14:textId="77777777"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4" w:hanging="567"/>
        <w:jc w:val="both"/>
        <w:rPr>
          <w:lang w:val="sk-SK"/>
        </w:rPr>
      </w:pPr>
      <w:r w:rsidRPr="00B42B24">
        <w:rPr>
          <w:lang w:val="sk-SK"/>
        </w:rPr>
        <w:t>Skupina</w:t>
      </w:r>
      <w:r w:rsidRPr="00B42B24">
        <w:rPr>
          <w:spacing w:val="21"/>
          <w:lang w:val="sk-SK"/>
        </w:rPr>
        <w:t xml:space="preserve"> </w:t>
      </w:r>
      <w:r w:rsidRPr="00B42B24">
        <w:rPr>
          <w:lang w:val="sk-SK"/>
        </w:rPr>
        <w:t>dodávateľov</w:t>
      </w:r>
      <w:r w:rsidRPr="00B42B24">
        <w:rPr>
          <w:spacing w:val="20"/>
          <w:lang w:val="sk-SK"/>
        </w:rPr>
        <w:t xml:space="preserve"> </w:t>
      </w:r>
      <w:r w:rsidRPr="00B42B24">
        <w:rPr>
          <w:lang w:val="sk-SK"/>
        </w:rPr>
        <w:t>preukazuje</w:t>
      </w:r>
      <w:r w:rsidRPr="00B42B24">
        <w:rPr>
          <w:spacing w:val="23"/>
          <w:lang w:val="sk-SK"/>
        </w:rPr>
        <w:t xml:space="preserve"> </w:t>
      </w:r>
      <w:r w:rsidRPr="00B42B24">
        <w:rPr>
          <w:lang w:val="sk-SK"/>
        </w:rPr>
        <w:t>s</w:t>
      </w:r>
      <w:r w:rsidRPr="00042E94">
        <w:rPr>
          <w:lang w:val="sk-SK"/>
        </w:rPr>
        <w:t>plnenie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obstarávaní,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týkajúcich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26"/>
          <w:w w:val="99"/>
          <w:lang w:val="sk-SK"/>
        </w:rPr>
        <w:t xml:space="preserve"> </w:t>
      </w:r>
      <w:r w:rsidRPr="00042E94">
        <w:rPr>
          <w:lang w:val="sk-SK"/>
        </w:rPr>
        <w:t>osobného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postavenia,</w:t>
      </w:r>
      <w:r w:rsidRPr="00042E94">
        <w:rPr>
          <w:spacing w:val="16"/>
          <w:lang w:val="sk-SK"/>
        </w:rPr>
        <w:t xml:space="preserve"> </w:t>
      </w:r>
      <w:r w:rsidRPr="00B42B24">
        <w:rPr>
          <w:spacing w:val="-1"/>
          <w:lang w:val="sk-SK"/>
        </w:rPr>
        <w:t>za</w:t>
      </w:r>
      <w:r w:rsidRPr="00B42B24">
        <w:rPr>
          <w:spacing w:val="13"/>
          <w:lang w:val="sk-SK"/>
        </w:rPr>
        <w:t xml:space="preserve"> </w:t>
      </w:r>
      <w:r w:rsidRPr="00B42B24">
        <w:rPr>
          <w:lang w:val="sk-SK"/>
        </w:rPr>
        <w:t>každého</w:t>
      </w:r>
      <w:r w:rsidRPr="00B42B24">
        <w:rPr>
          <w:spacing w:val="15"/>
          <w:lang w:val="sk-SK"/>
        </w:rPr>
        <w:t xml:space="preserve"> </w:t>
      </w:r>
      <w:r w:rsidRPr="00B42B24">
        <w:rPr>
          <w:lang w:val="sk-SK"/>
        </w:rPr>
        <w:t>člena</w:t>
      </w:r>
      <w:r w:rsidRPr="00B42B24">
        <w:rPr>
          <w:spacing w:val="12"/>
          <w:lang w:val="sk-SK"/>
        </w:rPr>
        <w:t xml:space="preserve"> </w:t>
      </w:r>
      <w:r w:rsidRPr="00B42B24">
        <w:rPr>
          <w:lang w:val="sk-SK"/>
        </w:rPr>
        <w:t>skupiny</w:t>
      </w:r>
      <w:r w:rsidRPr="00B42B24">
        <w:rPr>
          <w:spacing w:val="10"/>
          <w:lang w:val="sk-SK"/>
        </w:rPr>
        <w:t xml:space="preserve"> </w:t>
      </w:r>
      <w:r w:rsidRPr="00B42B24">
        <w:rPr>
          <w:lang w:val="sk-SK"/>
        </w:rPr>
        <w:t>osobitne</w:t>
      </w:r>
      <w:r w:rsidRPr="00042E94">
        <w:rPr>
          <w:lang w:val="sk-SK"/>
        </w:rPr>
        <w:t>.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Oprávnenie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dodávať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tovar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preukazuje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člen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skupiny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vzťahu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k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tej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zákazky,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2"/>
          <w:lang w:val="sk-SK"/>
        </w:rPr>
        <w:t>má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zabezpečiť.</w:t>
      </w:r>
    </w:p>
    <w:p w14:paraId="48591D4E" w14:textId="77777777" w:rsidR="008075D6" w:rsidRPr="00123313" w:rsidRDefault="008075D6" w:rsidP="008075D6">
      <w:pPr>
        <w:spacing w:before="10"/>
        <w:rPr>
          <w:rFonts w:ascii="Arial" w:eastAsia="Arial" w:hAnsi="Arial" w:cs="Arial"/>
          <w:sz w:val="18"/>
          <w:szCs w:val="18"/>
          <w:lang w:val="sk-SK"/>
        </w:rPr>
      </w:pPr>
    </w:p>
    <w:p w14:paraId="1DC61C3E" w14:textId="77777777" w:rsidR="008075D6" w:rsidRPr="00042E94" w:rsidRDefault="008075D6" w:rsidP="009F24E8">
      <w:pPr>
        <w:pStyle w:val="Zkladntext"/>
        <w:numPr>
          <w:ilvl w:val="1"/>
          <w:numId w:val="2"/>
        </w:numPr>
        <w:tabs>
          <w:tab w:val="left" w:pos="567"/>
        </w:tabs>
        <w:ind w:left="567" w:right="133" w:hanging="567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môže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predbežne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nahradiť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1"/>
          <w:lang w:val="sk-SK"/>
        </w:rPr>
        <w:t>účast</w:t>
      </w:r>
      <w:r w:rsidRPr="00042E94">
        <w:rPr>
          <w:rFonts w:cs="Arial"/>
          <w:spacing w:val="1"/>
          <w:lang w:val="sk-SK"/>
        </w:rPr>
        <w:t>i,</w:t>
      </w:r>
      <w:r w:rsidRPr="00042E94">
        <w:rPr>
          <w:rFonts w:cs="Arial"/>
          <w:spacing w:val="4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Jednotným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európskym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dokumentom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(</w:t>
      </w:r>
      <w:r w:rsidRPr="00042E94">
        <w:rPr>
          <w:rFonts w:cs="Arial"/>
          <w:b/>
          <w:bCs/>
          <w:lang w:val="sk-SK"/>
        </w:rPr>
        <w:t>JED</w:t>
      </w:r>
      <w:r w:rsidRPr="00042E94">
        <w:rPr>
          <w:lang w:val="sk-SK"/>
        </w:rPr>
        <w:t>)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39</w:t>
      </w:r>
      <w:r w:rsidRPr="00042E94">
        <w:rPr>
          <w:spacing w:val="1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1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verejnom</w:t>
      </w:r>
      <w:r w:rsidRPr="00042E94">
        <w:rPr>
          <w:rFonts w:cs="Arial"/>
          <w:spacing w:val="70"/>
          <w:w w:val="99"/>
          <w:lang w:val="sk-SK"/>
        </w:rPr>
        <w:t xml:space="preserve"> </w:t>
      </w:r>
      <w:r w:rsidRPr="00042E94">
        <w:rPr>
          <w:lang w:val="sk-SK"/>
        </w:rPr>
        <w:t>obstarávaní.</w:t>
      </w:r>
    </w:p>
    <w:p w14:paraId="5436475F" w14:textId="77777777" w:rsidR="00123313" w:rsidRPr="003C7D2F" w:rsidRDefault="00123313" w:rsidP="003C7D2F">
      <w:pPr>
        <w:rPr>
          <w:rFonts w:cs="Arial"/>
          <w:sz w:val="18"/>
          <w:szCs w:val="18"/>
        </w:rPr>
      </w:pPr>
    </w:p>
    <w:p w14:paraId="415CE0FA" w14:textId="77777777" w:rsidR="00DD3FD4" w:rsidRPr="00123313" w:rsidRDefault="00DD3FD4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Verejný obstarávateľ v súlade s § 40 ods. 6 písm. g) zákona o verejnom obstarávaní vylúči uchádzača, ak na základe dôveryhodných informácií má dôvodné podozrenie, že uchádzač uzavrel v danom verejnom obstarávaní s iným hospodárskym subjektom dohodu narúšajúcu hospodársku súťaž.</w:t>
      </w:r>
    </w:p>
    <w:p w14:paraId="232FAC04" w14:textId="77777777" w:rsidR="00123313" w:rsidRPr="00123313" w:rsidRDefault="00123313" w:rsidP="00123313">
      <w:pPr>
        <w:pStyle w:val="Odsekzoznamu"/>
        <w:rPr>
          <w:sz w:val="18"/>
          <w:szCs w:val="18"/>
          <w:lang w:val="sk-SK"/>
        </w:rPr>
      </w:pPr>
    </w:p>
    <w:p w14:paraId="76E6DD15" w14:textId="77777777" w:rsidR="008075D6" w:rsidRPr="00D231AF" w:rsidRDefault="008075D6" w:rsidP="00123313">
      <w:pPr>
        <w:pStyle w:val="Zkladntext"/>
        <w:numPr>
          <w:ilvl w:val="1"/>
          <w:numId w:val="2"/>
        </w:numPr>
        <w:tabs>
          <w:tab w:val="left" w:pos="567"/>
          <w:tab w:val="left" w:pos="700"/>
        </w:tabs>
        <w:ind w:left="567" w:right="131" w:hanging="567"/>
        <w:jc w:val="both"/>
        <w:rPr>
          <w:lang w:val="sk-SK"/>
        </w:rPr>
      </w:pPr>
      <w:r w:rsidRPr="00123313">
        <w:rPr>
          <w:rFonts w:cs="Arial"/>
          <w:lang w:val="sk-SK"/>
        </w:rPr>
        <w:t>V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prípade,</w:t>
      </w:r>
      <w:r w:rsidRPr="00123313">
        <w:rPr>
          <w:rFonts w:cs="Arial"/>
          <w:spacing w:val="31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že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spacing w:val="-1"/>
          <w:lang w:val="sk-SK"/>
        </w:rPr>
        <w:t>uchádzač</w:t>
      </w:r>
      <w:r w:rsidRPr="00123313">
        <w:rPr>
          <w:rFonts w:cs="Arial"/>
          <w:spacing w:val="30"/>
          <w:lang w:val="sk-SK"/>
        </w:rPr>
        <w:t xml:space="preserve"> </w:t>
      </w:r>
      <w:r w:rsidRPr="00123313">
        <w:rPr>
          <w:rFonts w:cs="Arial"/>
          <w:lang w:val="sk-SK"/>
        </w:rPr>
        <w:t>predkladá</w:t>
      </w:r>
      <w:r w:rsidRPr="00123313">
        <w:rPr>
          <w:rFonts w:cs="Arial"/>
          <w:spacing w:val="29"/>
          <w:lang w:val="sk-SK"/>
        </w:rPr>
        <w:t xml:space="preserve"> </w:t>
      </w:r>
      <w:r w:rsidRPr="00123313">
        <w:rPr>
          <w:rFonts w:cs="Arial"/>
          <w:lang w:val="sk-SK"/>
        </w:rPr>
        <w:t>ponuku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na</w:t>
      </w:r>
      <w:r w:rsidRPr="00123313">
        <w:rPr>
          <w:rFonts w:cs="Arial"/>
          <w:spacing w:val="28"/>
          <w:lang w:val="sk-SK"/>
        </w:rPr>
        <w:t xml:space="preserve"> </w:t>
      </w:r>
      <w:r w:rsidRPr="00123313">
        <w:rPr>
          <w:rFonts w:cs="Arial"/>
          <w:lang w:val="sk-SK"/>
        </w:rPr>
        <w:t>viacero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lang w:val="sk-SK"/>
        </w:rPr>
        <w:t>častí,</w:t>
      </w:r>
      <w:r w:rsidR="00A72BE7">
        <w:rPr>
          <w:rFonts w:cs="Arial"/>
          <w:lang w:val="sk-SK"/>
        </w:rPr>
        <w:t xml:space="preserve"> splnenie </w:t>
      </w:r>
      <w:r w:rsidRPr="00123313">
        <w:rPr>
          <w:rFonts w:cs="Arial"/>
          <w:spacing w:val="29"/>
          <w:lang w:val="sk-SK"/>
        </w:rPr>
        <w:t xml:space="preserve"> </w:t>
      </w:r>
      <w:r w:rsidR="00A72BE7">
        <w:rPr>
          <w:rFonts w:cs="Arial"/>
          <w:lang w:val="sk-SK"/>
        </w:rPr>
        <w:t>podmienky</w:t>
      </w:r>
      <w:r w:rsidRPr="00123313">
        <w:rPr>
          <w:rFonts w:cs="Arial"/>
          <w:spacing w:val="27"/>
          <w:lang w:val="sk-SK"/>
        </w:rPr>
        <w:t xml:space="preserve"> </w:t>
      </w:r>
      <w:r w:rsidRPr="00123313">
        <w:rPr>
          <w:rFonts w:cs="Arial"/>
          <w:spacing w:val="1"/>
          <w:lang w:val="sk-SK"/>
        </w:rPr>
        <w:t>účasti</w:t>
      </w:r>
      <w:r w:rsidR="00DA2439">
        <w:rPr>
          <w:rFonts w:cs="Arial"/>
          <w:spacing w:val="1"/>
          <w:lang w:val="sk-SK"/>
        </w:rPr>
        <w:t xml:space="preserve"> </w:t>
      </w:r>
      <w:r w:rsidRPr="00123313">
        <w:rPr>
          <w:rFonts w:cs="Arial"/>
          <w:spacing w:val="28"/>
          <w:lang w:val="sk-SK"/>
        </w:rPr>
        <w:t xml:space="preserve"> </w:t>
      </w:r>
      <w:r w:rsidR="00A72BE7" w:rsidRPr="00A72BE7">
        <w:rPr>
          <w:lang w:val="sk-SK"/>
        </w:rPr>
        <w:t>osobného postavenia</w:t>
      </w:r>
      <w:r w:rsidR="00A72BE7">
        <w:rPr>
          <w:rFonts w:cs="Arial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stačí</w:t>
      </w:r>
      <w:r w:rsidRPr="00D231AF">
        <w:rPr>
          <w:rFonts w:cs="Arial"/>
          <w:i/>
          <w:color w:val="FF0000"/>
          <w:spacing w:val="27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preukázať</w:t>
      </w:r>
      <w:r w:rsidRPr="00D231AF">
        <w:rPr>
          <w:rFonts w:cs="Arial"/>
          <w:i/>
          <w:color w:val="FF0000"/>
          <w:spacing w:val="28"/>
          <w:lang w:val="sk-SK"/>
        </w:rPr>
        <w:t xml:space="preserve"> </w:t>
      </w:r>
      <w:r w:rsidRPr="00D231AF">
        <w:rPr>
          <w:rFonts w:cs="Arial"/>
          <w:i/>
          <w:color w:val="FF0000"/>
          <w:spacing w:val="-1"/>
          <w:lang w:val="sk-SK"/>
        </w:rPr>
        <w:t>len</w:t>
      </w:r>
      <w:r w:rsidRPr="00D231AF">
        <w:rPr>
          <w:rFonts w:cs="Arial"/>
          <w:i/>
          <w:color w:val="FF0000"/>
          <w:spacing w:val="52"/>
          <w:w w:val="99"/>
          <w:lang w:val="sk-SK"/>
        </w:rPr>
        <w:t xml:space="preserve"> </w:t>
      </w:r>
      <w:r w:rsidRPr="00D231AF">
        <w:rPr>
          <w:rFonts w:cs="Arial"/>
          <w:i/>
          <w:color w:val="FF0000"/>
          <w:lang w:val="sk-SK"/>
        </w:rPr>
        <w:t>jedenkrát.</w:t>
      </w:r>
    </w:p>
    <w:p w14:paraId="11BC6159" w14:textId="77777777" w:rsidR="00DD3FD4" w:rsidRPr="00123313" w:rsidRDefault="00DD3FD4" w:rsidP="009F24E8">
      <w:pPr>
        <w:tabs>
          <w:tab w:val="left" w:pos="595"/>
        </w:tabs>
        <w:spacing w:line="225" w:lineRule="exact"/>
        <w:rPr>
          <w:rFonts w:ascii="Arial" w:eastAsia="Arial" w:hAnsi="Arial" w:cs="Arial"/>
          <w:sz w:val="20"/>
          <w:szCs w:val="20"/>
          <w:lang w:val="sk-SK"/>
        </w:rPr>
      </w:pPr>
    </w:p>
    <w:p w14:paraId="02EF4A69" w14:textId="77777777" w:rsidR="009F24E8" w:rsidRPr="00AC27A1" w:rsidRDefault="00AC27A1" w:rsidP="00BD5D42">
      <w:pPr>
        <w:pStyle w:val="Odsekzoznamu"/>
        <w:numPr>
          <w:ilvl w:val="0"/>
          <w:numId w:val="6"/>
        </w:numPr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EKONOMICKÉHO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A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FINANČNÉHO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POSTAVENIA</w:t>
      </w:r>
    </w:p>
    <w:p w14:paraId="31063EAA" w14:textId="77777777" w:rsidR="008075D6" w:rsidRPr="00042E94" w:rsidRDefault="008075D6" w:rsidP="00DD3FD4">
      <w:pPr>
        <w:pStyle w:val="Zkladntext"/>
        <w:ind w:left="567" w:firstLine="0"/>
        <w:rPr>
          <w:lang w:val="sk-SK"/>
        </w:rPr>
      </w:pPr>
      <w:r w:rsidRPr="00042E94">
        <w:rPr>
          <w:lang w:val="sk-SK"/>
        </w:rPr>
        <w:t>Nevyžadujú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sa.</w:t>
      </w:r>
    </w:p>
    <w:p w14:paraId="579ED327" w14:textId="77777777" w:rsidR="00DA2439" w:rsidRPr="00042E94" w:rsidRDefault="00DA2439" w:rsidP="008075D6">
      <w:pPr>
        <w:rPr>
          <w:rFonts w:ascii="Arial" w:eastAsia="Arial" w:hAnsi="Arial" w:cs="Arial"/>
          <w:sz w:val="20"/>
          <w:szCs w:val="20"/>
          <w:lang w:val="sk-SK"/>
        </w:rPr>
      </w:pPr>
    </w:p>
    <w:p w14:paraId="03177662" w14:textId="77777777" w:rsidR="003C7D2F" w:rsidRPr="003C7D2F" w:rsidRDefault="00AC27A1" w:rsidP="00DD3FD4">
      <w:pPr>
        <w:pStyle w:val="Odsekzoznamu"/>
        <w:numPr>
          <w:ilvl w:val="0"/>
          <w:numId w:val="6"/>
        </w:numPr>
        <w:tabs>
          <w:tab w:val="left" w:pos="595"/>
        </w:tabs>
        <w:spacing w:line="225" w:lineRule="exact"/>
        <w:ind w:left="567" w:hanging="567"/>
        <w:rPr>
          <w:rFonts w:ascii="Arial" w:eastAsia="Arial" w:hAnsi="Arial" w:cs="Arial"/>
          <w:sz w:val="20"/>
          <w:szCs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PODMIENKY</w:t>
      </w:r>
      <w:r w:rsidRPr="00AC27A1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ÚČASTI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TÝKAJÚCE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SA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TECHNICKEJ</w:t>
      </w:r>
      <w:r w:rsidRPr="00AC27A1">
        <w:rPr>
          <w:rFonts w:ascii="Arial" w:hAnsi="Arial"/>
          <w:b/>
          <w:spacing w:val="-8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SPÔSOBILOSTI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pacing w:val="-1"/>
          <w:sz w:val="20"/>
          <w:lang w:val="sk-SK"/>
        </w:rPr>
        <w:t>ALEBO</w:t>
      </w:r>
      <w:r w:rsidRPr="00AC27A1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AC27A1">
        <w:rPr>
          <w:rFonts w:ascii="Arial" w:hAnsi="Arial"/>
          <w:b/>
          <w:sz w:val="20"/>
          <w:lang w:val="sk-SK"/>
        </w:rPr>
        <w:t>ODBORNEJ</w:t>
      </w:r>
      <w:r w:rsidRPr="00AC27A1">
        <w:rPr>
          <w:rFonts w:ascii="Arial" w:hAnsi="Arial"/>
          <w:b/>
          <w:spacing w:val="-10"/>
          <w:sz w:val="20"/>
          <w:lang w:val="sk-SK"/>
        </w:rPr>
        <w:t xml:space="preserve"> </w:t>
      </w:r>
    </w:p>
    <w:p w14:paraId="362540B4" w14:textId="77777777" w:rsidR="00DA1B70" w:rsidRPr="00A72BE7" w:rsidRDefault="00AC27A1" w:rsidP="00A72BE7">
      <w:pPr>
        <w:pStyle w:val="Odsekzoznamu"/>
        <w:tabs>
          <w:tab w:val="left" w:pos="595"/>
        </w:tabs>
        <w:spacing w:line="225" w:lineRule="exact"/>
        <w:ind w:left="567"/>
        <w:rPr>
          <w:rFonts w:ascii="Arial" w:hAnsi="Arial"/>
          <w:b/>
          <w:sz w:val="20"/>
          <w:lang w:val="sk-SK"/>
        </w:rPr>
      </w:pPr>
      <w:r w:rsidRPr="00AC27A1">
        <w:rPr>
          <w:rFonts w:ascii="Arial" w:hAnsi="Arial"/>
          <w:b/>
          <w:sz w:val="20"/>
          <w:lang w:val="sk-SK"/>
        </w:rPr>
        <w:t>SPÔSOBILOSTI</w:t>
      </w:r>
    </w:p>
    <w:p w14:paraId="4E300E96" w14:textId="77777777" w:rsidR="003C7D2F" w:rsidRPr="003C7D2F" w:rsidRDefault="003C7D2F" w:rsidP="003C7D2F">
      <w:pPr>
        <w:pStyle w:val="Odsekzoznamu"/>
        <w:tabs>
          <w:tab w:val="left" w:pos="595"/>
        </w:tabs>
        <w:spacing w:line="225" w:lineRule="exact"/>
        <w:ind w:left="567"/>
        <w:rPr>
          <w:rFonts w:ascii="Arial" w:eastAsia="Arial" w:hAnsi="Arial" w:cs="Arial"/>
          <w:sz w:val="20"/>
          <w:szCs w:val="20"/>
          <w:lang w:val="sk-SK"/>
        </w:rPr>
      </w:pPr>
      <w:r w:rsidRPr="003C7D2F">
        <w:rPr>
          <w:rFonts w:ascii="Arial" w:hAnsi="Arial"/>
          <w:sz w:val="20"/>
          <w:lang w:val="sk-SK"/>
        </w:rPr>
        <w:t>Nevyžadujú sa.</w:t>
      </w:r>
    </w:p>
    <w:p w14:paraId="24AC6F21" w14:textId="77777777" w:rsidR="00BD5D42" w:rsidRPr="00123313" w:rsidRDefault="00BD5D42" w:rsidP="00BD5D42">
      <w:pPr>
        <w:pStyle w:val="Zkladntext"/>
        <w:kinsoku w:val="0"/>
        <w:overflowPunct w:val="0"/>
        <w:autoSpaceDE w:val="0"/>
        <w:autoSpaceDN w:val="0"/>
        <w:adjustRightInd w:val="0"/>
        <w:spacing w:before="119"/>
        <w:ind w:left="0" w:right="107" w:firstLine="0"/>
        <w:jc w:val="both"/>
        <w:rPr>
          <w:spacing w:val="-2"/>
          <w:sz w:val="18"/>
          <w:szCs w:val="18"/>
          <w:lang w:val="sk-SK"/>
        </w:rPr>
      </w:pPr>
    </w:p>
    <w:p w14:paraId="06300847" w14:textId="77777777" w:rsidR="00BD5D42" w:rsidRPr="003C7D2F" w:rsidRDefault="00BD5D42" w:rsidP="003C7D2F">
      <w:pPr>
        <w:pStyle w:val="Odsekzoznamu"/>
        <w:numPr>
          <w:ilvl w:val="0"/>
          <w:numId w:val="1"/>
        </w:numPr>
        <w:tabs>
          <w:tab w:val="left" w:pos="567"/>
        </w:tabs>
        <w:spacing w:line="225" w:lineRule="exact"/>
        <w:ind w:left="567"/>
        <w:rPr>
          <w:rFonts w:ascii="Arial" w:eastAsia="Arial" w:hAnsi="Arial" w:cs="Arial"/>
          <w:sz w:val="20"/>
          <w:szCs w:val="20"/>
        </w:rPr>
      </w:pPr>
      <w:r w:rsidRPr="003C7D2F">
        <w:rPr>
          <w:rFonts w:ascii="Arial" w:hAnsi="Arial"/>
          <w:b/>
          <w:sz w:val="20"/>
        </w:rPr>
        <w:t>JEDNOTNÝ</w:t>
      </w:r>
      <w:r w:rsidRPr="003C7D2F">
        <w:rPr>
          <w:rFonts w:ascii="Arial" w:hAnsi="Arial"/>
          <w:b/>
          <w:spacing w:val="-11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EURÓPSKY</w:t>
      </w:r>
      <w:r w:rsidRPr="003C7D2F">
        <w:rPr>
          <w:rFonts w:ascii="Arial" w:hAnsi="Arial"/>
          <w:b/>
          <w:spacing w:val="-9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DOKUMENT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K</w:t>
      </w:r>
      <w:r w:rsidRPr="003C7D2F">
        <w:rPr>
          <w:rFonts w:ascii="Arial" w:hAnsi="Arial"/>
          <w:b/>
          <w:spacing w:val="-10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PREUKÁZANIU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SPLNENIA</w:t>
      </w:r>
      <w:r w:rsidRPr="003C7D2F">
        <w:rPr>
          <w:rFonts w:ascii="Arial" w:hAnsi="Arial"/>
          <w:b/>
          <w:spacing w:val="-14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PODMIENOK</w:t>
      </w:r>
      <w:r w:rsidRPr="003C7D2F">
        <w:rPr>
          <w:rFonts w:ascii="Arial" w:hAnsi="Arial"/>
          <w:b/>
          <w:spacing w:val="-12"/>
          <w:sz w:val="20"/>
        </w:rPr>
        <w:t xml:space="preserve"> </w:t>
      </w:r>
      <w:r w:rsidRPr="003C7D2F">
        <w:rPr>
          <w:rFonts w:ascii="Arial" w:hAnsi="Arial"/>
          <w:b/>
          <w:sz w:val="20"/>
        </w:rPr>
        <w:t>ÚČASTI</w:t>
      </w:r>
    </w:p>
    <w:p w14:paraId="7BBA439C" w14:textId="77777777" w:rsidR="008075D6" w:rsidRPr="00BD5D42" w:rsidRDefault="008075D6" w:rsidP="002C1B25">
      <w:pPr>
        <w:pStyle w:val="Zkladntext"/>
        <w:numPr>
          <w:ilvl w:val="1"/>
          <w:numId w:val="1"/>
        </w:numPr>
        <w:tabs>
          <w:tab w:val="left" w:pos="567"/>
        </w:tabs>
        <w:ind w:left="567" w:right="133"/>
        <w:jc w:val="both"/>
        <w:rPr>
          <w:lang w:val="sk-SK"/>
        </w:rPr>
      </w:pPr>
      <w:r w:rsidRPr="00042E94">
        <w:rPr>
          <w:spacing w:val="-1"/>
          <w:lang w:val="sk-SK"/>
        </w:rPr>
        <w:t>Uchádzač</w:t>
      </w:r>
      <w:r w:rsidRPr="00042E94">
        <w:rPr>
          <w:lang w:val="sk-SK"/>
        </w:rPr>
        <w:t xml:space="preserve">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 xml:space="preserve">môže 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 xml:space="preserve">podľa  </w:t>
      </w:r>
      <w:r w:rsidRPr="00042E94">
        <w:rPr>
          <w:spacing w:val="13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§  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 xml:space="preserve">39  </w:t>
      </w:r>
      <w:r w:rsidRPr="00042E94">
        <w:rPr>
          <w:rFonts w:cs="Arial"/>
          <w:b/>
          <w:bCs/>
          <w:spacing w:val="8"/>
          <w:lang w:val="sk-SK"/>
        </w:rPr>
        <w:t xml:space="preserve"> </w:t>
      </w:r>
      <w:r w:rsidRPr="00042E94">
        <w:rPr>
          <w:lang w:val="sk-SK"/>
        </w:rPr>
        <w:t xml:space="preserve">zákona  </w:t>
      </w:r>
      <w:r w:rsidRPr="00042E94">
        <w:rPr>
          <w:spacing w:val="8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1"/>
          <w:lang w:val="sk-SK"/>
        </w:rPr>
        <w:t xml:space="preserve"> </w:t>
      </w:r>
      <w:r w:rsidRPr="00042E94">
        <w:rPr>
          <w:lang w:val="sk-SK"/>
        </w:rPr>
        <w:t xml:space="preserve">verejnom  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lang w:val="sk-SK"/>
        </w:rPr>
        <w:t xml:space="preserve">  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 xml:space="preserve">predbežne  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nahradiť  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doklady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na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lang w:val="sk-SK"/>
        </w:rPr>
        <w:t>preukázanie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splnenia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podmienok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účasti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7"/>
          <w:lang w:val="sk-SK"/>
        </w:rPr>
        <w:t xml:space="preserve"> </w:t>
      </w:r>
      <w:r w:rsidRPr="00042E94">
        <w:rPr>
          <w:lang w:val="sk-SK"/>
        </w:rPr>
        <w:t>určené</w:t>
      </w:r>
      <w:r w:rsidRPr="00042E94">
        <w:rPr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verejným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obstarávateľom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36"/>
          <w:lang w:val="sk-SK"/>
        </w:rPr>
        <w:t xml:space="preserve"> </w:t>
      </w:r>
      <w:r w:rsidRPr="00042E94">
        <w:rPr>
          <w:spacing w:val="-1"/>
          <w:lang w:val="sk-SK"/>
        </w:rPr>
        <w:t>prostredníctvom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jednotného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európskeho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dokumentu.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takom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prípade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predkladá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naskenovaný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originál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formáte</w:t>
      </w:r>
      <w:r w:rsidR="00BD5D42">
        <w:rPr>
          <w:lang w:val="sk-SK"/>
        </w:rPr>
        <w:t xml:space="preserve"> </w:t>
      </w:r>
      <w:r w:rsidRPr="00BD5D42">
        <w:rPr>
          <w:lang w:val="sk-SK"/>
        </w:rPr>
        <w:t>.</w:t>
      </w:r>
      <w:proofErr w:type="spellStart"/>
      <w:r w:rsidRPr="00BD5D42">
        <w:rPr>
          <w:lang w:val="sk-SK"/>
        </w:rPr>
        <w:t>pdf</w:t>
      </w:r>
      <w:proofErr w:type="spellEnd"/>
      <w:r w:rsidRPr="00BD5D42">
        <w:rPr>
          <w:lang w:val="sk-SK"/>
        </w:rPr>
        <w:t>,</w:t>
      </w:r>
      <w:r w:rsidRPr="00BD5D42">
        <w:rPr>
          <w:spacing w:val="-7"/>
          <w:lang w:val="sk-SK"/>
        </w:rPr>
        <w:t xml:space="preserve"> </w:t>
      </w:r>
      <w:r w:rsidRPr="00BD5D42">
        <w:rPr>
          <w:lang w:val="sk-SK"/>
        </w:rPr>
        <w:t>s</w:t>
      </w:r>
      <w:r w:rsidRPr="00BD5D42">
        <w:rPr>
          <w:spacing w:val="-6"/>
          <w:lang w:val="sk-SK"/>
        </w:rPr>
        <w:t xml:space="preserve"> </w:t>
      </w:r>
      <w:r w:rsidRPr="00BD5D42">
        <w:rPr>
          <w:lang w:val="sk-SK"/>
        </w:rPr>
        <w:t>názvom</w:t>
      </w:r>
      <w:r w:rsidRPr="00BD5D42">
        <w:rPr>
          <w:spacing w:val="-3"/>
          <w:lang w:val="sk-SK"/>
        </w:rPr>
        <w:t xml:space="preserve"> </w:t>
      </w:r>
      <w:r w:rsidRPr="00BD5D42">
        <w:rPr>
          <w:lang w:val="sk-SK"/>
        </w:rPr>
        <w:t>„JED“.</w:t>
      </w:r>
    </w:p>
    <w:p w14:paraId="1667846F" w14:textId="76CADDDC" w:rsidR="00A72BE7" w:rsidRPr="00042E94" w:rsidRDefault="00A72BE7" w:rsidP="008075D6">
      <w:pPr>
        <w:spacing w:before="3"/>
        <w:rPr>
          <w:rFonts w:ascii="Arial" w:eastAsia="Arial" w:hAnsi="Arial" w:cs="Arial"/>
          <w:sz w:val="20"/>
          <w:szCs w:val="20"/>
          <w:lang w:val="sk-SK"/>
        </w:rPr>
      </w:pPr>
    </w:p>
    <w:p w14:paraId="1C505C76" w14:textId="77777777" w:rsidR="008075D6" w:rsidRPr="00BD5D42" w:rsidRDefault="008075D6" w:rsidP="00BD5D42">
      <w:pPr>
        <w:pStyle w:val="Zkladntext"/>
        <w:numPr>
          <w:ilvl w:val="1"/>
          <w:numId w:val="1"/>
        </w:numPr>
        <w:tabs>
          <w:tab w:val="left" w:pos="567"/>
        </w:tabs>
        <w:ind w:left="567" w:right="131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A</w:t>
      </w:r>
      <w:r w:rsidRPr="00042E94">
        <w:rPr>
          <w:spacing w:val="-1"/>
          <w:lang w:val="sk-SK"/>
        </w:rPr>
        <w:t>k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-1"/>
          <w:lang w:val="sk-SK"/>
        </w:rPr>
        <w:t>uchádzač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použije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JED,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 xml:space="preserve">môže, 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so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zákonom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verejnom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obstarávaní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a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zabezpečenie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riadneho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priebehu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-5"/>
          <w:lang w:val="sk-SK"/>
        </w:rPr>
        <w:t xml:space="preserve"> </w:t>
      </w:r>
      <w:r w:rsidRPr="00042E94">
        <w:rPr>
          <w:spacing w:val="-1"/>
          <w:lang w:val="sk-SK"/>
        </w:rPr>
        <w:t>obstarávania,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kedykoľvek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jeho</w:t>
      </w:r>
      <w:r w:rsidRPr="00042E94">
        <w:rPr>
          <w:spacing w:val="-3"/>
          <w:lang w:val="sk-SK"/>
        </w:rPr>
        <w:t xml:space="preserve"> </w:t>
      </w:r>
      <w:r w:rsidRPr="00042E94">
        <w:rPr>
          <w:spacing w:val="1"/>
          <w:lang w:val="sk-SK"/>
        </w:rPr>
        <w:t>priebehu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–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 xml:space="preserve">elektronickými  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 xml:space="preserve">prostriedkami,  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 xml:space="preserve">spôsobom  </w:t>
      </w:r>
      <w:r w:rsidRPr="00042E94">
        <w:rPr>
          <w:spacing w:val="30"/>
          <w:lang w:val="sk-SK"/>
        </w:rPr>
        <w:t xml:space="preserve"> </w:t>
      </w:r>
      <w:r w:rsidRPr="00042E94">
        <w:rPr>
          <w:lang w:val="sk-SK"/>
        </w:rPr>
        <w:t xml:space="preserve">určeným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funkcion</w:t>
      </w:r>
      <w:r w:rsidRPr="00042E94">
        <w:rPr>
          <w:rFonts w:cs="Arial"/>
          <w:lang w:val="sk-SK"/>
        </w:rPr>
        <w:t xml:space="preserve">alitou  </w:t>
      </w:r>
      <w:r w:rsidRPr="00042E94">
        <w:rPr>
          <w:rFonts w:cs="Arial"/>
          <w:spacing w:val="28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EKS,</w:t>
      </w:r>
      <w:r w:rsidRPr="00042E94">
        <w:rPr>
          <w:rFonts w:cs="Arial"/>
          <w:lang w:val="sk-SK"/>
        </w:rPr>
        <w:t xml:space="preserve">  </w:t>
      </w:r>
      <w:r w:rsidRPr="00042E94">
        <w:rPr>
          <w:rFonts w:cs="Arial"/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požiadať</w:t>
      </w:r>
      <w:r w:rsidRPr="00042E94">
        <w:rPr>
          <w:lang w:val="sk-SK"/>
        </w:rPr>
        <w:t xml:space="preserve">  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o</w:t>
      </w:r>
      <w:r w:rsidRPr="00042E94">
        <w:rPr>
          <w:rFonts w:cs="Arial"/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predloženie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dokladu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alebo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dokladov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nahradených</w:t>
      </w:r>
      <w:r w:rsidRPr="00042E94">
        <w:rPr>
          <w:spacing w:val="20"/>
          <w:lang w:val="sk-SK"/>
        </w:rPr>
        <w:t xml:space="preserve"> </w:t>
      </w:r>
      <w:r w:rsidRPr="00042E94">
        <w:rPr>
          <w:spacing w:val="1"/>
          <w:lang w:val="sk-SK"/>
        </w:rPr>
        <w:t>JED</w:t>
      </w:r>
      <w:r w:rsidRPr="00042E94">
        <w:rPr>
          <w:rFonts w:cs="Arial"/>
          <w:spacing w:val="1"/>
          <w:lang w:val="sk-SK"/>
        </w:rPr>
        <w:t>-</w:t>
      </w:r>
      <w:proofErr w:type="spellStart"/>
      <w:r w:rsidRPr="00042E94">
        <w:rPr>
          <w:spacing w:val="1"/>
          <w:lang w:val="sk-SK"/>
        </w:rPr>
        <w:t>om</w:t>
      </w:r>
      <w:proofErr w:type="spellEnd"/>
      <w:r w:rsidRPr="00042E94">
        <w:rPr>
          <w:spacing w:val="1"/>
          <w:lang w:val="sk-SK"/>
        </w:rPr>
        <w:t>.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lastRenderedPageBreak/>
        <w:t>Uchádzač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doručí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spacing w:val="15"/>
          <w:lang w:val="sk-SK"/>
        </w:rPr>
        <w:t xml:space="preserve"> </w:t>
      </w:r>
      <w:r w:rsidRPr="00042E94">
        <w:rPr>
          <w:rFonts w:cs="Arial"/>
          <w:lang w:val="sk-SK"/>
        </w:rPr>
        <w:t>doklady</w:t>
      </w:r>
      <w:r w:rsidRPr="00042E94">
        <w:rPr>
          <w:rFonts w:cs="Arial"/>
          <w:spacing w:val="13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elektronicky,</w:t>
      </w:r>
      <w:r w:rsidRPr="00042E94">
        <w:rPr>
          <w:rFonts w:cs="Arial"/>
          <w:spacing w:val="15"/>
          <w:lang w:val="sk-SK"/>
        </w:rPr>
        <w:t xml:space="preserve"> </w:t>
      </w:r>
      <w:r w:rsidRPr="00042E94">
        <w:rPr>
          <w:lang w:val="sk-SK"/>
        </w:rPr>
        <w:t>spôsobom</w:t>
      </w:r>
      <w:r w:rsidRPr="00042E94">
        <w:rPr>
          <w:spacing w:val="18"/>
          <w:lang w:val="sk-SK"/>
        </w:rPr>
        <w:t xml:space="preserve"> </w:t>
      </w:r>
      <w:r w:rsidRPr="00042E94">
        <w:rPr>
          <w:spacing w:val="-1"/>
          <w:lang w:val="sk-SK"/>
        </w:rPr>
        <w:t>určeným</w:t>
      </w:r>
      <w:r w:rsidRPr="00042E94">
        <w:rPr>
          <w:spacing w:val="17"/>
          <w:lang w:val="sk-SK"/>
        </w:rPr>
        <w:t xml:space="preserve"> </w:t>
      </w:r>
      <w:r w:rsidRPr="00042E94">
        <w:rPr>
          <w:lang w:val="sk-SK"/>
        </w:rPr>
        <w:t>funkcionalitou</w:t>
      </w:r>
      <w:r w:rsidRPr="00042E94">
        <w:rPr>
          <w:spacing w:val="16"/>
          <w:lang w:val="sk-SK"/>
        </w:rPr>
        <w:t xml:space="preserve"> </w:t>
      </w:r>
      <w:r w:rsidRPr="00042E94">
        <w:rPr>
          <w:spacing w:val="-1"/>
          <w:lang w:val="sk-SK"/>
        </w:rPr>
        <w:t>EKS,</w:t>
      </w:r>
      <w:r w:rsidRPr="00042E94">
        <w:rPr>
          <w:spacing w:val="19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5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lehote</w:t>
      </w:r>
      <w:r w:rsidRPr="00042E94">
        <w:rPr>
          <w:spacing w:val="-1"/>
          <w:lang w:val="sk-SK"/>
        </w:rPr>
        <w:t>,</w:t>
      </w:r>
      <w:r w:rsidRPr="00042E94">
        <w:rPr>
          <w:spacing w:val="16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verejný</w:t>
      </w:r>
      <w:r w:rsidRPr="00042E94">
        <w:rPr>
          <w:spacing w:val="80"/>
          <w:w w:val="99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určí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žiadosti.</w:t>
      </w:r>
    </w:p>
    <w:p w14:paraId="51F7CEF1" w14:textId="77777777" w:rsidR="00BD5D42" w:rsidRPr="00123313" w:rsidRDefault="00BD5D42" w:rsidP="00BD5D42">
      <w:pPr>
        <w:pStyle w:val="Zkladntext"/>
        <w:tabs>
          <w:tab w:val="left" w:pos="567"/>
        </w:tabs>
        <w:ind w:left="0" w:right="131" w:firstLine="0"/>
        <w:jc w:val="both"/>
        <w:rPr>
          <w:sz w:val="18"/>
          <w:szCs w:val="18"/>
          <w:lang w:val="sk-SK"/>
        </w:rPr>
      </w:pPr>
    </w:p>
    <w:p w14:paraId="2ACAD69C" w14:textId="77777777" w:rsidR="00BD5D42" w:rsidRPr="00BD5D42" w:rsidRDefault="008075D6" w:rsidP="00BD5D42">
      <w:pPr>
        <w:numPr>
          <w:ilvl w:val="1"/>
          <w:numId w:val="1"/>
        </w:numPr>
        <w:tabs>
          <w:tab w:val="left" w:pos="567"/>
        </w:tabs>
        <w:spacing w:before="57"/>
        <w:ind w:left="567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b/>
          <w:spacing w:val="-1"/>
          <w:sz w:val="20"/>
          <w:szCs w:val="20"/>
          <w:u w:val="thick" w:color="000000"/>
          <w:lang w:val="sk-SK"/>
        </w:rPr>
        <w:t>Pre</w:t>
      </w:r>
      <w:r w:rsidRPr="00BD5D42">
        <w:rPr>
          <w:rFonts w:ascii="Arial" w:hAnsi="Arial" w:cs="Arial"/>
          <w:b/>
          <w:spacing w:val="-6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vyplnenie</w:t>
      </w:r>
      <w:r w:rsidRPr="00BD5D42">
        <w:rPr>
          <w:rFonts w:ascii="Arial" w:hAnsi="Arial" w:cs="Arial"/>
          <w:b/>
          <w:spacing w:val="-7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a</w:t>
      </w:r>
      <w:r w:rsidRPr="00BD5D42">
        <w:rPr>
          <w:rFonts w:ascii="Arial" w:hAnsi="Arial" w:cs="Arial"/>
          <w:b/>
          <w:spacing w:val="-5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opätovné</w:t>
      </w:r>
      <w:r w:rsidRPr="00BD5D42">
        <w:rPr>
          <w:rFonts w:ascii="Arial" w:hAnsi="Arial" w:cs="Arial"/>
          <w:b/>
          <w:spacing w:val="-7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b/>
          <w:sz w:val="20"/>
          <w:szCs w:val="20"/>
          <w:u w:val="thick" w:color="000000"/>
          <w:lang w:val="sk-SK"/>
        </w:rPr>
        <w:t>použitie</w:t>
      </w:r>
      <w:r w:rsidRPr="00BD5D42">
        <w:rPr>
          <w:rFonts w:ascii="Arial" w:hAnsi="Arial" w:cs="Arial"/>
          <w:b/>
          <w:spacing w:val="-4"/>
          <w:sz w:val="20"/>
          <w:szCs w:val="20"/>
          <w:u w:val="thick" w:color="00000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JED-u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je</w:t>
      </w:r>
      <w:r w:rsidRPr="00BD5D42">
        <w:rPr>
          <w:rFonts w:ascii="Arial" w:hAnsi="Arial" w:cs="Arial"/>
          <w:spacing w:val="-7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z w:val="20"/>
          <w:szCs w:val="20"/>
          <w:lang w:val="sk-SK"/>
        </w:rPr>
        <w:t>možné</w:t>
      </w:r>
      <w:r w:rsidRPr="00BD5D42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BD5D42">
        <w:rPr>
          <w:rFonts w:ascii="Arial" w:hAnsi="Arial" w:cs="Arial"/>
          <w:spacing w:val="-1"/>
          <w:sz w:val="20"/>
          <w:szCs w:val="20"/>
          <w:lang w:val="sk-SK"/>
        </w:rPr>
        <w:t>využiť</w:t>
      </w:r>
      <w:r w:rsidR="00BD5D42" w:rsidRPr="00BD5D42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</w:p>
    <w:p w14:paraId="4297D718" w14:textId="77777777" w:rsidR="008075D6" w:rsidRPr="00BD5D42" w:rsidRDefault="00BD5D42" w:rsidP="00BD5D42">
      <w:pPr>
        <w:pStyle w:val="Odsekzoznamu"/>
        <w:numPr>
          <w:ilvl w:val="0"/>
          <w:numId w:val="9"/>
        </w:numPr>
        <w:tabs>
          <w:tab w:val="left" w:pos="567"/>
        </w:tabs>
        <w:spacing w:before="57"/>
        <w:ind w:left="851" w:hanging="284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BD5D42">
        <w:rPr>
          <w:rFonts w:ascii="Arial" w:hAnsi="Arial" w:cs="Arial"/>
          <w:spacing w:val="-1"/>
          <w:sz w:val="20"/>
          <w:szCs w:val="20"/>
          <w:lang w:val="sk-SK"/>
        </w:rPr>
        <w:t>b</w:t>
      </w:r>
      <w:r w:rsidR="008075D6" w:rsidRPr="00BD5D42">
        <w:rPr>
          <w:rFonts w:ascii="Arial" w:hAnsi="Arial" w:cs="Arial"/>
          <w:sz w:val="20"/>
          <w:szCs w:val="20"/>
          <w:lang w:val="sk-SK"/>
        </w:rPr>
        <w:t>ezplatnú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stránku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Úradu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pre</w:t>
      </w:r>
      <w:r w:rsidRPr="00BD5D42">
        <w:rPr>
          <w:rFonts w:ascii="Arial" w:hAnsi="Arial" w:cs="Arial"/>
          <w:sz w:val="20"/>
          <w:szCs w:val="20"/>
          <w:lang w:val="sk-SK"/>
        </w:rPr>
        <w:t xml:space="preserve"> verejné obstarávanie, poskytujúcu elektronickú verziu </w:t>
      </w:r>
      <w:r w:rsidR="008075D6" w:rsidRPr="00BD5D42">
        <w:rPr>
          <w:rFonts w:ascii="Arial" w:hAnsi="Arial" w:cs="Arial"/>
          <w:sz w:val="20"/>
          <w:szCs w:val="20"/>
          <w:lang w:val="sk-SK"/>
        </w:rPr>
        <w:t>tohto formulára:</w:t>
      </w:r>
    </w:p>
    <w:p w14:paraId="562384F1" w14:textId="77777777" w:rsidR="008075D6" w:rsidRPr="00123313" w:rsidRDefault="007A7589" w:rsidP="00BD5D42">
      <w:pPr>
        <w:pStyle w:val="Nadpis4"/>
        <w:spacing w:before="128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  <w:lang w:val="sk-SK"/>
        </w:rPr>
      </w:pPr>
      <w:hyperlink r:id="rId7">
        <w:r w:rsidR="008075D6" w:rsidRPr="00123313">
          <w:rPr>
            <w:rFonts w:ascii="Arial" w:hAnsi="Arial" w:cs="Arial"/>
            <w:b/>
            <w:color w:val="00AFEF"/>
            <w:sz w:val="20"/>
            <w:szCs w:val="20"/>
            <w:u w:val="single" w:color="00AFEF"/>
            <w:lang w:val="sk-SK"/>
          </w:rPr>
          <w:t>https://www.uvo.gov.sk/espd/filter?lang=sk</w:t>
        </w:r>
      </w:hyperlink>
    </w:p>
    <w:p w14:paraId="2BAFE77F" w14:textId="77777777" w:rsidR="008075D6" w:rsidRPr="00123313" w:rsidRDefault="008075D6" w:rsidP="00BD5D42">
      <w:pPr>
        <w:pStyle w:val="Zkladntext"/>
        <w:spacing w:before="115" w:line="360" w:lineRule="auto"/>
        <w:ind w:left="851" w:hanging="284"/>
        <w:rPr>
          <w:b/>
        </w:rPr>
      </w:pPr>
      <w:r w:rsidRPr="00BD5D42">
        <w:rPr>
          <w:rFonts w:cs="Arial"/>
          <w:spacing w:val="-1"/>
          <w:lang w:val="sk-SK"/>
        </w:rPr>
        <w:t>alebo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prístup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aj</w:t>
      </w:r>
      <w:r w:rsidRPr="00BD5D42">
        <w:rPr>
          <w:rFonts w:cs="Arial"/>
          <w:spacing w:val="-7"/>
          <w:lang w:val="sk-SK"/>
        </w:rPr>
        <w:t xml:space="preserve"> </w:t>
      </w:r>
      <w:r w:rsidRPr="00BD5D42">
        <w:rPr>
          <w:rFonts w:cs="Arial"/>
          <w:lang w:val="sk-SK"/>
        </w:rPr>
        <w:t>s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uvedením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manuálu</w:t>
      </w:r>
      <w:r w:rsidRPr="00BD5D42">
        <w:rPr>
          <w:rFonts w:cs="Arial"/>
          <w:spacing w:val="-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vyplnenie/použitie</w:t>
      </w:r>
      <w:r w:rsidRPr="00BD5D42">
        <w:rPr>
          <w:rFonts w:cs="Arial"/>
          <w:spacing w:val="-6"/>
          <w:lang w:val="sk-SK"/>
        </w:rPr>
        <w:t xml:space="preserve"> </w:t>
      </w:r>
      <w:r w:rsidRPr="00BD5D42">
        <w:rPr>
          <w:rFonts w:cs="Arial"/>
          <w:lang w:val="sk-SK"/>
        </w:rPr>
        <w:t>JED-u:</w:t>
      </w:r>
      <w:r w:rsidRPr="00BD5D42">
        <w:rPr>
          <w:rFonts w:cs="Arial"/>
          <w:spacing w:val="-1"/>
          <w:w w:val="99"/>
          <w:lang w:val="sk-SK"/>
        </w:rPr>
        <w:t xml:space="preserve"> </w:t>
      </w:r>
      <w:r w:rsidRPr="00BD5D42">
        <w:rPr>
          <w:rFonts w:cs="Arial"/>
          <w:color w:val="0462C1"/>
          <w:spacing w:val="-1"/>
          <w:w w:val="99"/>
          <w:lang w:val="sk-SK"/>
        </w:rPr>
        <w:t xml:space="preserve"> </w:t>
      </w:r>
      <w:hyperlink r:id="rId8" w:history="1">
        <w:r w:rsidR="00BD5D42" w:rsidRPr="00123313">
          <w:rPr>
            <w:rStyle w:val="Hypertextovprepojenie"/>
            <w:b/>
            <w:i/>
            <w:color w:val="00B0F0"/>
          </w:rPr>
          <w:t>http://www.uvo.gov.sk/jednotny-europsky-dokument-pre-verejne-obstaravanie 602.html</w:t>
        </w:r>
      </w:hyperlink>
      <w:hyperlink r:id="rId9">
        <w:r w:rsidR="00123313" w:rsidRPr="00123313">
          <w:rPr>
            <w:rFonts w:cs="Arial"/>
            <w:b/>
            <w:i/>
            <w:color w:val="00B0F0"/>
            <w:u w:val="single" w:color="00B0F0"/>
            <w:lang w:val="sk-SK"/>
          </w:rPr>
          <w:t>https://ec.europa.eu/growth/tools-databases/espd/filter?lang=sk</w:t>
        </w:r>
      </w:hyperlink>
    </w:p>
    <w:p w14:paraId="1650B3BA" w14:textId="77777777" w:rsidR="008075D6" w:rsidRPr="00123313" w:rsidRDefault="008075D6" w:rsidP="00BD5D42">
      <w:pPr>
        <w:pStyle w:val="Zkladntext"/>
        <w:numPr>
          <w:ilvl w:val="0"/>
          <w:numId w:val="9"/>
        </w:numPr>
        <w:tabs>
          <w:tab w:val="left" w:pos="822"/>
        </w:tabs>
        <w:spacing w:before="72" w:line="269" w:lineRule="auto"/>
        <w:ind w:left="851" w:hanging="284"/>
        <w:jc w:val="both"/>
        <w:rPr>
          <w:rFonts w:cs="Arial"/>
          <w:color w:val="00B0F0"/>
          <w:u w:color="00B0F0"/>
          <w:lang w:val="sk-SK"/>
        </w:rPr>
      </w:pPr>
      <w:r w:rsidRPr="00BD5D42">
        <w:rPr>
          <w:rFonts w:cs="Arial"/>
          <w:spacing w:val="-1"/>
          <w:lang w:val="sk-SK"/>
        </w:rPr>
        <w:t>bezplatnú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službu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Európskej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komisie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poskytujúcu</w:t>
      </w:r>
      <w:r w:rsidRPr="00BD5D42">
        <w:rPr>
          <w:rFonts w:cs="Arial"/>
          <w:spacing w:val="-9"/>
          <w:lang w:val="sk-SK"/>
        </w:rPr>
        <w:t xml:space="preserve"> </w:t>
      </w:r>
      <w:r w:rsidRPr="00BD5D42">
        <w:rPr>
          <w:rFonts w:cs="Arial"/>
          <w:lang w:val="sk-SK"/>
        </w:rPr>
        <w:t>elektronickú</w:t>
      </w:r>
      <w:r w:rsidRPr="00BD5D42">
        <w:rPr>
          <w:rFonts w:cs="Arial"/>
          <w:spacing w:val="-10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verziu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tohto</w:t>
      </w:r>
      <w:r w:rsidRPr="00BD5D42">
        <w:rPr>
          <w:rFonts w:cs="Arial"/>
          <w:spacing w:val="-8"/>
          <w:lang w:val="sk-SK"/>
        </w:rPr>
        <w:t xml:space="preserve"> </w:t>
      </w:r>
      <w:r w:rsidRPr="00BD5D42">
        <w:rPr>
          <w:rFonts w:cs="Arial"/>
          <w:lang w:val="sk-SK"/>
        </w:rPr>
        <w:t>formulára:</w:t>
      </w:r>
      <w:r w:rsidRPr="00BD5D42">
        <w:rPr>
          <w:rFonts w:cs="Arial"/>
          <w:w w:val="99"/>
          <w:lang w:val="sk-SK"/>
        </w:rPr>
        <w:t xml:space="preserve"> </w:t>
      </w:r>
      <w:r w:rsidRPr="00BD5D42">
        <w:rPr>
          <w:rFonts w:cs="Arial"/>
          <w:color w:val="7E7E7E"/>
          <w:w w:val="99"/>
          <w:lang w:val="sk-SK"/>
        </w:rPr>
        <w:t xml:space="preserve"> </w:t>
      </w:r>
    </w:p>
    <w:p w14:paraId="310BB014" w14:textId="77777777" w:rsidR="008075D6" w:rsidRPr="00123313" w:rsidRDefault="008075D6" w:rsidP="00BD5D42">
      <w:pPr>
        <w:spacing w:before="1"/>
        <w:jc w:val="both"/>
        <w:rPr>
          <w:rFonts w:ascii="Arial" w:eastAsia="Arial" w:hAnsi="Arial" w:cs="Arial"/>
          <w:color w:val="00B0F0"/>
          <w:sz w:val="20"/>
          <w:szCs w:val="20"/>
          <w:lang w:val="sk-SK"/>
        </w:rPr>
      </w:pPr>
    </w:p>
    <w:p w14:paraId="286EAA03" w14:textId="77777777" w:rsidR="008075D6" w:rsidRPr="00BD5D42" w:rsidRDefault="008075D6" w:rsidP="00D2122E">
      <w:pPr>
        <w:pStyle w:val="Zkladntext"/>
        <w:numPr>
          <w:ilvl w:val="1"/>
          <w:numId w:val="1"/>
        </w:numPr>
        <w:spacing w:before="74" w:line="264" w:lineRule="auto"/>
        <w:ind w:left="567" w:right="112"/>
        <w:jc w:val="both"/>
        <w:rPr>
          <w:rFonts w:cs="Arial"/>
          <w:lang w:val="sk-SK"/>
        </w:rPr>
      </w:pP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uchádzač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využije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JED,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na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preukázanie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lang w:val="sk-SK"/>
        </w:rPr>
        <w:t>splnenia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podmienok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bude</w:t>
      </w:r>
      <w:r w:rsidRPr="00BD5D42">
        <w:rPr>
          <w:rFonts w:cs="Arial"/>
          <w:spacing w:val="6"/>
          <w:lang w:val="sk-SK"/>
        </w:rPr>
        <w:t xml:space="preserve"> </w:t>
      </w:r>
      <w:r w:rsidRPr="00BD5D42">
        <w:rPr>
          <w:rFonts w:cs="Arial"/>
          <w:lang w:val="sk-SK"/>
        </w:rPr>
        <w:t>postačovať,</w:t>
      </w:r>
      <w:r w:rsidRPr="00BD5D42">
        <w:rPr>
          <w:rFonts w:cs="Arial"/>
          <w:spacing w:val="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ak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uchádzač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vo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formulári</w:t>
      </w:r>
      <w:r w:rsidRPr="00BD5D42">
        <w:rPr>
          <w:rFonts w:cs="Arial"/>
          <w:spacing w:val="1"/>
          <w:lang w:val="sk-SK"/>
        </w:rPr>
        <w:t xml:space="preserve"> </w:t>
      </w:r>
      <w:r w:rsidRPr="00BD5D42">
        <w:rPr>
          <w:rFonts w:cs="Arial"/>
          <w:lang w:val="sk-SK"/>
        </w:rPr>
        <w:t>JED</w:t>
      </w:r>
      <w:r w:rsidRPr="00BD5D42">
        <w:rPr>
          <w:rFonts w:cs="Arial"/>
          <w:spacing w:val="4"/>
          <w:lang w:val="sk-SK"/>
        </w:rPr>
        <w:t xml:space="preserve"> </w:t>
      </w:r>
      <w:r w:rsidRPr="00BD5D42">
        <w:rPr>
          <w:rFonts w:cs="Arial"/>
          <w:lang w:val="sk-SK"/>
        </w:rPr>
        <w:t xml:space="preserve">v časti </w:t>
      </w:r>
      <w:r w:rsidRPr="00BD5D42">
        <w:rPr>
          <w:rFonts w:cs="Arial"/>
          <w:spacing w:val="-1"/>
          <w:lang w:val="sk-SK"/>
        </w:rPr>
        <w:t>IV.</w:t>
      </w:r>
      <w:r w:rsidRPr="00BD5D42">
        <w:rPr>
          <w:rFonts w:cs="Arial"/>
          <w:spacing w:val="3"/>
          <w:lang w:val="sk-SK"/>
        </w:rPr>
        <w:t xml:space="preserve"> </w:t>
      </w:r>
      <w:r w:rsidRPr="00BD5D42">
        <w:rPr>
          <w:rFonts w:cs="Arial"/>
          <w:lang w:val="sk-SK"/>
        </w:rPr>
        <w:t>GLOBÁLNY ÚDAJ</w:t>
      </w:r>
      <w:r w:rsidRPr="00BD5D42">
        <w:rPr>
          <w:rFonts w:cs="Arial"/>
          <w:spacing w:val="5"/>
          <w:lang w:val="sk-SK"/>
        </w:rPr>
        <w:t xml:space="preserve"> </w:t>
      </w:r>
      <w:r w:rsidRPr="00BD5D42">
        <w:rPr>
          <w:rFonts w:cs="Arial"/>
          <w:lang w:val="sk-SK"/>
        </w:rPr>
        <w:t>PRE</w:t>
      </w:r>
      <w:r w:rsidRPr="00BD5D42">
        <w:rPr>
          <w:rFonts w:cs="Arial"/>
          <w:spacing w:val="38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VŠETKY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PODMIENKY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ÚČASTI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vyplní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oddiel</w:t>
      </w:r>
      <w:r w:rsidRPr="00BD5D42">
        <w:rPr>
          <w:rFonts w:cs="Arial"/>
          <w:spacing w:val="16"/>
          <w:lang w:val="sk-SK"/>
        </w:rPr>
        <w:t xml:space="preserve"> </w:t>
      </w:r>
      <w:r w:rsidRPr="00BD5D42">
        <w:rPr>
          <w:rFonts w:cs="Arial"/>
          <w:lang w:val="sk-SK"/>
        </w:rPr>
        <w:t>alfa</w:t>
      </w:r>
      <w:r w:rsidRPr="00BD5D42">
        <w:rPr>
          <w:rFonts w:cs="Arial"/>
          <w:spacing w:val="14"/>
          <w:lang w:val="sk-SK"/>
        </w:rPr>
        <w:t xml:space="preserve"> </w:t>
      </w:r>
      <w:r w:rsidRPr="00BD5D42">
        <w:rPr>
          <w:rFonts w:cs="Arial"/>
          <w:lang w:val="sk-SK"/>
        </w:rPr>
        <w:t>bez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toho,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spacing w:val="1"/>
          <w:lang w:val="sk-SK"/>
        </w:rPr>
        <w:t>aby</w:t>
      </w:r>
      <w:r w:rsidRPr="00BD5D42">
        <w:rPr>
          <w:rFonts w:cs="Arial"/>
          <w:spacing w:val="10"/>
          <w:lang w:val="sk-SK"/>
        </w:rPr>
        <w:t xml:space="preserve"> </w:t>
      </w:r>
      <w:r w:rsidRPr="00BD5D42">
        <w:rPr>
          <w:rFonts w:cs="Arial"/>
          <w:lang w:val="sk-SK"/>
        </w:rPr>
        <w:t>musel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spacing w:val="-1"/>
          <w:lang w:val="sk-SK"/>
        </w:rPr>
        <w:t>vyplniť</w:t>
      </w:r>
      <w:r w:rsidRPr="00BD5D42">
        <w:rPr>
          <w:rFonts w:cs="Arial"/>
          <w:spacing w:val="17"/>
          <w:lang w:val="sk-SK"/>
        </w:rPr>
        <w:t xml:space="preserve"> </w:t>
      </w:r>
      <w:r w:rsidRPr="00BD5D42">
        <w:rPr>
          <w:rFonts w:cs="Arial"/>
          <w:lang w:val="sk-SK"/>
        </w:rPr>
        <w:t>iné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oddiely</w:t>
      </w:r>
      <w:r w:rsidRPr="00BD5D42">
        <w:rPr>
          <w:rFonts w:cs="Arial"/>
          <w:spacing w:val="11"/>
          <w:lang w:val="sk-SK"/>
        </w:rPr>
        <w:t xml:space="preserve"> </w:t>
      </w:r>
      <w:r w:rsidRPr="00BD5D42">
        <w:rPr>
          <w:rFonts w:cs="Arial"/>
          <w:lang w:val="sk-SK"/>
        </w:rPr>
        <w:t>v</w:t>
      </w:r>
      <w:r w:rsidRPr="00BD5D42">
        <w:rPr>
          <w:rFonts w:cs="Arial"/>
          <w:spacing w:val="12"/>
          <w:lang w:val="sk-SK"/>
        </w:rPr>
        <w:t xml:space="preserve"> </w:t>
      </w:r>
      <w:r w:rsidRPr="00BD5D42">
        <w:rPr>
          <w:rFonts w:cs="Arial"/>
          <w:lang w:val="sk-SK"/>
        </w:rPr>
        <w:t>časti</w:t>
      </w:r>
      <w:r w:rsidRPr="00BD5D42">
        <w:rPr>
          <w:rFonts w:cs="Arial"/>
          <w:spacing w:val="13"/>
          <w:lang w:val="sk-SK"/>
        </w:rPr>
        <w:t xml:space="preserve"> </w:t>
      </w:r>
      <w:r w:rsidRPr="00BD5D42">
        <w:rPr>
          <w:rFonts w:cs="Arial"/>
          <w:lang w:val="sk-SK"/>
        </w:rPr>
        <w:t>IV.</w:t>
      </w:r>
      <w:r w:rsidRPr="00BD5D42">
        <w:rPr>
          <w:rFonts w:cs="Arial"/>
          <w:spacing w:val="66"/>
          <w:w w:val="99"/>
          <w:lang w:val="sk-SK"/>
        </w:rPr>
        <w:t xml:space="preserve"> </w:t>
      </w:r>
      <w:r w:rsidRPr="00BD5D42">
        <w:rPr>
          <w:rFonts w:cs="Arial"/>
          <w:lang w:val="sk-SK"/>
        </w:rPr>
        <w:t>JED.</w:t>
      </w:r>
    </w:p>
    <w:p w14:paraId="387CF827" w14:textId="77777777" w:rsidR="008075D6" w:rsidRPr="00BD5D42" w:rsidRDefault="008075D6" w:rsidP="00BD5D42">
      <w:pPr>
        <w:spacing w:before="2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14:paraId="2D48B973" w14:textId="77777777" w:rsidR="00AC27A1" w:rsidRPr="00AC27A1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prípade,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že</w:t>
      </w:r>
      <w:r w:rsidRPr="00AC27A1">
        <w:rPr>
          <w:rFonts w:cs="Arial"/>
          <w:spacing w:val="23"/>
          <w:lang w:val="sk-SK"/>
        </w:rPr>
        <w:t xml:space="preserve"> </w:t>
      </w:r>
      <w:r w:rsidRPr="00B42B24">
        <w:rPr>
          <w:rFonts w:cs="Arial"/>
          <w:lang w:val="sk-SK"/>
        </w:rPr>
        <w:t>uchádzačom</w:t>
      </w:r>
      <w:r w:rsidRPr="00B42B24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spacing w:val="1"/>
          <w:lang w:val="sk-SK"/>
        </w:rPr>
        <w:t>je</w:t>
      </w:r>
      <w:r w:rsidRPr="00B42B24">
        <w:rPr>
          <w:rFonts w:cs="Arial"/>
          <w:spacing w:val="19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skupina</w:t>
      </w:r>
      <w:r w:rsidRPr="00B42B24">
        <w:rPr>
          <w:rFonts w:cs="Arial"/>
          <w:spacing w:val="20"/>
          <w:lang w:val="sk-SK"/>
        </w:rPr>
        <w:t xml:space="preserve"> </w:t>
      </w:r>
      <w:r w:rsidRPr="00B42B24">
        <w:rPr>
          <w:rFonts w:cs="Arial"/>
          <w:lang w:val="sk-SK"/>
        </w:rPr>
        <w:t>dodávateľov,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uchádzač</w:t>
      </w:r>
      <w:r w:rsidRPr="00AC27A1">
        <w:rPr>
          <w:rFonts w:cs="Arial"/>
          <w:spacing w:val="24"/>
          <w:lang w:val="sk-SK"/>
        </w:rPr>
        <w:t xml:space="preserve"> </w:t>
      </w:r>
      <w:r w:rsidRPr="00B42B24">
        <w:rPr>
          <w:rFonts w:cs="Arial"/>
          <w:lang w:val="sk-SK"/>
        </w:rPr>
        <w:t>predloží</w:t>
      </w:r>
      <w:r w:rsidRPr="00B42B24">
        <w:rPr>
          <w:rFonts w:cs="Arial"/>
          <w:spacing w:val="21"/>
          <w:lang w:val="sk-SK"/>
        </w:rPr>
        <w:t xml:space="preserve"> </w:t>
      </w:r>
      <w:r w:rsidRPr="00B42B24">
        <w:rPr>
          <w:rFonts w:cs="Arial"/>
          <w:lang w:val="sk-SK"/>
        </w:rPr>
        <w:t>JED</w:t>
      </w:r>
      <w:r w:rsidRPr="00B42B24">
        <w:rPr>
          <w:rFonts w:cs="Arial"/>
          <w:spacing w:val="28"/>
          <w:lang w:val="sk-SK"/>
        </w:rPr>
        <w:t xml:space="preserve"> </w:t>
      </w:r>
      <w:r w:rsidRPr="00B42B24">
        <w:rPr>
          <w:rFonts w:cs="Arial"/>
          <w:lang w:val="sk-SK"/>
        </w:rPr>
        <w:t>s</w:t>
      </w:r>
      <w:r w:rsidRPr="00B42B24">
        <w:rPr>
          <w:rFonts w:cs="Arial"/>
          <w:spacing w:val="22"/>
          <w:lang w:val="sk-SK"/>
        </w:rPr>
        <w:t xml:space="preserve"> </w:t>
      </w:r>
      <w:r w:rsidRPr="00B42B24">
        <w:rPr>
          <w:rFonts w:cs="Arial"/>
          <w:lang w:val="sk-SK"/>
        </w:rPr>
        <w:t>požadovanými</w:t>
      </w:r>
      <w:r w:rsidRPr="00B42B24">
        <w:rPr>
          <w:rFonts w:cs="Arial"/>
          <w:spacing w:val="22"/>
          <w:w w:val="99"/>
          <w:lang w:val="sk-SK"/>
        </w:rPr>
        <w:t xml:space="preserve"> </w:t>
      </w:r>
      <w:r w:rsidRPr="00B42B24">
        <w:rPr>
          <w:rFonts w:cs="Arial"/>
          <w:lang w:val="sk-SK"/>
        </w:rPr>
        <w:t>informáciami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spacing w:val="-5"/>
          <w:lang w:val="sk-SK"/>
        </w:rPr>
        <w:t>za</w:t>
      </w:r>
      <w:r w:rsidRPr="00B42B24">
        <w:rPr>
          <w:rFonts w:cs="Arial"/>
          <w:spacing w:val="11"/>
          <w:lang w:val="sk-SK"/>
        </w:rPr>
        <w:t xml:space="preserve"> </w:t>
      </w:r>
      <w:r w:rsidRPr="00B42B24">
        <w:rPr>
          <w:rFonts w:cs="Arial"/>
          <w:lang w:val="sk-SK"/>
        </w:rPr>
        <w:t>každého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spacing w:val="-1"/>
          <w:lang w:val="sk-SK"/>
        </w:rPr>
        <w:t>člena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skupiny</w:t>
      </w:r>
      <w:r w:rsidRPr="00B42B24">
        <w:rPr>
          <w:rFonts w:cs="Arial"/>
          <w:spacing w:val="4"/>
          <w:lang w:val="sk-SK"/>
        </w:rPr>
        <w:t xml:space="preserve"> </w:t>
      </w:r>
      <w:r w:rsidRPr="00B42B24">
        <w:rPr>
          <w:rFonts w:cs="Arial"/>
          <w:lang w:val="sk-SK"/>
        </w:rPr>
        <w:t>dodávateľov</w:t>
      </w:r>
      <w:r w:rsidRPr="00B42B24">
        <w:rPr>
          <w:rFonts w:cs="Arial"/>
          <w:spacing w:val="8"/>
          <w:lang w:val="sk-SK"/>
        </w:rPr>
        <w:t xml:space="preserve"> </w:t>
      </w:r>
      <w:r w:rsidRPr="00B42B24">
        <w:rPr>
          <w:rFonts w:cs="Arial"/>
          <w:lang w:val="sk-SK"/>
        </w:rPr>
        <w:t>osobitne.</w:t>
      </w:r>
      <w:r w:rsidRPr="00B42B24">
        <w:rPr>
          <w:rFonts w:cs="Arial"/>
          <w:spacing w:val="7"/>
          <w:lang w:val="sk-SK"/>
        </w:rPr>
        <w:t xml:space="preserve"> </w:t>
      </w:r>
      <w:r w:rsidRPr="00B42B24">
        <w:rPr>
          <w:rFonts w:cs="Arial"/>
          <w:lang w:val="sk-SK"/>
        </w:rPr>
        <w:t>Oprávnenie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lang w:val="sk-SK"/>
        </w:rPr>
        <w:t>dodávať</w:t>
      </w:r>
      <w:r w:rsidRPr="00AC27A1">
        <w:rPr>
          <w:rFonts w:cs="Arial"/>
          <w:spacing w:val="1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tovar,</w:t>
      </w:r>
      <w:r w:rsidRPr="00AC27A1">
        <w:rPr>
          <w:rFonts w:cs="Arial"/>
          <w:spacing w:val="48"/>
          <w:w w:val="99"/>
          <w:lang w:val="sk-SK"/>
        </w:rPr>
        <w:t xml:space="preserve"> 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preukazuje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člen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skupiny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len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vo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spacing w:val="1"/>
          <w:lang w:val="sk-SK"/>
        </w:rPr>
        <w:t>vzťahu</w:t>
      </w:r>
      <w:r w:rsidRPr="00AC27A1">
        <w:rPr>
          <w:rFonts w:cs="Arial"/>
          <w:spacing w:val="24"/>
          <w:lang w:val="sk-SK"/>
        </w:rPr>
        <w:t xml:space="preserve"> </w:t>
      </w:r>
      <w:r w:rsidRPr="00AC27A1">
        <w:rPr>
          <w:rFonts w:cs="Arial"/>
          <w:lang w:val="sk-SK"/>
        </w:rPr>
        <w:t>k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tej</w:t>
      </w:r>
      <w:r w:rsidRPr="00AC27A1">
        <w:rPr>
          <w:rFonts w:cs="Arial"/>
          <w:spacing w:val="58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časti</w:t>
      </w:r>
      <w:r w:rsidRPr="00AC27A1">
        <w:rPr>
          <w:rFonts w:cs="Arial"/>
          <w:spacing w:val="-10"/>
          <w:lang w:val="sk-SK"/>
        </w:rPr>
        <w:t xml:space="preserve"> </w:t>
      </w:r>
      <w:r w:rsidRPr="00AC27A1">
        <w:rPr>
          <w:rFonts w:cs="Arial"/>
          <w:lang w:val="sk-SK"/>
        </w:rPr>
        <w:t>predmetu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zákazky,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ktorú</w:t>
      </w:r>
      <w:r w:rsidRPr="00AC27A1">
        <w:rPr>
          <w:rFonts w:cs="Arial"/>
          <w:spacing w:val="-8"/>
          <w:lang w:val="sk-SK"/>
        </w:rPr>
        <w:t xml:space="preserve"> </w:t>
      </w:r>
      <w:r w:rsidRPr="00AC27A1">
        <w:rPr>
          <w:rFonts w:cs="Arial"/>
          <w:spacing w:val="2"/>
          <w:lang w:val="sk-SK"/>
        </w:rPr>
        <w:t>má</w:t>
      </w:r>
      <w:r w:rsidRPr="00AC27A1">
        <w:rPr>
          <w:rFonts w:cs="Arial"/>
          <w:spacing w:val="-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zabezpečiť</w:t>
      </w:r>
      <w:r w:rsidR="00AC27A1">
        <w:rPr>
          <w:rFonts w:cs="Arial"/>
          <w:spacing w:val="-1"/>
          <w:lang w:val="sk-SK"/>
        </w:rPr>
        <w:t>.</w:t>
      </w:r>
    </w:p>
    <w:p w14:paraId="59FF3CFA" w14:textId="77777777" w:rsidR="00AC27A1" w:rsidRDefault="00AC27A1" w:rsidP="00AC27A1">
      <w:pPr>
        <w:pStyle w:val="Odsekzoznamu"/>
        <w:rPr>
          <w:rFonts w:cs="Arial"/>
          <w:spacing w:val="-1"/>
          <w:lang w:val="sk-SK"/>
        </w:rPr>
      </w:pPr>
    </w:p>
    <w:p w14:paraId="2FD3389C" w14:textId="77777777" w:rsidR="008075D6" w:rsidRDefault="008075D6" w:rsidP="00B81E37">
      <w:pPr>
        <w:pStyle w:val="Zkladntext"/>
        <w:numPr>
          <w:ilvl w:val="1"/>
          <w:numId w:val="1"/>
        </w:numPr>
        <w:tabs>
          <w:tab w:val="left" w:pos="680"/>
        </w:tabs>
        <w:spacing w:before="1"/>
        <w:ind w:left="567" w:right="113"/>
        <w:jc w:val="both"/>
        <w:rPr>
          <w:lang w:val="sk-SK"/>
        </w:rPr>
      </w:pPr>
      <w:r w:rsidRPr="00AC27A1">
        <w:rPr>
          <w:rFonts w:cs="Arial"/>
          <w:spacing w:val="-1"/>
          <w:lang w:val="sk-SK"/>
        </w:rPr>
        <w:t>Ak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nevyužije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18"/>
          <w:lang w:val="sk-SK"/>
        </w:rPr>
        <w:t xml:space="preserve"> </w:t>
      </w:r>
      <w:r w:rsidRPr="00AC27A1">
        <w:rPr>
          <w:rFonts w:cs="Arial"/>
          <w:lang w:val="sk-SK"/>
        </w:rPr>
        <w:t>preukázanie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splnenia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JED,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6"/>
          <w:lang w:val="sk-SK"/>
        </w:rPr>
        <w:t xml:space="preserve"> </w:t>
      </w:r>
      <w:r w:rsidRPr="00AC27A1">
        <w:rPr>
          <w:rFonts w:cs="Arial"/>
          <w:lang w:val="sk-SK"/>
        </w:rPr>
        <w:t>takom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prípade</w:t>
      </w:r>
      <w:r w:rsidRPr="00AC27A1">
        <w:rPr>
          <w:rFonts w:cs="Arial"/>
          <w:spacing w:val="17"/>
          <w:lang w:val="sk-SK"/>
        </w:rPr>
        <w:t xml:space="preserve"> </w:t>
      </w:r>
      <w:r w:rsidRPr="00AC27A1">
        <w:rPr>
          <w:rFonts w:cs="Arial"/>
          <w:lang w:val="sk-SK"/>
        </w:rPr>
        <w:t>predkladá</w:t>
      </w:r>
      <w:r w:rsidRPr="00AC27A1">
        <w:rPr>
          <w:rFonts w:cs="Arial"/>
          <w:spacing w:val="62"/>
          <w:w w:val="99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uchádzač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lang w:val="sk-SK"/>
        </w:rPr>
        <w:t>na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preukázanie</w:t>
      </w:r>
      <w:r w:rsidRPr="00AC27A1">
        <w:rPr>
          <w:rFonts w:cs="Arial"/>
          <w:spacing w:val="52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splnenia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podmienok</w:t>
      </w:r>
      <w:r w:rsidRPr="00AC27A1">
        <w:rPr>
          <w:rFonts w:cs="Arial"/>
          <w:spacing w:val="53"/>
          <w:lang w:val="sk-SK"/>
        </w:rPr>
        <w:t xml:space="preserve"> </w:t>
      </w:r>
      <w:r w:rsidRPr="00AC27A1">
        <w:rPr>
          <w:rFonts w:cs="Arial"/>
          <w:lang w:val="sk-SK"/>
        </w:rPr>
        <w:t>účasti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50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originály,</w:t>
      </w:r>
      <w:r w:rsidRPr="00AC27A1">
        <w:rPr>
          <w:rFonts w:cs="Arial"/>
          <w:spacing w:val="55"/>
          <w:lang w:val="sk-SK"/>
        </w:rPr>
        <w:t xml:space="preserve"> </w:t>
      </w:r>
      <w:r w:rsidRPr="00AC27A1">
        <w:rPr>
          <w:rFonts w:cs="Arial"/>
          <w:lang w:val="sk-SK"/>
        </w:rPr>
        <w:t>resp.</w:t>
      </w:r>
      <w:r w:rsidRPr="00AC27A1">
        <w:rPr>
          <w:rFonts w:cs="Arial"/>
          <w:spacing w:val="51"/>
          <w:lang w:val="sk-SK"/>
        </w:rPr>
        <w:t xml:space="preserve"> </w:t>
      </w:r>
      <w:r w:rsidRPr="00AC27A1">
        <w:rPr>
          <w:rFonts w:cs="Arial"/>
          <w:lang w:val="sk-SK"/>
        </w:rPr>
        <w:t>naskenované</w:t>
      </w:r>
      <w:r w:rsidRPr="00AC27A1">
        <w:rPr>
          <w:rFonts w:cs="Arial"/>
          <w:spacing w:val="70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úradne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osvedčené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kópie</w:t>
      </w:r>
      <w:r w:rsidRPr="00AC27A1">
        <w:rPr>
          <w:rFonts w:cs="Arial"/>
          <w:spacing w:val="23"/>
          <w:lang w:val="sk-SK"/>
        </w:rPr>
        <w:t xml:space="preserve"> </w:t>
      </w:r>
      <w:r w:rsidRPr="00AC27A1">
        <w:rPr>
          <w:rFonts w:cs="Arial"/>
          <w:lang w:val="sk-SK"/>
        </w:rPr>
        <w:t>dokladov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19"/>
          <w:lang w:val="sk-SK"/>
        </w:rPr>
        <w:t xml:space="preserve"> </w:t>
      </w:r>
      <w:r w:rsidRPr="00AC27A1">
        <w:rPr>
          <w:rFonts w:cs="Arial"/>
          <w:lang w:val="sk-SK"/>
        </w:rPr>
        <w:t>rozsahu</w:t>
      </w:r>
      <w:r w:rsidRPr="00AC27A1">
        <w:rPr>
          <w:rFonts w:cs="Arial"/>
          <w:spacing w:val="20"/>
          <w:lang w:val="sk-SK"/>
        </w:rPr>
        <w:t xml:space="preserve"> </w:t>
      </w:r>
      <w:r w:rsidRPr="00AC27A1">
        <w:rPr>
          <w:rFonts w:cs="Arial"/>
          <w:lang w:val="sk-SK"/>
        </w:rPr>
        <w:t>stanovenom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25"/>
          <w:lang w:val="sk-SK"/>
        </w:rPr>
        <w:t xml:space="preserve"> </w:t>
      </w:r>
      <w:r w:rsidRPr="00AC27A1">
        <w:rPr>
          <w:rFonts w:cs="Arial"/>
          <w:lang w:val="sk-SK"/>
        </w:rPr>
        <w:t>Oznámení</w:t>
      </w:r>
      <w:r w:rsidRPr="00AC27A1">
        <w:rPr>
          <w:rFonts w:cs="Arial"/>
          <w:spacing w:val="21"/>
          <w:lang w:val="sk-SK"/>
        </w:rPr>
        <w:t xml:space="preserve"> </w:t>
      </w:r>
      <w:r w:rsidRPr="00AC27A1">
        <w:rPr>
          <w:rFonts w:cs="Arial"/>
          <w:lang w:val="sk-SK"/>
        </w:rPr>
        <w:t>o</w:t>
      </w:r>
      <w:r w:rsidRPr="00AC27A1">
        <w:rPr>
          <w:rFonts w:cs="Arial"/>
          <w:spacing w:val="-1"/>
          <w:lang w:val="sk-SK"/>
        </w:rPr>
        <w:t xml:space="preserve"> vyhlásení</w:t>
      </w:r>
      <w:r w:rsidRPr="00AC27A1">
        <w:rPr>
          <w:rFonts w:cs="Arial"/>
          <w:spacing w:val="22"/>
          <w:lang w:val="sk-SK"/>
        </w:rPr>
        <w:t xml:space="preserve"> </w:t>
      </w:r>
      <w:r w:rsidRPr="00AC27A1">
        <w:rPr>
          <w:rFonts w:cs="Arial"/>
          <w:lang w:val="sk-SK"/>
        </w:rPr>
        <w:t>verejného</w:t>
      </w:r>
      <w:r w:rsidRPr="00AC27A1">
        <w:rPr>
          <w:rFonts w:cs="Arial"/>
          <w:spacing w:val="34"/>
          <w:w w:val="99"/>
          <w:lang w:val="sk-SK"/>
        </w:rPr>
        <w:t xml:space="preserve"> </w:t>
      </w:r>
      <w:r w:rsidRPr="00AC27A1">
        <w:rPr>
          <w:rFonts w:cs="Arial"/>
          <w:lang w:val="sk-SK"/>
        </w:rPr>
        <w:t>obstarávania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a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spacing w:val="-1"/>
          <w:lang w:val="sk-SK"/>
        </w:rPr>
        <w:t>týchto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súťažných</w:t>
      </w:r>
      <w:r w:rsidRPr="00AC27A1">
        <w:rPr>
          <w:rFonts w:cs="Arial"/>
          <w:spacing w:val="-6"/>
          <w:lang w:val="sk-SK"/>
        </w:rPr>
        <w:t xml:space="preserve"> </w:t>
      </w:r>
      <w:r w:rsidRPr="00AC27A1">
        <w:rPr>
          <w:rFonts w:cs="Arial"/>
          <w:lang w:val="sk-SK"/>
        </w:rPr>
        <w:t>podkladoch,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vo</w:t>
      </w:r>
      <w:r w:rsidRPr="00AC27A1">
        <w:rPr>
          <w:rFonts w:cs="Arial"/>
          <w:spacing w:val="-7"/>
          <w:lang w:val="sk-SK"/>
        </w:rPr>
        <w:t xml:space="preserve"> </w:t>
      </w:r>
      <w:r w:rsidRPr="00AC27A1">
        <w:rPr>
          <w:rFonts w:cs="Arial"/>
          <w:lang w:val="sk-SK"/>
        </w:rPr>
        <w:t>formáte</w:t>
      </w:r>
      <w:r w:rsidRPr="00AC27A1">
        <w:rPr>
          <w:spacing w:val="-8"/>
          <w:lang w:val="sk-SK"/>
        </w:rPr>
        <w:t xml:space="preserve"> </w:t>
      </w:r>
      <w:r w:rsidRPr="00AC27A1">
        <w:rPr>
          <w:lang w:val="sk-SK"/>
        </w:rPr>
        <w:t>.</w:t>
      </w:r>
      <w:proofErr w:type="spellStart"/>
      <w:r w:rsidRPr="00AC27A1">
        <w:rPr>
          <w:lang w:val="sk-SK"/>
        </w:rPr>
        <w:t>pdf</w:t>
      </w:r>
      <w:proofErr w:type="spellEnd"/>
      <w:r w:rsidRPr="00AC27A1">
        <w:rPr>
          <w:lang w:val="sk-SK"/>
        </w:rPr>
        <w:t>,</w:t>
      </w:r>
      <w:r w:rsidRPr="00AC27A1">
        <w:rPr>
          <w:spacing w:val="-7"/>
          <w:lang w:val="sk-SK"/>
        </w:rPr>
        <w:t xml:space="preserve"> </w:t>
      </w:r>
      <w:r w:rsidRPr="00AC27A1">
        <w:rPr>
          <w:spacing w:val="-1"/>
          <w:lang w:val="sk-SK"/>
        </w:rPr>
        <w:t>označené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ich</w:t>
      </w:r>
      <w:r w:rsidRPr="00AC27A1">
        <w:rPr>
          <w:spacing w:val="-7"/>
          <w:lang w:val="sk-SK"/>
        </w:rPr>
        <w:t xml:space="preserve"> </w:t>
      </w:r>
      <w:r w:rsidRPr="00AC27A1">
        <w:rPr>
          <w:lang w:val="sk-SK"/>
        </w:rPr>
        <w:t>názvom.</w:t>
      </w:r>
    </w:p>
    <w:p w14:paraId="0DB71591" w14:textId="1F14EE09" w:rsidR="008075D6" w:rsidRPr="00B42B24" w:rsidRDefault="008075D6" w:rsidP="00927EB9">
      <w:pPr>
        <w:rPr>
          <w:rFonts w:ascii="Arial" w:hAnsi="Arial" w:cs="Arial"/>
          <w:b/>
          <w:sz w:val="20"/>
          <w:szCs w:val="20"/>
          <w:lang w:val="sk-SK"/>
        </w:rPr>
      </w:pPr>
    </w:p>
    <w:p w14:paraId="43C31E5D" w14:textId="77777777" w:rsidR="00B42B24" w:rsidRPr="00B42B24" w:rsidRDefault="00B42B24" w:rsidP="00B42B24">
      <w:pPr>
        <w:pStyle w:val="Odsekzoznamu"/>
        <w:widowControl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B42B24">
        <w:rPr>
          <w:rFonts w:ascii="Arial" w:hAnsi="Arial" w:cs="Arial"/>
          <w:b/>
          <w:sz w:val="20"/>
          <w:szCs w:val="20"/>
        </w:rPr>
        <w:t>POSUDENIE SPLNENIA PODMIENOK ÚČASTI UCHÁDZAČOV VO VEREJNOM OBSTARÁVANÍ</w:t>
      </w:r>
    </w:p>
    <w:p w14:paraId="2F70A297" w14:textId="77777777" w:rsidR="00B42B24" w:rsidRPr="00EE1A2D" w:rsidRDefault="00B42B24" w:rsidP="00B42B24">
      <w:pPr>
        <w:pStyle w:val="Odsekzoznamu"/>
        <w:widowControl/>
        <w:numPr>
          <w:ilvl w:val="0"/>
          <w:numId w:val="12"/>
        </w:numPr>
        <w:suppressAutoHyphens/>
        <w:contextualSpacing w:val="0"/>
        <w:jc w:val="both"/>
        <w:rPr>
          <w:rFonts w:ascii="Arial" w:hAnsi="Arial" w:cs="Arial"/>
          <w:vanish/>
          <w:lang w:eastAsia="sk-SK"/>
        </w:rPr>
      </w:pPr>
    </w:p>
    <w:p w14:paraId="0F1A354E" w14:textId="77777777"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Verejný obstarávateľ posudzuje splnenie podmienok účasti vo verejnom obstarávaní uvedené v bode 1 tejto </w:t>
      </w:r>
      <w:r>
        <w:rPr>
          <w:rFonts w:ascii="Arial" w:hAnsi="Arial" w:cs="Arial"/>
          <w:sz w:val="20"/>
          <w:szCs w:val="20"/>
          <w:lang w:val="sk-SK" w:eastAsia="sk-SK"/>
        </w:rPr>
        <w:t>prílohy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 súťažných podkladov podľa § 40 zákona o verejnom obstarávaní,  súlade s </w:t>
      </w:r>
      <w:r>
        <w:rPr>
          <w:rFonts w:ascii="Arial" w:hAnsi="Arial" w:cs="Arial"/>
          <w:sz w:val="20"/>
          <w:szCs w:val="20"/>
          <w:lang w:val="sk-SK" w:eastAsia="sk-SK"/>
        </w:rPr>
        <w:t>O</w:t>
      </w:r>
      <w:r w:rsidRPr="00EE1A2D">
        <w:rPr>
          <w:rFonts w:ascii="Arial" w:hAnsi="Arial" w:cs="Arial"/>
          <w:sz w:val="20"/>
          <w:szCs w:val="20"/>
          <w:lang w:val="sk-SK" w:eastAsia="sk-SK"/>
        </w:rPr>
        <w:t xml:space="preserve">známením o vyhlásení verejného obstarávania </w:t>
      </w:r>
      <w:r w:rsidRPr="00EE1A2D">
        <w:rPr>
          <w:rFonts w:ascii="Arial" w:hAnsi="Arial" w:cs="Arial"/>
          <w:sz w:val="20"/>
          <w:szCs w:val="20"/>
          <w:lang w:val="sk-SK"/>
        </w:rPr>
        <w:t>vylučovacím spôsobom, a </w:t>
      </w:r>
      <w:r>
        <w:rPr>
          <w:rFonts w:ascii="Arial" w:hAnsi="Arial" w:cs="Arial"/>
          <w:sz w:val="20"/>
          <w:szCs w:val="20"/>
          <w:lang w:val="sk-SK"/>
        </w:rPr>
        <w:t>to SPLNIL (A)</w:t>
      </w:r>
      <w:r w:rsidRPr="00EE1A2D">
        <w:rPr>
          <w:rFonts w:ascii="Arial" w:hAnsi="Arial" w:cs="Arial"/>
          <w:sz w:val="20"/>
          <w:szCs w:val="20"/>
          <w:lang w:val="sk-SK"/>
        </w:rPr>
        <w:t>/ NESPLNIL (N).</w:t>
      </w:r>
    </w:p>
    <w:p w14:paraId="7B7B9885" w14:textId="77777777" w:rsidR="00B42B24" w:rsidRPr="00EE1A2D" w:rsidRDefault="00B42B24" w:rsidP="00B42B24">
      <w:pPr>
        <w:pStyle w:val="Odsekzoznamu"/>
        <w:ind w:left="567"/>
        <w:jc w:val="both"/>
        <w:rPr>
          <w:rFonts w:ascii="Arial" w:hAnsi="Arial" w:cs="Arial"/>
          <w:sz w:val="20"/>
          <w:szCs w:val="20"/>
          <w:lang w:val="sk-SK" w:eastAsia="sk-SK"/>
        </w:rPr>
      </w:pPr>
    </w:p>
    <w:p w14:paraId="4F972671" w14:textId="77777777" w:rsidR="00B42B24" w:rsidRPr="00EE1A2D" w:rsidRDefault="00B42B24" w:rsidP="00B42B24">
      <w:pPr>
        <w:pStyle w:val="Odsekzoznamu"/>
        <w:widowControl/>
        <w:numPr>
          <w:ilvl w:val="1"/>
          <w:numId w:val="13"/>
        </w:numPr>
        <w:suppressAutoHyphens/>
        <w:ind w:left="567" w:hanging="567"/>
        <w:contextualSpacing w:val="0"/>
        <w:jc w:val="both"/>
        <w:rPr>
          <w:rFonts w:ascii="Arial" w:hAnsi="Arial" w:cs="Arial"/>
          <w:sz w:val="20"/>
          <w:szCs w:val="20"/>
          <w:lang w:val="sk-SK" w:eastAsia="sk-SK"/>
        </w:rPr>
      </w:pPr>
      <w:r w:rsidRPr="00EE1A2D">
        <w:rPr>
          <w:rFonts w:ascii="Arial" w:hAnsi="Arial" w:cs="Arial"/>
          <w:sz w:val="20"/>
          <w:szCs w:val="20"/>
          <w:lang w:val="sk-SK"/>
        </w:rPr>
        <w:t>Uchádzač</w:t>
      </w:r>
      <w:r>
        <w:rPr>
          <w:rFonts w:ascii="Arial" w:hAnsi="Arial" w:cs="Arial"/>
          <w:sz w:val="20"/>
          <w:szCs w:val="20"/>
          <w:lang w:val="sk-SK"/>
        </w:rPr>
        <w:t xml:space="preserve">, ktorý bude aspoň raz vyhodnotený NESPLNIL (N), </w:t>
      </w:r>
      <w:r w:rsidRPr="00EE1A2D">
        <w:rPr>
          <w:rFonts w:ascii="Arial" w:hAnsi="Arial" w:cs="Arial"/>
          <w:sz w:val="20"/>
          <w:szCs w:val="20"/>
          <w:lang w:val="sk-SK"/>
        </w:rPr>
        <w:t>nesplnil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EE1A2D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mienky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účasti osobného postavenia</w:t>
      </w:r>
      <w:r>
        <w:rPr>
          <w:rFonts w:ascii="Arial" w:hAnsi="Arial" w:cs="Arial"/>
          <w:sz w:val="20"/>
          <w:szCs w:val="20"/>
          <w:lang w:val="sk-SK"/>
        </w:rPr>
        <w:t xml:space="preserve"> a</w:t>
      </w:r>
      <w:r w:rsidRPr="00EE1A2D">
        <w:rPr>
          <w:rFonts w:ascii="Arial" w:hAnsi="Arial" w:cs="Arial"/>
          <w:sz w:val="20"/>
          <w:szCs w:val="20"/>
          <w:lang w:val="sk-SK"/>
        </w:rPr>
        <w:t xml:space="preserve"> bude vyhodnotený ako NESPLNIL (N) a uchádzač bude  vylúčený z verejného obstarávania.</w:t>
      </w:r>
    </w:p>
    <w:p w14:paraId="74AAAE44" w14:textId="77777777" w:rsidR="00B42B24" w:rsidRPr="00EE1A2D" w:rsidRDefault="00B42B24" w:rsidP="00B42B24">
      <w:pPr>
        <w:rPr>
          <w:sz w:val="20"/>
          <w:szCs w:val="20"/>
          <w:lang w:val="sk-SK"/>
        </w:rPr>
      </w:pPr>
    </w:p>
    <w:p w14:paraId="52EC5226" w14:textId="77777777" w:rsidR="00B42B24" w:rsidRPr="008075D6" w:rsidRDefault="00B42B24" w:rsidP="008075D6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sectPr w:rsidR="00B42B24" w:rsidRPr="008075D6" w:rsidSect="009F24E8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5EBC" w14:textId="77777777" w:rsidR="007A7589" w:rsidRDefault="007A7589" w:rsidP="008075D6">
      <w:r>
        <w:separator/>
      </w:r>
    </w:p>
  </w:endnote>
  <w:endnote w:type="continuationSeparator" w:id="0">
    <w:p w14:paraId="458C9C5E" w14:textId="77777777" w:rsidR="007A7589" w:rsidRDefault="007A7589" w:rsidP="008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A9558" w14:textId="77777777" w:rsidR="007A7589" w:rsidRDefault="007A7589" w:rsidP="008075D6">
      <w:r>
        <w:separator/>
      </w:r>
    </w:p>
  </w:footnote>
  <w:footnote w:type="continuationSeparator" w:id="0">
    <w:p w14:paraId="7565B449" w14:textId="77777777" w:rsidR="007A7589" w:rsidRDefault="007A7589" w:rsidP="0080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FD995" w14:textId="77777777" w:rsidR="009F24E8" w:rsidRPr="009F24E8" w:rsidRDefault="00A72BE7" w:rsidP="009F24E8">
    <w:pPr>
      <w:pStyle w:val="Hlavika"/>
    </w:pPr>
    <w:r>
      <w:rPr>
        <w:rFonts w:ascii="Times New Roman" w:eastAsia="Times New Roman" w:hAnsi="Times New Roman" w:cs="Times New Roman"/>
        <w:noProof/>
        <w:sz w:val="20"/>
        <w:szCs w:val="20"/>
        <w:lang w:val="sk-SK" w:eastAsia="sk-SK"/>
      </w:rPr>
      <w:drawing>
        <wp:inline distT="0" distB="0" distL="0" distR="0" wp14:anchorId="67955DBC" wp14:editId="6839EED4">
          <wp:extent cx="5760720" cy="1440321"/>
          <wp:effectExtent l="0" t="0" r="0" b="762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7"/>
    <w:multiLevelType w:val="multilevel"/>
    <w:tmpl w:val="000008AA"/>
    <w:lvl w:ilvl="0">
      <w:start w:val="3"/>
      <w:numFmt w:val="decimal"/>
      <w:lvlText w:val="%1"/>
      <w:lvlJc w:val="left"/>
      <w:pPr>
        <w:ind w:left="679" w:hanging="56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79" w:hanging="567"/>
      </w:pPr>
      <w:rPr>
        <w:rFonts w:ascii="Arial" w:hAnsi="Arial" w:cs="Arial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246" w:hanging="567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098" w:hanging="852"/>
      </w:pPr>
      <w:rPr>
        <w:rFonts w:ascii="Arial" w:hAnsi="Arial" w:cs="Arial"/>
        <w:b w:val="0"/>
        <w:bCs w:val="0"/>
        <w:sz w:val="22"/>
        <w:szCs w:val="22"/>
      </w:rPr>
    </w:lvl>
    <w:lvl w:ilvl="4">
      <w:numFmt w:val="bullet"/>
      <w:lvlText w:val="•"/>
      <w:lvlJc w:val="left"/>
      <w:pPr>
        <w:ind w:left="4040" w:hanging="852"/>
      </w:pPr>
    </w:lvl>
    <w:lvl w:ilvl="5">
      <w:numFmt w:val="bullet"/>
      <w:lvlText w:val="•"/>
      <w:lvlJc w:val="left"/>
      <w:pPr>
        <w:ind w:left="5011" w:hanging="852"/>
      </w:pPr>
    </w:lvl>
    <w:lvl w:ilvl="6">
      <w:numFmt w:val="bullet"/>
      <w:lvlText w:val="•"/>
      <w:lvlJc w:val="left"/>
      <w:pPr>
        <w:ind w:left="5982" w:hanging="852"/>
      </w:pPr>
    </w:lvl>
    <w:lvl w:ilvl="7">
      <w:numFmt w:val="bullet"/>
      <w:lvlText w:val="•"/>
      <w:lvlJc w:val="left"/>
      <w:pPr>
        <w:ind w:left="6953" w:hanging="852"/>
      </w:pPr>
    </w:lvl>
    <w:lvl w:ilvl="8">
      <w:numFmt w:val="bullet"/>
      <w:lvlText w:val="•"/>
      <w:lvlJc w:val="left"/>
      <w:pPr>
        <w:ind w:left="7924" w:hanging="852"/>
      </w:pPr>
    </w:lvl>
  </w:abstractNum>
  <w:abstractNum w:abstractNumId="1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679" w:hanging="56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7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4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191" w:hanging="567"/>
      </w:pPr>
    </w:lvl>
    <w:lvl w:ilvl="7">
      <w:numFmt w:val="bullet"/>
      <w:lvlText w:val="•"/>
      <w:lvlJc w:val="left"/>
      <w:pPr>
        <w:ind w:left="7110" w:hanging="567"/>
      </w:pPr>
    </w:lvl>
    <w:lvl w:ilvl="8">
      <w:numFmt w:val="bullet"/>
      <w:lvlText w:val="•"/>
      <w:lvlJc w:val="left"/>
      <w:pPr>
        <w:ind w:left="8029" w:hanging="567"/>
      </w:pPr>
    </w:lvl>
  </w:abstractNum>
  <w:abstractNum w:abstractNumId="2" w15:restartNumberingAfterBreak="0">
    <w:nsid w:val="053A2188"/>
    <w:multiLevelType w:val="multilevel"/>
    <w:tmpl w:val="01C4F504"/>
    <w:lvl w:ilvl="0">
      <w:start w:val="1"/>
      <w:numFmt w:val="decimal"/>
      <w:lvlText w:val="%1"/>
      <w:lvlJc w:val="left"/>
      <w:pPr>
        <w:ind w:left="634" w:hanging="5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503"/>
      </w:pPr>
      <w:rPr>
        <w:rFonts w:ascii="Arial" w:eastAsia="Arial" w:hAnsi="Arial" w:cs="Arial" w:hint="default"/>
        <w:i w:val="0"/>
        <w:color w:val="auto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90" w:hanging="5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7" w:hanging="5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5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5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8" w:hanging="5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5" w:hanging="503"/>
      </w:pPr>
      <w:rPr>
        <w:rFonts w:hint="default"/>
      </w:rPr>
    </w:lvl>
  </w:abstractNum>
  <w:abstractNum w:abstractNumId="3" w15:restartNumberingAfterBreak="0">
    <w:nsid w:val="0EFC17B9"/>
    <w:multiLevelType w:val="multilevel"/>
    <w:tmpl w:val="B678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CD259F"/>
    <w:multiLevelType w:val="hybridMultilevel"/>
    <w:tmpl w:val="11C04E46"/>
    <w:lvl w:ilvl="0" w:tplc="9C667A4A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1D851E4B"/>
    <w:multiLevelType w:val="hybridMultilevel"/>
    <w:tmpl w:val="A13023E6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8A7CF0"/>
    <w:multiLevelType w:val="hybridMultilevel"/>
    <w:tmpl w:val="D8B4EBF2"/>
    <w:lvl w:ilvl="0" w:tplc="598A803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7384D0D"/>
    <w:multiLevelType w:val="hybridMultilevel"/>
    <w:tmpl w:val="A548504C"/>
    <w:lvl w:ilvl="0" w:tplc="06B6D376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89B1645"/>
    <w:multiLevelType w:val="hybridMultilevel"/>
    <w:tmpl w:val="FFCE1656"/>
    <w:lvl w:ilvl="0" w:tplc="BAA620C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2516"/>
    <w:multiLevelType w:val="multilevel"/>
    <w:tmpl w:val="EDFECE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5974953"/>
    <w:multiLevelType w:val="multilevel"/>
    <w:tmpl w:val="71DA4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abstractNum w:abstractNumId="11" w15:restartNumberingAfterBreak="0">
    <w:nsid w:val="56443CB7"/>
    <w:multiLevelType w:val="hybridMultilevel"/>
    <w:tmpl w:val="51B26FE6"/>
    <w:lvl w:ilvl="0" w:tplc="3F46DAC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936"/>
    <w:multiLevelType w:val="hybridMultilevel"/>
    <w:tmpl w:val="89144364"/>
    <w:lvl w:ilvl="0" w:tplc="E146EDD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104A7B"/>
    <w:multiLevelType w:val="multilevel"/>
    <w:tmpl w:val="44F6E714"/>
    <w:lvl w:ilvl="0">
      <w:start w:val="4"/>
      <w:numFmt w:val="decimal"/>
      <w:lvlText w:val="%1"/>
      <w:lvlJc w:val="left"/>
      <w:pPr>
        <w:ind w:left="699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9" w:hanging="56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-"/>
      <w:lvlJc w:val="left"/>
      <w:pPr>
        <w:ind w:left="821" w:hanging="137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991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42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8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9" w:hanging="137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C"/>
    <w:rsid w:val="00071A5E"/>
    <w:rsid w:val="001127A7"/>
    <w:rsid w:val="00123313"/>
    <w:rsid w:val="001534EF"/>
    <w:rsid w:val="001963C1"/>
    <w:rsid w:val="001977DE"/>
    <w:rsid w:val="001C19E9"/>
    <w:rsid w:val="001C4772"/>
    <w:rsid w:val="00204548"/>
    <w:rsid w:val="00250C38"/>
    <w:rsid w:val="00262B28"/>
    <w:rsid w:val="00296A06"/>
    <w:rsid w:val="002C1B25"/>
    <w:rsid w:val="002E1159"/>
    <w:rsid w:val="002F529B"/>
    <w:rsid w:val="002F684A"/>
    <w:rsid w:val="00354BA6"/>
    <w:rsid w:val="00357715"/>
    <w:rsid w:val="003C7D2F"/>
    <w:rsid w:val="004617F1"/>
    <w:rsid w:val="004633AC"/>
    <w:rsid w:val="004B634F"/>
    <w:rsid w:val="00505004"/>
    <w:rsid w:val="00523903"/>
    <w:rsid w:val="005A05BD"/>
    <w:rsid w:val="006219D2"/>
    <w:rsid w:val="00732048"/>
    <w:rsid w:val="0074131C"/>
    <w:rsid w:val="007A7589"/>
    <w:rsid w:val="008075D6"/>
    <w:rsid w:val="00907EC5"/>
    <w:rsid w:val="00927EB9"/>
    <w:rsid w:val="009F24E8"/>
    <w:rsid w:val="00A72BE7"/>
    <w:rsid w:val="00AC22B8"/>
    <w:rsid w:val="00AC27A1"/>
    <w:rsid w:val="00AD331D"/>
    <w:rsid w:val="00AF5824"/>
    <w:rsid w:val="00B42B24"/>
    <w:rsid w:val="00B634FB"/>
    <w:rsid w:val="00B94719"/>
    <w:rsid w:val="00BD4C57"/>
    <w:rsid w:val="00BD5D42"/>
    <w:rsid w:val="00C03FBB"/>
    <w:rsid w:val="00C07853"/>
    <w:rsid w:val="00C51F95"/>
    <w:rsid w:val="00C7558E"/>
    <w:rsid w:val="00D2122E"/>
    <w:rsid w:val="00D231AF"/>
    <w:rsid w:val="00D477F7"/>
    <w:rsid w:val="00D517ED"/>
    <w:rsid w:val="00D90802"/>
    <w:rsid w:val="00DA1B70"/>
    <w:rsid w:val="00DA2439"/>
    <w:rsid w:val="00DD3FD4"/>
    <w:rsid w:val="00E7745D"/>
    <w:rsid w:val="00F248DA"/>
    <w:rsid w:val="00F34ACE"/>
    <w:rsid w:val="00F6693A"/>
    <w:rsid w:val="00F8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FE1B"/>
  <w15:chartTrackingRefBased/>
  <w15:docId w15:val="{FB770429-691C-44F8-9459-A7588B14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34ACE"/>
    <w:pPr>
      <w:widowControl w:val="0"/>
      <w:spacing w:after="0" w:line="240" w:lineRule="auto"/>
    </w:pPr>
    <w:rPr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5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5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534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534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8075D6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F34AC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4AC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5D6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8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5D6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8075D6"/>
    <w:rPr>
      <w:rFonts w:ascii="Calibri Light" w:eastAsia="Times New Roman" w:hAnsi="Calibri Light" w:cs="Times New Roman"/>
      <w:sz w:val="20"/>
      <w:szCs w:val="20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5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5D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534EF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534EF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9F24E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D5D42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DD3FD4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1977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77D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77DE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77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77DE"/>
    <w:rPr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7D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7D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jednotny-europsky-dokument-pre-verejne-obstaravanie%206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.gov.sk/espd/filter?lang=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espd/filter?lang=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23</cp:revision>
  <dcterms:created xsi:type="dcterms:W3CDTF">2020-02-11T13:35:00Z</dcterms:created>
  <dcterms:modified xsi:type="dcterms:W3CDTF">2021-07-12T11:09:00Z</dcterms:modified>
</cp:coreProperties>
</file>