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BED8E99" w14:textId="77777777" w:rsidTr="00540183">
        <w:tc>
          <w:tcPr>
            <w:tcW w:w="2802" w:type="dxa"/>
            <w:shd w:val="clear" w:color="auto" w:fill="auto"/>
          </w:tcPr>
          <w:p w14:paraId="524E23E6"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6410" w:type="dxa"/>
            <w:shd w:val="clear" w:color="auto" w:fill="auto"/>
          </w:tcPr>
          <w:p w14:paraId="1AC3FDD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346B64A5" w:rsidR="00DE521C" w:rsidRPr="00CB20E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86919">
        <w:rPr>
          <w:rFonts w:ascii="Arial Narrow" w:hAnsi="Arial Narrow" w:cs="Calibri"/>
          <w:b/>
          <w:sz w:val="22"/>
          <w:szCs w:val="22"/>
        </w:rPr>
        <w:t>Automobily do 3,5 tony</w:t>
      </w:r>
      <w:r w:rsidR="00E37938">
        <w:rPr>
          <w:rFonts w:ascii="Arial Narrow" w:hAnsi="Arial Narrow" w:cs="Calibri"/>
          <w:b/>
          <w:sz w:val="22"/>
          <w:szCs w:val="22"/>
        </w:rPr>
        <w:t xml:space="preserve"> s príslušenstvom_DNS</w:t>
      </w:r>
      <w:r w:rsidR="00FC2417" w:rsidRPr="00DE521C">
        <w:rPr>
          <w:rFonts w:ascii="Arial Narrow" w:hAnsi="Arial Narrow" w:cs="Calibri"/>
          <w:sz w:val="22"/>
          <w:szCs w:val="22"/>
        </w:rPr>
        <w:t>"</w:t>
      </w:r>
      <w:r w:rsidR="00CB20E1">
        <w:rPr>
          <w:rFonts w:ascii="Arial Narrow" w:hAnsi="Arial Narrow" w:cs="Calibri"/>
          <w:sz w:val="22"/>
          <w:szCs w:val="22"/>
        </w:rPr>
        <w:t>.</w:t>
      </w:r>
    </w:p>
    <w:p w14:paraId="7312A66A" w14:textId="77777777" w:rsidR="00CB20E1" w:rsidRPr="00CB20E1" w:rsidRDefault="00CB20E1" w:rsidP="00B14F67">
      <w:pPr>
        <w:pStyle w:val="CTL"/>
        <w:numPr>
          <w:ilvl w:val="0"/>
          <w:numId w:val="0"/>
        </w:numPr>
        <w:tabs>
          <w:tab w:val="left" w:pos="567"/>
        </w:tabs>
        <w:spacing w:after="0"/>
        <w:ind w:left="567"/>
        <w:rPr>
          <w:rFonts w:ascii="Arial Narrow" w:hAnsi="Arial Narrow" w:cs="Calibri"/>
          <w:b/>
          <w:bCs/>
          <w:sz w:val="22"/>
          <w:szCs w:val="22"/>
        </w:rPr>
      </w:pPr>
    </w:p>
    <w:p w14:paraId="1CDC05AB" w14:textId="62AFF08F" w:rsidR="00151068" w:rsidRDefault="00DE521C"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DE521C">
        <w:rPr>
          <w:rFonts w:ascii="Arial Narrow" w:hAnsi="Arial Narrow" w:cs="Calibri"/>
          <w:sz w:val="22"/>
          <w:szCs w:val="22"/>
        </w:rPr>
        <w:lastRenderedPageBreak/>
        <w:t xml:space="preserve">Verejný obstarávateľ prostredníctvom DNS v súlade s príslušnými ustanoveniami zákona o verejnom obstarávaní zrealizoval konkrétne obstarávanie na predmet zákazky </w:t>
      </w:r>
      <w:r w:rsidR="00DD3AF3" w:rsidRPr="00DD3AF3">
        <w:rPr>
          <w:rFonts w:ascii="Arial Narrow" w:hAnsi="Arial Narrow"/>
          <w:i/>
          <w:iCs/>
          <w:sz w:val="22"/>
          <w:lang w:val="sk-SK"/>
        </w:rPr>
        <w:t>Veliteľské vozidlo pohotovostnej motorizovanej jednotky</w:t>
      </w:r>
      <w:r w:rsidR="00DD3AF3">
        <w:rPr>
          <w:rFonts w:ascii="Arial Narrow" w:hAnsi="Arial Narrow"/>
          <w:i/>
          <w:iCs/>
          <w:sz w:val="22"/>
          <w:lang w:val="sk-SK"/>
        </w:rPr>
        <w:t xml:space="preserve"> </w:t>
      </w:r>
      <w:r w:rsidR="00CD37DB">
        <w:rPr>
          <w:rFonts w:ascii="Arial Narrow" w:hAnsi="Arial Narrow"/>
          <w:i/>
          <w:iCs/>
          <w:sz w:val="22"/>
          <w:lang w:val="sk-SK"/>
        </w:rPr>
        <w:t xml:space="preserve">(ID EKS </w:t>
      </w:r>
      <w:r w:rsidR="00CD37DB" w:rsidRPr="00CD37DB">
        <w:rPr>
          <w:rFonts w:ascii="Arial Narrow" w:hAnsi="Arial Narrow"/>
          <w:i/>
          <w:iCs/>
          <w:sz w:val="22"/>
          <w:lang w:val="sk-SK"/>
        </w:rPr>
        <w:t>VKDNS2022108</w:t>
      </w:r>
      <w:r w:rsidR="00CD37DB">
        <w:rPr>
          <w:rFonts w:ascii="Arial Narrow" w:hAnsi="Arial Narrow"/>
          <w:i/>
          <w:iCs/>
          <w:sz w:val="22"/>
          <w:lang w:val="sk-SK"/>
        </w:rPr>
        <w:t>)</w:t>
      </w:r>
      <w:r w:rsidR="00DF2177" w:rsidRPr="008D6DA3">
        <w:rPr>
          <w:rFonts w:ascii="Arial Narrow" w:hAnsi="Arial Narrow"/>
          <w:i/>
          <w:iCs/>
          <w:sz w:val="22"/>
          <w:lang w:val="sk-SK"/>
        </w:rPr>
        <w:t>.</w:t>
      </w:r>
      <w:r w:rsidR="00DF2177" w:rsidRPr="00DE521C" w:rsidDel="00DF2177">
        <w:rPr>
          <w:rFonts w:ascii="Arial Narrow" w:hAnsi="Arial Narrow" w:cs="Calibri"/>
          <w:i/>
          <w:sz w:val="22"/>
          <w:szCs w:val="22"/>
          <w:highlight w:val="yellow"/>
        </w:rPr>
        <w:t xml:space="preserve"> </w:t>
      </w:r>
      <w:r w:rsidRPr="00DE521C">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66DCC563"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realizovaný a financovaný </w:t>
      </w:r>
      <w:r w:rsidR="00DD3AF3">
        <w:rPr>
          <w:rFonts w:ascii="Arial Narrow" w:hAnsi="Arial Narrow" w:cs="Calibri"/>
          <w:sz w:val="22"/>
          <w:szCs w:val="22"/>
          <w:lang w:val="sk-SK"/>
        </w:rPr>
        <w:t>zo</w:t>
      </w:r>
      <w:r w:rsidR="002F1991">
        <w:rPr>
          <w:rFonts w:ascii="Arial Narrow" w:hAnsi="Arial Narrow" w:cs="Calibri"/>
          <w:sz w:val="22"/>
          <w:szCs w:val="22"/>
          <w:lang w:val="sk-SK"/>
        </w:rPr>
        <w:t xml:space="preserve"> </w:t>
      </w:r>
      <w:r w:rsidRPr="00151068">
        <w:rPr>
          <w:rFonts w:ascii="Arial Narrow" w:hAnsi="Arial Narrow" w:cs="Calibri"/>
          <w:sz w:val="22"/>
          <w:szCs w:val="22"/>
          <w:lang w:val="sk-SK"/>
        </w:rPr>
        <w:t>zdrojov štátneho rozpočtu.</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60F5479A" w14:textId="6B583A9E" w:rsidR="003C36FD" w:rsidRPr="00CD37DB" w:rsidRDefault="00FC2417" w:rsidP="00CD37DB">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41B6B1" w14:textId="6FF72238" w:rsidR="009C2C46" w:rsidRPr="00CD37DB" w:rsidRDefault="004A2A09" w:rsidP="00CD37DB">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CD37DB">
        <w:rPr>
          <w:rFonts w:ascii="Arial Narrow" w:hAnsi="Arial Narrow" w:cs="Calibri"/>
          <w:sz w:val="22"/>
          <w:szCs w:val="22"/>
          <w:lang w:val="sk-SK"/>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5A2C7BBA"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CD37DB">
        <w:rPr>
          <w:rFonts w:ascii="Arial Narrow" w:hAnsi="Arial Narrow" w:cs="Calibri"/>
          <w:i/>
          <w:sz w:val="22"/>
          <w:szCs w:val="22"/>
          <w:lang w:val="sk-SK"/>
        </w:rPr>
        <w:t>...lehota je uvedený vo výzve na predkladanie ponúk...</w:t>
      </w:r>
      <w:r w:rsidR="00890A4C" w:rsidRPr="006947FE">
        <w:rPr>
          <w:rFonts w:ascii="Arial Narrow" w:hAnsi="Arial Narrow" w:cs="Calibri"/>
          <w:i/>
          <w:sz w:val="22"/>
          <w:szCs w:val="22"/>
        </w:rPr>
        <w:t xml:space="preserve">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77938554"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lastRenderedPageBreak/>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2E547BCC" w14:textId="77777777" w:rsidR="000A0D11" w:rsidRPr="00420BCA"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Pr>
          <w:rFonts w:ascii="Arial Narrow" w:hAnsi="Arial Narrow"/>
          <w:sz w:val="22"/>
          <w:szCs w:val="22"/>
          <w:lang w:val="sk-SK"/>
        </w:rPr>
        <w:t xml:space="preserve"> a predmet subdodávok.</w:t>
      </w:r>
    </w:p>
    <w:p w14:paraId="7A1E04B1" w14:textId="77777777" w:rsidR="000A0D11" w:rsidRPr="00737FAA" w:rsidRDefault="000A0D11" w:rsidP="000A0D11">
      <w:pPr>
        <w:pStyle w:val="CTL"/>
        <w:numPr>
          <w:ilvl w:val="0"/>
          <w:numId w:val="0"/>
        </w:numPr>
        <w:tabs>
          <w:tab w:val="left" w:pos="567"/>
        </w:tabs>
        <w:spacing w:after="0"/>
        <w:ind w:left="567"/>
        <w:rPr>
          <w:rFonts w:ascii="Arial Narrow" w:hAnsi="Arial Narrow" w:cs="Calibri"/>
          <w:sz w:val="22"/>
          <w:szCs w:val="22"/>
        </w:rPr>
      </w:pPr>
    </w:p>
    <w:p w14:paraId="6CA6F45B" w14:textId="77777777" w:rsidR="000A0D11" w:rsidRPr="00420BCA"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5BF94337" w14:textId="77777777" w:rsidR="000A0D11" w:rsidRPr="00CB20E1" w:rsidRDefault="000A0D11" w:rsidP="000A0D11">
      <w:pPr>
        <w:pStyle w:val="CTL"/>
        <w:numPr>
          <w:ilvl w:val="0"/>
          <w:numId w:val="0"/>
        </w:numPr>
        <w:tabs>
          <w:tab w:val="left" w:pos="567"/>
        </w:tabs>
        <w:spacing w:after="0"/>
        <w:rPr>
          <w:rFonts w:ascii="Arial Narrow" w:hAnsi="Arial Narrow" w:cs="Calibri"/>
          <w:sz w:val="22"/>
          <w:szCs w:val="22"/>
        </w:rPr>
      </w:pPr>
    </w:p>
    <w:p w14:paraId="0F936672" w14:textId="4629B61C" w:rsidR="00BA2865" w:rsidRPr="00420BCA"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sidR="00CD37DB">
        <w:rPr>
          <w:rFonts w:ascii="Arial Narrow" w:hAnsi="Arial Narrow"/>
          <w:sz w:val="22"/>
          <w:szCs w:val="22"/>
        </w:rPr>
        <w:t>4.13</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21309653"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CD37DB">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CD37DB">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CD37DB">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6208A8" w:rsidRPr="00CB20E1">
        <w:rPr>
          <w:rFonts w:ascii="Arial Narrow" w:hAnsi="Arial Narrow"/>
          <w:sz w:val="22"/>
          <w:szCs w:val="22"/>
        </w:rPr>
        <w:t>tridsať (</w:t>
      </w:r>
      <w:r w:rsidR="004819EC" w:rsidRPr="00CB20E1">
        <w:rPr>
          <w:rFonts w:ascii="Arial Narrow" w:hAnsi="Arial Narrow"/>
          <w:sz w:val="22"/>
          <w:szCs w:val="22"/>
        </w:rPr>
        <w:t>30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09D1C755"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CD37DB">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42E1523D"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CD37DB">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CD37DB">
        <w:rPr>
          <w:rFonts w:ascii="Arial Narrow" w:hAnsi="Arial Narrow" w:cs="Calibri"/>
          <w:sz w:val="22"/>
          <w:szCs w:val="22"/>
        </w:rPr>
        <w:t>4.1</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187522" w:rsidRPr="008D6DA3">
        <w:rPr>
          <w:rFonts w:ascii="Arial Narrow" w:hAnsi="Arial Narrow" w:cs="Calibri"/>
          <w:sz w:val="22"/>
          <w:szCs w:val="22"/>
        </w:rPr>
        <w:t> </w:t>
      </w:r>
      <w:r w:rsidR="008808C4" w:rsidRPr="008D6DA3">
        <w:rPr>
          <w:rFonts w:ascii="Arial Narrow" w:hAnsi="Arial Narrow" w:cs="Calibri"/>
          <w:sz w:val="22"/>
          <w:szCs w:val="22"/>
        </w:rPr>
        <w:t>ceny</w:t>
      </w:r>
      <w:r w:rsidR="00187522" w:rsidRPr="008D6DA3">
        <w:rPr>
          <w:rFonts w:ascii="Arial Narrow" w:hAnsi="Arial Narrow" w:cs="Calibri"/>
          <w:sz w:val="22"/>
          <w:szCs w:val="22"/>
        </w:rPr>
        <w:t xml:space="preserve"> celého</w:t>
      </w:r>
      <w:r w:rsidR="008808C4" w:rsidRPr="008D6DA3">
        <w:rPr>
          <w:rFonts w:ascii="Arial Narrow" w:hAnsi="Arial Narrow" w:cs="Calibri"/>
          <w:sz w:val="22"/>
          <w:szCs w:val="22"/>
        </w:rPr>
        <w:t xml:space="preserve"> </w:t>
      </w:r>
      <w:r w:rsidRPr="008D6DA3">
        <w:rPr>
          <w:rFonts w:ascii="Arial Narrow" w:hAnsi="Arial Narrow" w:cs="Calibri"/>
          <w:sz w:val="22"/>
          <w:szCs w:val="22"/>
        </w:rPr>
        <w:t>predmet</w:t>
      </w:r>
      <w:r w:rsidR="0077096A" w:rsidRPr="008D6DA3">
        <w:rPr>
          <w:rFonts w:ascii="Arial Narrow" w:hAnsi="Arial Narrow" w:cs="Calibri"/>
          <w:sz w:val="22"/>
          <w:szCs w:val="22"/>
        </w:rPr>
        <w:t>u zmluvy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41792AEE"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CD37DB">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13C286E3"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682A61" w:rsidRPr="008D6DA3">
        <w:rPr>
          <w:rFonts w:ascii="Arial Narrow" w:hAnsi="Arial Narrow" w:cs="Calibri"/>
          <w:sz w:val="22"/>
          <w:szCs w:val="22"/>
        </w:rPr>
        <w:t>štyri</w:t>
      </w:r>
      <w:r w:rsidR="00DA7BC4" w:rsidRPr="008D6DA3">
        <w:rPr>
          <w:rFonts w:ascii="Arial Narrow" w:hAnsi="Arial Narrow" w:cs="Calibri"/>
          <w:sz w:val="22"/>
          <w:szCs w:val="22"/>
        </w:rPr>
        <w:t xml:space="preserve"> (</w:t>
      </w:r>
      <w:r w:rsidR="00682A61" w:rsidRPr="008D6DA3">
        <w:rPr>
          <w:rFonts w:ascii="Arial Narrow" w:hAnsi="Arial Narrow" w:cs="Calibri"/>
          <w:sz w:val="22"/>
          <w:szCs w:val="22"/>
        </w:rPr>
        <w:t>4</w:t>
      </w:r>
      <w:r w:rsidR="00DA7BC4" w:rsidRPr="008D6DA3">
        <w:rPr>
          <w:rFonts w:ascii="Arial Narrow" w:hAnsi="Arial Narrow" w:cs="Calibri"/>
          <w:sz w:val="22"/>
          <w:szCs w:val="22"/>
        </w:rPr>
        <w:t>)</w:t>
      </w:r>
      <w:r w:rsidRPr="008D6DA3">
        <w:rPr>
          <w:rFonts w:ascii="Arial Narrow" w:hAnsi="Arial Narrow" w:cs="Calibri"/>
          <w:sz w:val="22"/>
          <w:szCs w:val="22"/>
        </w:rPr>
        <w:t xml:space="preserve"> týždne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2D6AE857"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CD37DB">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CD37DB">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96021DA"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podľa </w:t>
      </w:r>
      <w:hyperlink r:id="rId9" w:anchor="paragraf-32.odsek-1.pismeno-a" w:tooltip="Odkaz na predpis alebo ustanovenie" w:history="1">
        <w:r w:rsidRPr="008D6DA3">
          <w:rPr>
            <w:rFonts w:cs="Calibri"/>
            <w:color w:val="5B9BD5" w:themeColor="accent1"/>
          </w:rPr>
          <w:t>§ 32 ods. 1 písm. a)</w:t>
        </w:r>
      </w:hyperlink>
      <w:r w:rsidRPr="008D6DA3">
        <w:rPr>
          <w:rFonts w:ascii="Arial Narrow" w:hAnsi="Arial Narrow" w:cs="Calibri"/>
          <w:color w:val="5B9BD5" w:themeColor="accent1"/>
          <w:sz w:val="22"/>
          <w:szCs w:val="22"/>
        </w:rPr>
        <w:t xml:space="preserve"> </w:t>
      </w:r>
      <w:r w:rsidRPr="008D6DA3">
        <w:rPr>
          <w:rFonts w:ascii="Arial Narrow" w:hAnsi="Arial Narrow" w:cs="Calibri"/>
          <w:sz w:val="22"/>
          <w:szCs w:val="22"/>
        </w:rPr>
        <w:t xml:space="preserve">zákona o verejnom obstarávaní, </w:t>
      </w:r>
    </w:p>
    <w:p w14:paraId="2BB38BD8" w14:textId="2342E18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Predávajúcim v súvislosti so závažným porušením povinnosti vyplývajúcej z právne záväzného aktu Európskej únie,</w:t>
      </w:r>
      <w:hyperlink r:id="rId10" w:anchor="poznamky.poznamka-40" w:tooltip="Odkaz na predpis alebo ustanovenie" w:history="1">
        <w:r w:rsidRPr="008D6DA3">
          <w:rPr>
            <w:rFonts w:cs="Calibri"/>
          </w:rPr>
          <w:t>40)</w:t>
        </w:r>
      </w:hyperlink>
      <w:r w:rsidRPr="008D6DA3">
        <w:rPr>
          <w:rFonts w:ascii="Arial Narrow" w:hAnsi="Arial Narrow" w:cs="Calibri"/>
          <w:sz w:val="22"/>
          <w:szCs w:val="22"/>
        </w:rPr>
        <w:t xml:space="preserve"> o ktorom rozhodol Súdny dvor Európskej únie v súlade so Zmluvou o fungovaní Európskej únie,</w:t>
      </w:r>
      <w:hyperlink r:id="rId11" w:anchor="poznamky.poznamka-41" w:tooltip="Odkaz na predpis alebo ustanovenie" w:history="1">
        <w:r w:rsidRPr="008D6DA3">
          <w:rPr>
            <w:rFonts w:cs="Calibri"/>
          </w:rPr>
          <w:t>41)</w:t>
        </w:r>
      </w:hyperlink>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28770814"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ak Predávajúci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w:t>
      </w:r>
      <w:r w:rsidRPr="00464B29">
        <w:rPr>
          <w:rFonts w:ascii="Arial Narrow" w:hAnsi="Arial Narrow"/>
          <w:sz w:val="22"/>
          <w:szCs w:val="22"/>
        </w:rPr>
        <w:lastRenderedPageBreak/>
        <w:t xml:space="preserve">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092A77B9" w14:textId="5FFCD5D9" w:rsidR="006255F5" w:rsidRDefault="00C413F2" w:rsidP="00DF41BC">
      <w:pPr>
        <w:jc w:val="both"/>
      </w:pPr>
      <w:r w:rsidRPr="00731AA5">
        <w:rPr>
          <w:color w:val="FF0000"/>
        </w:rPr>
        <w:t>Obsah</w:t>
      </w:r>
      <w:r>
        <w:rPr>
          <w:color w:val="FF0000"/>
        </w:rPr>
        <w:t>om</w:t>
      </w:r>
      <w:r w:rsidRPr="00731AA5">
        <w:rPr>
          <w:color w:val="FF0000"/>
        </w:rPr>
        <w:t xml:space="preserve"> tejto prílohy </w:t>
      </w:r>
      <w:r>
        <w:rPr>
          <w:color w:val="FF0000"/>
        </w:rPr>
        <w:t xml:space="preserve">sú </w:t>
      </w:r>
      <w:r w:rsidRPr="00731AA5">
        <w:rPr>
          <w:color w:val="FF0000"/>
        </w:rPr>
        <w:t>hárk</w:t>
      </w:r>
      <w:r>
        <w:rPr>
          <w:color w:val="FF0000"/>
        </w:rPr>
        <w:t>y</w:t>
      </w:r>
      <w:r w:rsidRPr="00731AA5">
        <w:rPr>
          <w:color w:val="FF0000"/>
        </w:rPr>
        <w:t xml:space="preserve"> </w:t>
      </w:r>
      <w:r>
        <w:rPr>
          <w:color w:val="FF0000"/>
        </w:rPr>
        <w:t>všetky hárky prílohy č. 1 výzvy na predkladanie ponúk</w:t>
      </w:r>
      <w:r w:rsidRPr="00731AA5">
        <w:rPr>
          <w:color w:val="FF0000"/>
        </w:rPr>
        <w:t>, riadne vyplnen</w:t>
      </w:r>
      <w:r>
        <w:rPr>
          <w:color w:val="FF0000"/>
        </w:rPr>
        <w:t>é</w:t>
      </w:r>
      <w:r w:rsidRPr="00731AA5">
        <w:rPr>
          <w:color w:val="FF0000"/>
        </w:rPr>
        <w:t xml:space="preserve"> a predložen</w:t>
      </w:r>
      <w:r>
        <w:rPr>
          <w:color w:val="FF0000"/>
        </w:rPr>
        <w:t>é</w:t>
      </w:r>
      <w:r w:rsidRPr="00731AA5">
        <w:rPr>
          <w:color w:val="FF0000"/>
        </w:rPr>
        <w:t xml:space="preserve"> v ponuke úspešného uchádzača</w:t>
      </w:r>
      <w:r>
        <w:rPr>
          <w:color w:val="FF0000"/>
        </w:rPr>
        <w:t>, okrem hárku „štruktúrovaný rozpočet“</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185F9FE" w14:textId="44BC2EA8" w:rsidR="006F1FFE" w:rsidRPr="00C413F2" w:rsidRDefault="00C413F2" w:rsidP="00C413F2">
      <w:pPr>
        <w:jc w:val="both"/>
        <w:rPr>
          <w:color w:val="FF0000"/>
        </w:rPr>
      </w:pPr>
      <w:r w:rsidRPr="00C413F2">
        <w:rPr>
          <w:rFonts w:ascii="Arial Narrow" w:hAnsi="Arial Narrow"/>
          <w:color w:val="FF0000"/>
          <w:sz w:val="22"/>
          <w:szCs w:val="22"/>
        </w:rPr>
        <w:t xml:space="preserve">Obsahom tejto prílohy zmluvy je hárok „štruktúrovaný rozpočet“ v prílohe č. 1 </w:t>
      </w:r>
      <w:r>
        <w:rPr>
          <w:rFonts w:ascii="Arial Narrow" w:hAnsi="Arial Narrow"/>
          <w:color w:val="FF0000"/>
          <w:sz w:val="22"/>
          <w:szCs w:val="22"/>
        </w:rPr>
        <w:t>výzvy na predkladanie ponúk</w:t>
      </w:r>
      <w:r w:rsidRPr="00C413F2">
        <w:rPr>
          <w:rFonts w:ascii="Arial Narrow" w:hAnsi="Arial Narrow"/>
          <w:color w:val="FF0000"/>
          <w:sz w:val="22"/>
          <w:szCs w:val="22"/>
        </w:rPr>
        <w:t xml:space="preserve"> vyplnený podľa ponuky úspešného uchádzača</w:t>
      </w:r>
    </w:p>
    <w:p w14:paraId="608F5DBD" w14:textId="770C1710" w:rsidR="00C413F2" w:rsidRDefault="00C413F2" w:rsidP="00C413F2">
      <w:pPr>
        <w:jc w:val="both"/>
        <w:rPr>
          <w:color w:val="FF0000"/>
        </w:rPr>
      </w:pPr>
    </w:p>
    <w:p w14:paraId="25DDC73C" w14:textId="48311D8A" w:rsidR="00C413F2" w:rsidRDefault="00C413F2" w:rsidP="00C413F2">
      <w:pPr>
        <w:jc w:val="both"/>
        <w:rPr>
          <w:color w:val="FF0000"/>
        </w:rPr>
      </w:pPr>
    </w:p>
    <w:p w14:paraId="1F4721AF" w14:textId="06E3F54B" w:rsidR="00C413F2" w:rsidRDefault="00C413F2">
      <w:pPr>
        <w:tabs>
          <w:tab w:val="clear" w:pos="2160"/>
          <w:tab w:val="clear" w:pos="2880"/>
          <w:tab w:val="clear" w:pos="4500"/>
        </w:tabs>
        <w:rPr>
          <w:color w:val="FF0000"/>
        </w:rPr>
      </w:pPr>
      <w:r>
        <w:rPr>
          <w:color w:val="FF0000"/>
        </w:rPr>
        <w:br w:type="page"/>
      </w:r>
    </w:p>
    <w:p w14:paraId="0087F5AF" w14:textId="77777777" w:rsidR="00C413F2" w:rsidRDefault="00C413F2" w:rsidP="00C413F2">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7AE8F457" w14:textId="77777777" w:rsidR="00C413F2" w:rsidRDefault="00C413F2" w:rsidP="00C413F2">
      <w:pPr>
        <w:jc w:val="both"/>
        <w:rPr>
          <w:color w:val="FF0000"/>
        </w:rPr>
      </w:pPr>
    </w:p>
    <w:p w14:paraId="55F2AF88" w14:textId="77777777" w:rsidR="00C413F2" w:rsidRDefault="00C413F2" w:rsidP="00C413F2">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C413F2" w:rsidRPr="00145EDC" w14:paraId="1AAAB49B" w14:textId="77777777" w:rsidTr="008D60EF">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C413F2" w:rsidRPr="00145EDC" w:rsidRDefault="00C413F2" w:rsidP="008D60EF">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C413F2" w:rsidRPr="00145EDC" w:rsidRDefault="00C413F2" w:rsidP="008D60EF">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C413F2" w:rsidRPr="00145EDC" w:rsidRDefault="00C413F2" w:rsidP="008D60EF">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C413F2" w:rsidRPr="00145EDC" w:rsidRDefault="00C413F2" w:rsidP="008D60EF">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C413F2" w:rsidRPr="0025281F" w:rsidRDefault="00C413F2" w:rsidP="008D60EF">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C413F2" w:rsidRPr="00145EDC" w14:paraId="315A929B" w14:textId="77777777" w:rsidTr="0048236D">
        <w:trPr>
          <w:trHeight w:val="578"/>
        </w:trPr>
        <w:tc>
          <w:tcPr>
            <w:tcW w:w="1717" w:type="dxa"/>
            <w:tcBorders>
              <w:top w:val="single" w:sz="6" w:space="0" w:color="A6A6A6" w:themeColor="background1" w:themeShade="A6"/>
            </w:tcBorders>
            <w:shd w:val="clear" w:color="auto" w:fill="auto"/>
            <w:vAlign w:val="center"/>
          </w:tcPr>
          <w:p w14:paraId="21DF7168" w14:textId="77777777" w:rsidR="00C413F2" w:rsidRPr="00145EDC" w:rsidRDefault="00C413F2"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140E671E" w14:textId="77777777" w:rsidR="00C413F2" w:rsidRPr="00145EDC" w:rsidRDefault="00C413F2"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0796B68E" w14:textId="77777777" w:rsidR="00C413F2" w:rsidRPr="00145EDC" w:rsidRDefault="00C413F2"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3BE61218" w14:textId="77777777" w:rsidR="00C413F2" w:rsidRPr="00145EDC" w:rsidRDefault="00C413F2"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0450F884" w14:textId="77777777" w:rsidR="00C413F2" w:rsidRPr="00145EDC" w:rsidRDefault="00C413F2" w:rsidP="0048236D">
            <w:pPr>
              <w:rPr>
                <w:rFonts w:cs="Arial"/>
                <w:i/>
                <w:iCs/>
                <w:color w:val="000000"/>
                <w:sz w:val="22"/>
                <w:szCs w:val="22"/>
                <w:lang w:eastAsia="sk-SK"/>
              </w:rPr>
            </w:pPr>
          </w:p>
        </w:tc>
      </w:tr>
    </w:tbl>
    <w:p w14:paraId="7245F2FE" w14:textId="77777777" w:rsidR="00C413F2" w:rsidRPr="00056A03" w:rsidRDefault="00C413F2" w:rsidP="00C413F2">
      <w:pPr>
        <w:jc w:val="both"/>
        <w:rPr>
          <w:color w:val="FF0000"/>
        </w:rPr>
      </w:pPr>
    </w:p>
    <w:sectPr w:rsidR="00C413F2" w:rsidRPr="00056A03" w:rsidSect="00F81CEC">
      <w:headerReference w:type="first" r:id="rId12"/>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85F0" w14:textId="77777777" w:rsidR="00D260EC" w:rsidRDefault="00D260EC" w:rsidP="006E6235">
      <w:r>
        <w:separator/>
      </w:r>
    </w:p>
  </w:endnote>
  <w:endnote w:type="continuationSeparator" w:id="0">
    <w:p w14:paraId="42FD47E7" w14:textId="77777777" w:rsidR="00D260EC" w:rsidRDefault="00D260E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187E" w14:textId="77777777" w:rsidR="00D260EC" w:rsidRDefault="00D260EC" w:rsidP="006E6235">
      <w:r>
        <w:separator/>
      </w:r>
    </w:p>
  </w:footnote>
  <w:footnote w:type="continuationSeparator" w:id="0">
    <w:p w14:paraId="3D7346F7" w14:textId="77777777" w:rsidR="00D260EC" w:rsidRDefault="00D260E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77777777"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xml:space="preserve">. 2 výzvy na predkladanie ponúk – </w:t>
    </w:r>
    <w:r w:rsidRPr="003453C3">
      <w:rPr>
        <w:rFonts w:ascii="Arial Narrow" w:hAnsi="Arial Narrow" w:cs="Arial"/>
        <w:i/>
        <w:iCs/>
        <w:sz w:val="22"/>
        <w:szCs w:val="22"/>
      </w:rPr>
      <w:t>Návrh zmluvy</w:t>
    </w:r>
  </w:p>
  <w:p w14:paraId="1C1907EB" w14:textId="4EFF54F7" w:rsidR="00F81CEC" w:rsidRPr="003453C3" w:rsidRDefault="00DD3AF3" w:rsidP="00F81CEC">
    <w:pPr>
      <w:spacing w:before="60"/>
      <w:rPr>
        <w:rFonts w:ascii="Arial Narrow" w:hAnsi="Arial Narrow"/>
        <w:i/>
        <w:iCs/>
        <w:sz w:val="22"/>
        <w:szCs w:val="22"/>
      </w:rPr>
    </w:pPr>
    <w:r w:rsidRPr="00DD3AF3">
      <w:rPr>
        <w:rFonts w:ascii="Arial Narrow" w:hAnsi="Arial Narrow"/>
        <w:i/>
        <w:iCs/>
        <w:sz w:val="22"/>
        <w:szCs w:val="22"/>
      </w:rPr>
      <w:t>Veliteľské vozidlo pohotovostnej motorizovanej jednotky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29"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2"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0"/>
  </w:num>
  <w:num w:numId="5">
    <w:abstractNumId w:val="41"/>
  </w:num>
  <w:num w:numId="6">
    <w:abstractNumId w:val="6"/>
  </w:num>
  <w:num w:numId="7">
    <w:abstractNumId w:val="19"/>
  </w:num>
  <w:num w:numId="8">
    <w:abstractNumId w:val="30"/>
  </w:num>
  <w:num w:numId="9">
    <w:abstractNumId w:val="37"/>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4"/>
  </w:num>
  <w:num w:numId="26">
    <w:abstractNumId w:val="5"/>
  </w:num>
  <w:num w:numId="27">
    <w:abstractNumId w:val="39"/>
  </w:num>
  <w:num w:numId="28">
    <w:abstractNumId w:val="44"/>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9"/>
  </w:num>
  <w:num w:numId="39">
    <w:abstractNumId w:val="32"/>
  </w:num>
  <w:num w:numId="40">
    <w:abstractNumId w:val="42"/>
  </w:num>
  <w:num w:numId="41">
    <w:abstractNumId w:val="3"/>
  </w:num>
  <w:num w:numId="42">
    <w:abstractNumId w:val="16"/>
  </w:num>
  <w:num w:numId="43">
    <w:abstractNumId w:val="27"/>
  </w:num>
  <w:num w:numId="44">
    <w:abstractNumId w:val="28"/>
    <w:lvlOverride w:ilvl="0">
      <w:startOverride w:val="1"/>
    </w:lvlOverride>
  </w:num>
  <w:num w:numId="45">
    <w:abstractNumId w:val="43"/>
  </w:num>
  <w:num w:numId="46">
    <w:abstractNumId w:val="3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8"/>
  </w:num>
  <w:num w:numId="63">
    <w:abstractNumId w:val="21"/>
  </w:num>
  <w:num w:numId="64">
    <w:abstractNumId w:val="36"/>
  </w:num>
  <w:num w:numId="65">
    <w:abstractNumId w:val="12"/>
  </w:num>
  <w:num w:numId="66">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A0D11"/>
    <w:rsid w:val="000A644D"/>
    <w:rsid w:val="000B3AA8"/>
    <w:rsid w:val="000C76B1"/>
    <w:rsid w:val="000E28D2"/>
    <w:rsid w:val="000E2F2D"/>
    <w:rsid w:val="000E63B6"/>
    <w:rsid w:val="000E690C"/>
    <w:rsid w:val="000F28BD"/>
    <w:rsid w:val="000F5497"/>
    <w:rsid w:val="001035E7"/>
    <w:rsid w:val="00110388"/>
    <w:rsid w:val="00114DE1"/>
    <w:rsid w:val="00130B10"/>
    <w:rsid w:val="001326C2"/>
    <w:rsid w:val="0013298D"/>
    <w:rsid w:val="0014074C"/>
    <w:rsid w:val="00142E9F"/>
    <w:rsid w:val="00144AD6"/>
    <w:rsid w:val="00145A20"/>
    <w:rsid w:val="00151068"/>
    <w:rsid w:val="00153E4C"/>
    <w:rsid w:val="00154C2E"/>
    <w:rsid w:val="00154C42"/>
    <w:rsid w:val="00157DC8"/>
    <w:rsid w:val="00170C3D"/>
    <w:rsid w:val="00187522"/>
    <w:rsid w:val="0019189C"/>
    <w:rsid w:val="001A1D1B"/>
    <w:rsid w:val="001B01D3"/>
    <w:rsid w:val="001B5406"/>
    <w:rsid w:val="001C41FC"/>
    <w:rsid w:val="001C56FD"/>
    <w:rsid w:val="001D6378"/>
    <w:rsid w:val="001E1F67"/>
    <w:rsid w:val="001E6CF6"/>
    <w:rsid w:val="001F49E2"/>
    <w:rsid w:val="0023320D"/>
    <w:rsid w:val="00241249"/>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D3B"/>
    <w:rsid w:val="00333F00"/>
    <w:rsid w:val="0034246B"/>
    <w:rsid w:val="003453C3"/>
    <w:rsid w:val="00345934"/>
    <w:rsid w:val="00351976"/>
    <w:rsid w:val="003570AD"/>
    <w:rsid w:val="00363671"/>
    <w:rsid w:val="00363E6B"/>
    <w:rsid w:val="003702BA"/>
    <w:rsid w:val="00386FA2"/>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47FC"/>
    <w:rsid w:val="004C014F"/>
    <w:rsid w:val="004C286C"/>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4191"/>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55F5"/>
    <w:rsid w:val="00632CDF"/>
    <w:rsid w:val="00641960"/>
    <w:rsid w:val="006459FE"/>
    <w:rsid w:val="00652816"/>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625FF"/>
    <w:rsid w:val="0077096A"/>
    <w:rsid w:val="00782C80"/>
    <w:rsid w:val="0078620C"/>
    <w:rsid w:val="007A7764"/>
    <w:rsid w:val="007B256C"/>
    <w:rsid w:val="007B453C"/>
    <w:rsid w:val="007C7F2F"/>
    <w:rsid w:val="007E2863"/>
    <w:rsid w:val="007F32BF"/>
    <w:rsid w:val="007F3C88"/>
    <w:rsid w:val="00813854"/>
    <w:rsid w:val="00841D1D"/>
    <w:rsid w:val="008453DC"/>
    <w:rsid w:val="00866950"/>
    <w:rsid w:val="008808C4"/>
    <w:rsid w:val="0088772B"/>
    <w:rsid w:val="00890A4C"/>
    <w:rsid w:val="008A1895"/>
    <w:rsid w:val="008A1A7F"/>
    <w:rsid w:val="008A2A3D"/>
    <w:rsid w:val="008A3759"/>
    <w:rsid w:val="008B250C"/>
    <w:rsid w:val="008B4313"/>
    <w:rsid w:val="008C2D2E"/>
    <w:rsid w:val="008C420E"/>
    <w:rsid w:val="008C46BC"/>
    <w:rsid w:val="008D60EF"/>
    <w:rsid w:val="008D6DA3"/>
    <w:rsid w:val="008E1AA4"/>
    <w:rsid w:val="008E5017"/>
    <w:rsid w:val="00901F21"/>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C2C46"/>
    <w:rsid w:val="009D4970"/>
    <w:rsid w:val="009D4F18"/>
    <w:rsid w:val="009E5D1A"/>
    <w:rsid w:val="00A04F38"/>
    <w:rsid w:val="00A14B71"/>
    <w:rsid w:val="00A23C81"/>
    <w:rsid w:val="00A240E5"/>
    <w:rsid w:val="00A257A4"/>
    <w:rsid w:val="00A4509D"/>
    <w:rsid w:val="00A500AC"/>
    <w:rsid w:val="00A501F7"/>
    <w:rsid w:val="00A76A53"/>
    <w:rsid w:val="00A82F42"/>
    <w:rsid w:val="00A85E67"/>
    <w:rsid w:val="00AA5611"/>
    <w:rsid w:val="00AB14FF"/>
    <w:rsid w:val="00AC67C2"/>
    <w:rsid w:val="00AD44DF"/>
    <w:rsid w:val="00AF484D"/>
    <w:rsid w:val="00B104DE"/>
    <w:rsid w:val="00B11451"/>
    <w:rsid w:val="00B14F67"/>
    <w:rsid w:val="00B1508F"/>
    <w:rsid w:val="00B178BC"/>
    <w:rsid w:val="00B24B4B"/>
    <w:rsid w:val="00B54A5E"/>
    <w:rsid w:val="00B55930"/>
    <w:rsid w:val="00B56FEB"/>
    <w:rsid w:val="00B60143"/>
    <w:rsid w:val="00B70904"/>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23DB"/>
    <w:rsid w:val="00C1403F"/>
    <w:rsid w:val="00C413F2"/>
    <w:rsid w:val="00C55A4B"/>
    <w:rsid w:val="00C57976"/>
    <w:rsid w:val="00C61439"/>
    <w:rsid w:val="00C84572"/>
    <w:rsid w:val="00C85957"/>
    <w:rsid w:val="00C85E2F"/>
    <w:rsid w:val="00CA1ED4"/>
    <w:rsid w:val="00CB20E1"/>
    <w:rsid w:val="00CD37DB"/>
    <w:rsid w:val="00CD4DAA"/>
    <w:rsid w:val="00CE13E9"/>
    <w:rsid w:val="00CE72F3"/>
    <w:rsid w:val="00CF01CF"/>
    <w:rsid w:val="00CF31F2"/>
    <w:rsid w:val="00D260EC"/>
    <w:rsid w:val="00D30A5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27EC"/>
    <w:rsid w:val="00DB3033"/>
    <w:rsid w:val="00DB4DE5"/>
    <w:rsid w:val="00DB4E19"/>
    <w:rsid w:val="00DD3AF3"/>
    <w:rsid w:val="00DD5314"/>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A1188"/>
    <w:rsid w:val="00ED72DF"/>
    <w:rsid w:val="00EF0B84"/>
    <w:rsid w:val="00EF7463"/>
    <w:rsid w:val="00F0274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932FD"/>
    <w:rsid w:val="00FA2188"/>
    <w:rsid w:val="00FA2A04"/>
    <w:rsid w:val="00FA370F"/>
    <w:rsid w:val="00FA554E"/>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84531050">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 TargetMode="External"/><Relationship Id="rId5" Type="http://schemas.openxmlformats.org/officeDocument/2006/relationships/webSettings" Target="webSettings.xml"/><Relationship Id="rId10"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s://www.slov-lex.sk/pravne-predpisy/SK/ZZ/2015/343/"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11</Pages>
  <Words>3385</Words>
  <Characters>19298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86</cp:revision>
  <cp:lastPrinted>2020-09-23T13:30:00Z</cp:lastPrinted>
  <dcterms:created xsi:type="dcterms:W3CDTF">2020-10-26T09:25:00Z</dcterms:created>
  <dcterms:modified xsi:type="dcterms:W3CDTF">2022-03-02T20:00:00Z</dcterms:modified>
</cp:coreProperties>
</file>