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57" w:rsidRPr="00CD6237" w:rsidRDefault="00DB7457" w:rsidP="00DB7457">
      <w:pPr>
        <w:pStyle w:val="tl3"/>
      </w:pPr>
      <w:r w:rsidRPr="00CD6237">
        <w:t xml:space="preserve">Príloha č. </w:t>
      </w:r>
      <w:r>
        <w:t>3</w:t>
      </w:r>
      <w:r w:rsidRPr="00CD6237">
        <w:t xml:space="preserve"> súťažných podkladov - Návrh na plnenie kritérií</w:t>
      </w: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B7457" w:rsidRPr="004A0674" w:rsidRDefault="00DB7457" w:rsidP="00DB7457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B7457" w:rsidRPr="004A0674" w:rsidTr="00043A2A">
        <w:trPr>
          <w:trHeight w:val="2700"/>
        </w:trPr>
        <w:tc>
          <w:tcPr>
            <w:tcW w:w="9214" w:type="dxa"/>
          </w:tcPr>
          <w:p w:rsidR="00DB7457" w:rsidRPr="004A0674" w:rsidRDefault="00DB7457" w:rsidP="00043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B7457" w:rsidRPr="004A0674" w:rsidRDefault="00DB7457" w:rsidP="00043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B7457" w:rsidRPr="004A0674" w:rsidRDefault="00DB7457" w:rsidP="00043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B7457" w:rsidRPr="004A0674" w:rsidRDefault="00DB7457" w:rsidP="00043A2A">
            <w:pPr>
              <w:pStyle w:val="Podtitul"/>
            </w:pPr>
            <w:bookmarkStart w:id="0" w:name="_Toc352065657"/>
            <w:r w:rsidRPr="004A0674">
              <w:t>Návrh na plnenie kritérií</w:t>
            </w:r>
            <w:bookmarkEnd w:id="0"/>
          </w:p>
        </w:tc>
      </w:tr>
    </w:tbl>
    <w:p w:rsidR="00DB7457" w:rsidRPr="004A0674" w:rsidRDefault="00DB7457" w:rsidP="00DB74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B050"/>
        </w:rPr>
      </w:pPr>
    </w:p>
    <w:p w:rsidR="00DB7457" w:rsidRPr="004A0674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/>
    <w:p w:rsidR="00DB7457" w:rsidRDefault="00DB7457" w:rsidP="00DB7457">
      <w:pPr>
        <w:pStyle w:val="Nadpis11"/>
      </w:pPr>
      <w:r>
        <w:t xml:space="preserve">                </w:t>
      </w:r>
      <w:r w:rsidRPr="00BC245D">
        <w:t>Kritériá na vyhodnotenie ponúk:</w:t>
      </w:r>
    </w:p>
    <w:p w:rsidR="00DB7457" w:rsidRDefault="00DB7457" w:rsidP="00DB7457">
      <w:pPr>
        <w:pStyle w:val="Nadpis11"/>
      </w:pPr>
    </w:p>
    <w:p w:rsidR="00DB7457" w:rsidRPr="00EB19AB" w:rsidRDefault="00DB7457" w:rsidP="00DB7457"/>
    <w:p w:rsidR="00DB7457" w:rsidRDefault="00DB7457" w:rsidP="00DB7457">
      <w:pPr>
        <w:pStyle w:val="Nadpis2"/>
        <w:numPr>
          <w:ilvl w:val="0"/>
          <w:numId w:val="0"/>
        </w:numPr>
        <w:tabs>
          <w:tab w:val="left" w:pos="142"/>
        </w:tabs>
        <w:jc w:val="left"/>
      </w:pPr>
      <w:r w:rsidRPr="00AD64B8">
        <w:t xml:space="preserve">Cena za dielo celkom v EUR </w:t>
      </w:r>
      <w:r>
        <w:t>bez</w:t>
      </w:r>
      <w:r w:rsidRPr="00AD64B8">
        <w:t xml:space="preserve"> DPH</w:t>
      </w:r>
      <w:r>
        <w:t>:</w:t>
      </w:r>
    </w:p>
    <w:p w:rsidR="00DB7457" w:rsidRPr="00080705" w:rsidRDefault="00DB7457" w:rsidP="00DB7457"/>
    <w:p w:rsidR="00DB7457" w:rsidRDefault="00DB7457" w:rsidP="00DB7457">
      <w:pPr>
        <w:pStyle w:val="Nadpis2"/>
        <w:numPr>
          <w:ilvl w:val="0"/>
          <w:numId w:val="0"/>
        </w:numPr>
      </w:pPr>
      <w:r>
        <w:t>............................................................</w:t>
      </w:r>
    </w:p>
    <w:p w:rsidR="00DB7457" w:rsidRDefault="00DB7457" w:rsidP="00DB7457"/>
    <w:p w:rsidR="00DB7457" w:rsidRPr="003354B8" w:rsidRDefault="00DB7457" w:rsidP="00DB7457"/>
    <w:p w:rsidR="00DB7457" w:rsidRPr="000F588D" w:rsidRDefault="00DB7457" w:rsidP="00DB7457">
      <w:pPr>
        <w:pStyle w:val="Nadpis2"/>
        <w:tabs>
          <w:tab w:val="left" w:pos="142"/>
        </w:tabs>
        <w:ind w:left="0" w:firstLine="0"/>
        <w:jc w:val="left"/>
        <w:rPr>
          <w:b/>
        </w:rPr>
      </w:pPr>
      <w:r w:rsidRPr="000F588D">
        <w:t>Štruktúra</w:t>
      </w:r>
      <w:r>
        <w:t xml:space="preserve"> </w:t>
      </w:r>
      <w:r w:rsidRPr="000F588D">
        <w:t>„</w:t>
      </w:r>
      <w:r w:rsidRPr="00AD64B8">
        <w:t xml:space="preserve">Cena za dielo celkom v EUR </w:t>
      </w:r>
      <w:r>
        <w:t>bez</w:t>
      </w:r>
      <w:r w:rsidRPr="00AD64B8">
        <w:t xml:space="preserve"> DPH</w:t>
      </w:r>
      <w:r w:rsidRPr="000F588D">
        <w:t>“: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06"/>
        <w:gridCol w:w="1930"/>
        <w:gridCol w:w="2106"/>
      </w:tblGrid>
      <w:tr w:rsidR="00DB7457" w:rsidRPr="00752290" w:rsidTr="00043A2A">
        <w:trPr>
          <w:trHeight w:val="629"/>
        </w:trPr>
        <w:tc>
          <w:tcPr>
            <w:tcW w:w="3510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200" w:after="12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bookmarkStart w:id="1" w:name="SS"/>
            <w:bookmarkEnd w:id="1"/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200" w:after="12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>cena bez DPH:</w:t>
            </w:r>
          </w:p>
        </w:tc>
        <w:tc>
          <w:tcPr>
            <w:tcW w:w="193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200" w:after="12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>sadzba 20% DPH</w:t>
            </w: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200" w:after="12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 xml:space="preserve"> cena vrátane DPH</w:t>
            </w:r>
          </w:p>
        </w:tc>
      </w:tr>
      <w:tr w:rsidR="00DB7457" w:rsidRPr="00752290" w:rsidTr="00043A2A">
        <w:trPr>
          <w:trHeight w:val="267"/>
        </w:trPr>
        <w:tc>
          <w:tcPr>
            <w:tcW w:w="351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>Príprava realizačnej projektovej dokumentácie</w:t>
            </w: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</w:p>
        </w:tc>
        <w:tc>
          <w:tcPr>
            <w:tcW w:w="193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 xml:space="preserve"> </w:t>
            </w:r>
          </w:p>
        </w:tc>
      </w:tr>
      <w:tr w:rsidR="00DB7457" w:rsidRPr="00752290" w:rsidTr="00043A2A">
        <w:trPr>
          <w:trHeight w:val="267"/>
        </w:trPr>
        <w:tc>
          <w:tcPr>
            <w:tcW w:w="351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 xml:space="preserve">Stavebné práce, vyhotovenie dispozičných úprav miestností </w:t>
            </w: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</w:p>
        </w:tc>
        <w:tc>
          <w:tcPr>
            <w:tcW w:w="193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 xml:space="preserve"> </w:t>
            </w:r>
          </w:p>
        </w:tc>
      </w:tr>
      <w:tr w:rsidR="00DB7457" w:rsidRPr="00752290" w:rsidTr="00043A2A">
        <w:trPr>
          <w:trHeight w:val="267"/>
        </w:trPr>
        <w:tc>
          <w:tcPr>
            <w:tcW w:w="351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 xml:space="preserve">Stavebné práce, uskutočnenie inštalácie profesií  </w:t>
            </w: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</w:p>
        </w:tc>
        <w:tc>
          <w:tcPr>
            <w:tcW w:w="193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 xml:space="preserve"> </w:t>
            </w:r>
          </w:p>
        </w:tc>
      </w:tr>
      <w:tr w:rsidR="00DB7457" w:rsidRPr="00752290" w:rsidTr="00043A2A">
        <w:trPr>
          <w:trHeight w:val="267"/>
        </w:trPr>
        <w:tc>
          <w:tcPr>
            <w:tcW w:w="351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 xml:space="preserve">Inžinierska činnosť v procese uvedenia priestorov do prevádzky </w:t>
            </w: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right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</w:p>
        </w:tc>
        <w:tc>
          <w:tcPr>
            <w:tcW w:w="1930" w:type="dxa"/>
            <w:shd w:val="clear" w:color="auto" w:fill="auto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</w:p>
        </w:tc>
        <w:tc>
          <w:tcPr>
            <w:tcW w:w="2106" w:type="dxa"/>
            <w:shd w:val="clear" w:color="auto" w:fill="auto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74"/>
              <w:jc w:val="both"/>
              <w:textAlignment w:val="baseline"/>
              <w:rPr>
                <w:rFonts w:ascii="Calibri Light" w:hAnsi="Calibri Light" w:cs="Calibri Light"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sz w:val="21"/>
                <w:szCs w:val="21"/>
                <w:lang w:eastAsia="de-DE"/>
              </w:rPr>
              <w:t xml:space="preserve"> </w:t>
            </w:r>
          </w:p>
        </w:tc>
      </w:tr>
      <w:tr w:rsidR="00DB7457" w:rsidRPr="00752290" w:rsidTr="00043A2A">
        <w:trPr>
          <w:trHeight w:val="629"/>
        </w:trPr>
        <w:tc>
          <w:tcPr>
            <w:tcW w:w="3510" w:type="dxa"/>
            <w:shd w:val="clear" w:color="auto" w:fill="F2F2F2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200" w:after="120"/>
              <w:ind w:right="-74"/>
              <w:jc w:val="right"/>
              <w:textAlignment w:val="baseline"/>
              <w:rPr>
                <w:rFonts w:ascii="Calibri Light" w:hAnsi="Calibri Light" w:cs="Calibri Light"/>
                <w:b/>
                <w:sz w:val="21"/>
                <w:szCs w:val="21"/>
                <w:lang w:eastAsia="de-DE"/>
              </w:rPr>
            </w:pPr>
            <w:r w:rsidRPr="00C33D49">
              <w:rPr>
                <w:rFonts w:ascii="Calibri Light" w:hAnsi="Calibri Light" w:cs="Calibri Light"/>
                <w:b/>
                <w:sz w:val="21"/>
                <w:szCs w:val="21"/>
                <w:lang w:eastAsia="de-DE"/>
              </w:rPr>
              <w:t>Celková cena</w:t>
            </w:r>
          </w:p>
        </w:tc>
        <w:tc>
          <w:tcPr>
            <w:tcW w:w="2106" w:type="dxa"/>
            <w:shd w:val="clear" w:color="auto" w:fill="F2F2F2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200" w:after="120"/>
              <w:ind w:right="-74"/>
              <w:jc w:val="right"/>
              <w:textAlignment w:val="baseline"/>
              <w:rPr>
                <w:rFonts w:ascii="Calibri Light" w:hAnsi="Calibri Light" w:cs="Calibri Light"/>
                <w:b/>
                <w:sz w:val="21"/>
                <w:szCs w:val="21"/>
                <w:lang w:eastAsia="de-DE"/>
              </w:rPr>
            </w:pPr>
          </w:p>
        </w:tc>
        <w:tc>
          <w:tcPr>
            <w:tcW w:w="1930" w:type="dxa"/>
            <w:shd w:val="clear" w:color="auto" w:fill="F2F2F2"/>
          </w:tcPr>
          <w:p w:rsidR="00DB7457" w:rsidRPr="00C33D49" w:rsidDel="00143716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200" w:after="120"/>
              <w:ind w:right="-74"/>
              <w:jc w:val="both"/>
              <w:textAlignment w:val="baseline"/>
              <w:rPr>
                <w:rFonts w:ascii="Calibri Light" w:hAnsi="Calibri Light" w:cs="Calibri Light"/>
                <w:b/>
                <w:sz w:val="21"/>
                <w:szCs w:val="21"/>
                <w:lang w:eastAsia="de-DE"/>
              </w:rPr>
            </w:pPr>
          </w:p>
        </w:tc>
        <w:tc>
          <w:tcPr>
            <w:tcW w:w="2106" w:type="dxa"/>
            <w:shd w:val="clear" w:color="auto" w:fill="F2F2F2"/>
          </w:tcPr>
          <w:p w:rsidR="00DB7457" w:rsidRPr="00C33D49" w:rsidRDefault="00DB7457" w:rsidP="00043A2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200" w:after="120"/>
              <w:ind w:right="-74"/>
              <w:jc w:val="both"/>
              <w:textAlignment w:val="baseline"/>
              <w:rPr>
                <w:rFonts w:ascii="Calibri Light" w:hAnsi="Calibri Light" w:cs="Calibri Light"/>
                <w:b/>
                <w:sz w:val="21"/>
                <w:szCs w:val="21"/>
                <w:lang w:eastAsia="de-DE"/>
              </w:rPr>
            </w:pPr>
            <w:r w:rsidRPr="00C33D49" w:rsidDel="00143716">
              <w:rPr>
                <w:rFonts w:ascii="Calibri Light" w:hAnsi="Calibri Light" w:cs="Calibri Light"/>
                <w:b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DB7457" w:rsidRPr="00F1734D" w:rsidRDefault="00DB7457" w:rsidP="00DB7457"/>
    <w:p w:rsidR="00DB7457" w:rsidRDefault="00DB7457" w:rsidP="00DB7457"/>
    <w:p w:rsidR="00DB7457" w:rsidRDefault="00DB7457" w:rsidP="00DB7457"/>
    <w:p w:rsidR="00DB7457" w:rsidRDefault="00DB7457" w:rsidP="00DB7457">
      <w:pPr>
        <w:tabs>
          <w:tab w:val="left" w:pos="3858"/>
        </w:tabs>
      </w:pPr>
      <w:r>
        <w:tab/>
      </w:r>
    </w:p>
    <w:p w:rsidR="00DB7457" w:rsidRPr="004B0A3D" w:rsidRDefault="00DB7457" w:rsidP="00DB7457"/>
    <w:p w:rsidR="00DB7457" w:rsidRDefault="00DB7457" w:rsidP="00DB7457">
      <w:pPr>
        <w:pStyle w:val="Nadpis2"/>
        <w:numPr>
          <w:ilvl w:val="0"/>
          <w:numId w:val="0"/>
        </w:numPr>
        <w:jc w:val="right"/>
      </w:pPr>
    </w:p>
    <w:p w:rsidR="00DB7457" w:rsidRDefault="00DB7457" w:rsidP="00DB7457">
      <w:pPr>
        <w:pStyle w:val="Nadpis2"/>
        <w:numPr>
          <w:ilvl w:val="0"/>
          <w:numId w:val="0"/>
        </w:numPr>
        <w:jc w:val="right"/>
      </w:pPr>
    </w:p>
    <w:p w:rsidR="00DB7457" w:rsidRDefault="00DB7457" w:rsidP="00DB7457">
      <w:pPr>
        <w:pStyle w:val="Nadpis2"/>
        <w:numPr>
          <w:ilvl w:val="0"/>
          <w:numId w:val="0"/>
        </w:numPr>
        <w:jc w:val="right"/>
      </w:pPr>
      <w:r>
        <w:t>.........................................................................</w:t>
      </w:r>
    </w:p>
    <w:p w:rsidR="00DB7457" w:rsidRPr="006B683F" w:rsidRDefault="00DB7457" w:rsidP="00DB7457">
      <w:pPr>
        <w:pStyle w:val="Nadpis2"/>
        <w:numPr>
          <w:ilvl w:val="0"/>
          <w:numId w:val="0"/>
        </w:numPr>
        <w:jc w:val="right"/>
      </w:pPr>
      <w:r w:rsidRPr="006B683F">
        <w:t>podpis osoby oprávnenej konať za uchádzača</w:t>
      </w:r>
    </w:p>
    <w:p w:rsidR="00022AF1" w:rsidRPr="00DB7457" w:rsidRDefault="00022AF1" w:rsidP="00DB7457">
      <w:bookmarkStart w:id="2" w:name="_GoBack"/>
      <w:bookmarkEnd w:id="2"/>
    </w:p>
    <w:sectPr w:rsidR="00022AF1" w:rsidRPr="00DB7457" w:rsidSect="00962473">
      <w:headerReference w:type="default" r:id="rId5"/>
      <w:footerReference w:type="even" r:id="rId6"/>
      <w:footerReference w:type="default" r:id="rId7"/>
      <w:footerReference w:type="first" r:id="rId8"/>
      <w:pgSz w:w="11907" w:h="16840"/>
      <w:pgMar w:top="1618" w:right="1107" w:bottom="1438" w:left="120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9F" w:rsidRDefault="00DB745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1389F" w:rsidRDefault="00DB7457"/>
  <w:p w:rsidR="0091389F" w:rsidRDefault="00DB7457"/>
  <w:p w:rsidR="0091389F" w:rsidRDefault="00DB74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D8" w:rsidRPr="00856160" w:rsidRDefault="00DB7457" w:rsidP="00876765">
    <w:pPr>
      <w:pStyle w:val="Pta"/>
      <w:tabs>
        <w:tab w:val="left" w:pos="571"/>
      </w:tabs>
      <w:ind w:left="-142" w:firstLine="142"/>
      <w:rPr>
        <w:rFonts w:ascii="Arial Narrow" w:hAnsi="Arial Narrow" w:cs="Arial Narrow"/>
        <w:sz w:val="18"/>
        <w:szCs w:val="18"/>
      </w:rPr>
    </w:pPr>
    <w:r w:rsidRPr="00876765">
      <w:rPr>
        <w:rFonts w:ascii="Arial Narrow" w:hAnsi="Arial Narrow" w:cs="Arial Narrow"/>
        <w:noProof/>
        <w:sz w:val="14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-217805</wp:posOffset>
          </wp:positionV>
          <wp:extent cx="5517515" cy="463550"/>
          <wp:effectExtent l="0" t="0" r="6985" b="0"/>
          <wp:wrapTight wrapText="bothSides">
            <wp:wrapPolygon edited="0">
              <wp:start x="0" y="0"/>
              <wp:lineTo x="0" y="20416"/>
              <wp:lineTo x="21553" y="20416"/>
              <wp:lineTo x="21553" y="0"/>
              <wp:lineTo x="0" y="0"/>
            </wp:wrapPolygon>
          </wp:wrapTight>
          <wp:docPr id="2" name="Obrázo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4"/>
        <w:szCs w:val="16"/>
        <w:lang w:val="x-none" w:eastAsia="x-none"/>
      </w:rPr>
      <w:t>Príloha 6 k SP: „</w:t>
    </w:r>
    <w:r w:rsidRPr="00A27359">
      <w:rPr>
        <w:rFonts w:ascii="Arial Narrow" w:hAnsi="Arial Narrow" w:cs="Arial Narrow"/>
        <w:sz w:val="14"/>
        <w:szCs w:val="16"/>
        <w:lang w:val="x-none" w:eastAsia="x-none"/>
      </w:rPr>
      <w:t xml:space="preserve">Stavebné úpravy k zriadeniu JIS na Klinike </w:t>
    </w:r>
    <w:proofErr w:type="spellStart"/>
    <w:r w:rsidRPr="00A27359">
      <w:rPr>
        <w:rFonts w:ascii="Arial Narrow" w:hAnsi="Arial Narrow" w:cs="Arial Narrow"/>
        <w:sz w:val="14"/>
        <w:szCs w:val="16"/>
        <w:lang w:val="x-none" w:eastAsia="x-none"/>
      </w:rPr>
      <w:t>infektológie</w:t>
    </w:r>
    <w:proofErr w:type="spellEnd"/>
    <w:r w:rsidRPr="00A27359">
      <w:rPr>
        <w:rFonts w:ascii="Arial Narrow" w:hAnsi="Arial Narrow" w:cs="Arial Narrow"/>
        <w:sz w:val="14"/>
        <w:szCs w:val="16"/>
        <w:lang w:val="x-none" w:eastAsia="x-none"/>
      </w:rPr>
      <w:t xml:space="preserve"> FNTT</w:t>
    </w:r>
    <w:r>
      <w:rPr>
        <w:rFonts w:ascii="Arial Narrow" w:hAnsi="Arial Narrow" w:cs="Arial Narrow"/>
        <w:sz w:val="14"/>
        <w:szCs w:val="16"/>
        <w:lang w:eastAsia="x-none"/>
      </w:rPr>
      <w:t>“</w:t>
    </w:r>
    <w:r>
      <w:rPr>
        <w:rFonts w:ascii="Arial Narrow" w:hAnsi="Arial Narrow" w:cs="Arial Narrow"/>
        <w:sz w:val="18"/>
        <w:szCs w:val="18"/>
      </w:rPr>
      <w:tab/>
    </w:r>
    <w:r>
      <w:rPr>
        <w:rFonts w:ascii="Arial Narrow" w:hAnsi="Arial Narrow" w:cs="Arial Narrow"/>
        <w:sz w:val="18"/>
        <w:szCs w:val="18"/>
      </w:rPr>
      <w:tab/>
    </w:r>
  </w:p>
  <w:p w:rsidR="0091389F" w:rsidRPr="008F75F0" w:rsidRDefault="00DB7457" w:rsidP="00A26FD4">
    <w:pPr>
      <w:pStyle w:val="Pta"/>
      <w:ind w:left="0"/>
      <w:rPr>
        <w:rFonts w:ascii="Arial Narrow" w:hAnsi="Arial Narrow" w:cs="Arial Narrow"/>
        <w:bCs/>
        <w:color w:val="000000"/>
        <w:sz w:val="18"/>
        <w:szCs w:val="18"/>
      </w:rPr>
    </w:pPr>
    <w:r w:rsidRPr="008F75F0">
      <w:rPr>
        <w:rFonts w:ascii="Arial Narrow" w:hAnsi="Arial Narrow" w:cs="Arial Narrow"/>
        <w:bCs/>
        <w:color w:val="000000"/>
        <w:sz w:val="18"/>
        <w:szCs w:val="18"/>
      </w:rPr>
      <w:tab/>
    </w:r>
    <w:r w:rsidRPr="008F75F0">
      <w:rPr>
        <w:rFonts w:ascii="Arial Narrow" w:hAnsi="Arial Narrow" w:cs="Arial Narrow"/>
        <w:bCs/>
        <w:color w:val="000000"/>
        <w:sz w:val="18"/>
        <w:szCs w:val="18"/>
      </w:rPr>
      <w:t xml:space="preserve">       </w:t>
    </w:r>
    <w:r w:rsidRPr="008F75F0">
      <w:rPr>
        <w:rFonts w:ascii="Arial Narrow" w:hAnsi="Arial Narrow" w:cs="Arial Narrow"/>
        <w:bCs/>
        <w:color w:val="000000"/>
        <w:sz w:val="18"/>
        <w:szCs w:val="18"/>
      </w:rPr>
      <w:t xml:space="preserve">              </w:t>
    </w:r>
    <w:r w:rsidRPr="008F75F0">
      <w:rPr>
        <w:rFonts w:ascii="Arial Narrow" w:hAnsi="Arial Narrow" w:cs="Arial Narrow"/>
        <w:bCs/>
        <w:color w:val="000000"/>
        <w:sz w:val="18"/>
        <w:szCs w:val="18"/>
      </w:rPr>
      <w:t xml:space="preserve">     </w:t>
    </w:r>
    <w:r>
      <w:rPr>
        <w:rFonts w:ascii="Arial Narrow" w:hAnsi="Arial Narrow" w:cs="Arial Narrow"/>
        <w:bCs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Pr="008F75F0">
      <w:rPr>
        <w:rFonts w:ascii="Arial Narrow" w:hAnsi="Arial Narrow" w:cs="Arial Narrow"/>
        <w:bCs/>
        <w:color w:val="000000"/>
        <w:sz w:val="18"/>
        <w:szCs w:val="18"/>
      </w:rPr>
      <w:t xml:space="preserve"> </w:t>
    </w:r>
    <w:r w:rsidRPr="008F75F0">
      <w:rPr>
        <w:rFonts w:ascii="Arial Narrow" w:hAnsi="Arial Narrow" w:cs="Arial Narrow"/>
        <w:bCs/>
        <w:color w:val="000000"/>
        <w:sz w:val="18"/>
        <w:szCs w:val="18"/>
      </w:rPr>
      <w:fldChar w:fldCharType="begin"/>
    </w:r>
    <w:r w:rsidRPr="008F75F0">
      <w:rPr>
        <w:rFonts w:ascii="Arial Narrow" w:hAnsi="Arial Narrow" w:cs="Arial Narrow"/>
        <w:bCs/>
        <w:color w:val="000000"/>
        <w:sz w:val="18"/>
        <w:szCs w:val="18"/>
      </w:rPr>
      <w:instrText>PAGE</w:instrText>
    </w:r>
    <w:r w:rsidRPr="008F75F0">
      <w:rPr>
        <w:rFonts w:ascii="Arial Narrow" w:hAnsi="Arial Narrow" w:cs="Arial Narrow"/>
        <w:bCs/>
        <w:color w:val="000000"/>
        <w:sz w:val="18"/>
        <w:szCs w:val="18"/>
      </w:rPr>
      <w:fldChar w:fldCharType="separate"/>
    </w:r>
    <w:r>
      <w:rPr>
        <w:rFonts w:ascii="Arial Narrow" w:hAnsi="Arial Narrow" w:cs="Arial Narrow"/>
        <w:bCs/>
        <w:noProof/>
        <w:color w:val="000000"/>
        <w:sz w:val="18"/>
        <w:szCs w:val="18"/>
      </w:rPr>
      <w:t>2</w:t>
    </w:r>
    <w:r w:rsidRPr="008F75F0">
      <w:rPr>
        <w:rFonts w:ascii="Arial Narrow" w:hAnsi="Arial Narrow" w:cs="Arial Narrow"/>
        <w:bCs/>
        <w:color w:val="000000"/>
        <w:sz w:val="18"/>
        <w:szCs w:val="18"/>
      </w:rPr>
      <w:fldChar w:fldCharType="end"/>
    </w:r>
    <w:r w:rsidRPr="008F75F0">
      <w:rPr>
        <w:rFonts w:ascii="Arial Narrow" w:hAnsi="Arial Narrow" w:cs="Arial Narrow"/>
        <w:bCs/>
        <w:color w:val="000000"/>
        <w:sz w:val="18"/>
        <w:szCs w:val="18"/>
      </w:rPr>
      <w:t>/</w:t>
    </w:r>
    <w:r w:rsidRPr="008F75F0">
      <w:rPr>
        <w:rFonts w:ascii="Arial Narrow" w:hAnsi="Arial Narrow" w:cs="Arial Narrow"/>
        <w:bCs/>
        <w:color w:val="000000"/>
        <w:sz w:val="18"/>
        <w:szCs w:val="18"/>
      </w:rPr>
      <w:fldChar w:fldCharType="begin"/>
    </w:r>
    <w:r w:rsidRPr="008F75F0">
      <w:rPr>
        <w:rFonts w:ascii="Arial Narrow" w:hAnsi="Arial Narrow" w:cs="Arial Narrow"/>
        <w:bCs/>
        <w:color w:val="000000"/>
        <w:sz w:val="18"/>
        <w:szCs w:val="18"/>
      </w:rPr>
      <w:instrText>NUMPAGES</w:instrText>
    </w:r>
    <w:r w:rsidRPr="008F75F0">
      <w:rPr>
        <w:rFonts w:ascii="Arial Narrow" w:hAnsi="Arial Narrow" w:cs="Arial Narrow"/>
        <w:bCs/>
        <w:color w:val="000000"/>
        <w:sz w:val="18"/>
        <w:szCs w:val="18"/>
      </w:rPr>
      <w:fldChar w:fldCharType="separate"/>
    </w:r>
    <w:r>
      <w:rPr>
        <w:rFonts w:ascii="Arial Narrow" w:hAnsi="Arial Narrow" w:cs="Arial Narrow"/>
        <w:bCs/>
        <w:noProof/>
        <w:color w:val="000000"/>
        <w:sz w:val="18"/>
        <w:szCs w:val="18"/>
      </w:rPr>
      <w:t>2</w:t>
    </w:r>
    <w:r w:rsidRPr="008F75F0">
      <w:rPr>
        <w:rFonts w:ascii="Arial Narrow" w:hAnsi="Arial Narrow" w:cs="Arial Narrow"/>
        <w:bCs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D8" w:rsidRPr="00876765" w:rsidRDefault="00DB7457" w:rsidP="001F5FD8">
    <w:pPr>
      <w:pStyle w:val="Pta"/>
      <w:tabs>
        <w:tab w:val="left" w:pos="571"/>
      </w:tabs>
      <w:ind w:left="-142" w:firstLine="142"/>
      <w:rPr>
        <w:rFonts w:ascii="Arial Narrow" w:hAnsi="Arial Narrow" w:cs="Arial Narrow"/>
        <w:sz w:val="14"/>
        <w:szCs w:val="16"/>
        <w:lang w:val="x-none" w:eastAsia="x-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-217170</wp:posOffset>
          </wp:positionV>
          <wp:extent cx="5517515" cy="463550"/>
          <wp:effectExtent l="0" t="0" r="6985" b="0"/>
          <wp:wrapTight wrapText="bothSides">
            <wp:wrapPolygon edited="0">
              <wp:start x="0" y="0"/>
              <wp:lineTo x="0" y="20416"/>
              <wp:lineTo x="21553" y="20416"/>
              <wp:lineTo x="21553" y="0"/>
              <wp:lineTo x="0" y="0"/>
            </wp:wrapPolygon>
          </wp:wrapTight>
          <wp:docPr id="1" name="Obrázok 1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4"/>
        <w:szCs w:val="16"/>
        <w:lang w:val="x-none" w:eastAsia="x-none"/>
      </w:rPr>
      <w:t xml:space="preserve">Príloha </w:t>
    </w:r>
    <w:r>
      <w:rPr>
        <w:rFonts w:ascii="Arial Narrow" w:hAnsi="Arial Narrow" w:cs="Arial Narrow"/>
        <w:sz w:val="14"/>
        <w:szCs w:val="16"/>
        <w:lang w:eastAsia="x-none"/>
      </w:rPr>
      <w:t>6</w:t>
    </w:r>
    <w:r>
      <w:rPr>
        <w:rFonts w:ascii="Arial Narrow" w:hAnsi="Arial Narrow" w:cs="Arial Narrow"/>
        <w:sz w:val="14"/>
        <w:szCs w:val="16"/>
        <w:lang w:val="x-none" w:eastAsia="x-none"/>
      </w:rPr>
      <w:t xml:space="preserve"> k </w:t>
    </w:r>
    <w:r>
      <w:rPr>
        <w:rFonts w:ascii="Arial Narrow" w:hAnsi="Arial Narrow" w:cs="Arial Narrow"/>
        <w:sz w:val="14"/>
        <w:szCs w:val="16"/>
        <w:lang w:val="x-none" w:eastAsia="x-none"/>
      </w:rPr>
      <w:t>SP: „</w:t>
    </w:r>
    <w:r w:rsidRPr="00A27359">
      <w:rPr>
        <w:rFonts w:ascii="Arial Narrow" w:hAnsi="Arial Narrow" w:cs="Arial Narrow"/>
        <w:sz w:val="14"/>
        <w:szCs w:val="16"/>
        <w:lang w:val="x-none" w:eastAsia="x-none"/>
      </w:rPr>
      <w:t xml:space="preserve">Stavebné úpravy k zriadeniu JIS na Klinike </w:t>
    </w:r>
    <w:proofErr w:type="spellStart"/>
    <w:r w:rsidRPr="00A27359">
      <w:rPr>
        <w:rFonts w:ascii="Arial Narrow" w:hAnsi="Arial Narrow" w:cs="Arial Narrow"/>
        <w:sz w:val="14"/>
        <w:szCs w:val="16"/>
        <w:lang w:val="x-none" w:eastAsia="x-none"/>
      </w:rPr>
      <w:t>infektológie</w:t>
    </w:r>
    <w:proofErr w:type="spellEnd"/>
    <w:r w:rsidRPr="00A27359">
      <w:rPr>
        <w:rFonts w:ascii="Arial Narrow" w:hAnsi="Arial Narrow" w:cs="Arial Narrow"/>
        <w:sz w:val="14"/>
        <w:szCs w:val="16"/>
        <w:lang w:val="x-none" w:eastAsia="x-none"/>
      </w:rPr>
      <w:t xml:space="preserve"> FNTT</w:t>
    </w:r>
    <w:r>
      <w:rPr>
        <w:rFonts w:ascii="Arial Narrow" w:hAnsi="Arial Narrow" w:cs="Arial Narrow"/>
        <w:sz w:val="14"/>
        <w:szCs w:val="16"/>
        <w:lang w:eastAsia="x-none"/>
      </w:rPr>
      <w:t>“</w:t>
    </w:r>
    <w:r w:rsidRPr="00876765">
      <w:rPr>
        <w:rFonts w:ascii="Arial Narrow" w:hAnsi="Arial Narrow" w:cs="Arial Narrow"/>
        <w:sz w:val="14"/>
        <w:szCs w:val="16"/>
        <w:lang w:val="x-none" w:eastAsia="x-none"/>
      </w:rPr>
      <w:tab/>
    </w:r>
    <w:r w:rsidRPr="00876765">
      <w:rPr>
        <w:rFonts w:ascii="Arial Narrow" w:hAnsi="Arial Narrow" w:cs="Arial Narrow"/>
        <w:sz w:val="14"/>
        <w:szCs w:val="16"/>
        <w:lang w:val="x-none" w:eastAsia="x-none"/>
      </w:rPr>
      <w:tab/>
    </w:r>
  </w:p>
  <w:p w:rsidR="001F5FD8" w:rsidRPr="00876765" w:rsidRDefault="00DB7457" w:rsidP="001F5FD8">
    <w:pPr>
      <w:pStyle w:val="Pta"/>
      <w:rPr>
        <w:rFonts w:ascii="Arial Narrow" w:hAnsi="Arial Narrow" w:cs="Arial Narrow"/>
        <w:sz w:val="14"/>
        <w:szCs w:val="16"/>
        <w:lang w:val="x-none" w:eastAsia="x-none"/>
      </w:rPr>
    </w:pPr>
  </w:p>
  <w:p w:rsidR="00B56619" w:rsidRDefault="00DB7457">
    <w:pPr>
      <w:pStyle w:val="Pta"/>
    </w:pPr>
    <w:r w:rsidRPr="008F75F0">
      <w:rPr>
        <w:rFonts w:ascii="Arial Narrow" w:hAnsi="Arial Narrow" w:cs="Arial Narrow"/>
        <w:bCs/>
        <w:color w:val="000000"/>
        <w:sz w:val="18"/>
        <w:szCs w:val="18"/>
      </w:rPr>
      <w:t xml:space="preserve">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9F" w:rsidRPr="008F75F0" w:rsidRDefault="00DB7457" w:rsidP="00962473">
    <w:pPr>
      <w:pStyle w:val="Zkladntext3"/>
      <w:spacing w:after="0"/>
      <w:ind w:left="0"/>
      <w:jc w:val="center"/>
      <w:rPr>
        <w:rFonts w:ascii="Arial Narrow" w:hAnsi="Arial Narrow" w:cs="Arial"/>
        <w:color w:val="808080"/>
        <w:sz w:val="18"/>
        <w:szCs w:val="18"/>
      </w:rPr>
    </w:pPr>
    <w:r w:rsidRPr="008F75F0">
      <w:rPr>
        <w:rFonts w:ascii="Arial Narrow" w:hAnsi="Arial Narrow" w:cs="Arial"/>
        <w:color w:val="808080"/>
        <w:sz w:val="18"/>
        <w:szCs w:val="18"/>
      </w:rPr>
      <w:t>Podľa ustanovení zákona č</w:t>
    </w:r>
    <w:r w:rsidRPr="008F75F0">
      <w:rPr>
        <w:rFonts w:ascii="Arial Narrow" w:hAnsi="Arial Narrow" w:cs="Arial"/>
        <w:color w:val="808080"/>
        <w:sz w:val="18"/>
        <w:szCs w:val="18"/>
      </w:rPr>
      <w:t xml:space="preserve"> 343/2015 </w:t>
    </w:r>
    <w:r w:rsidRPr="008F75F0">
      <w:rPr>
        <w:rFonts w:ascii="Arial Narrow" w:hAnsi="Arial Narrow" w:cs="Arial"/>
        <w:color w:val="808080"/>
        <w:sz w:val="18"/>
        <w:szCs w:val="18"/>
      </w:rPr>
      <w:t>Z. z. o verejnom obstarávaní a o zmene a doplnení niektorých zákonov</w:t>
    </w:r>
  </w:p>
  <w:p w:rsidR="0091389F" w:rsidRPr="008F75F0" w:rsidRDefault="00DB7457" w:rsidP="00962473">
    <w:pPr>
      <w:pStyle w:val="Zkladntext3"/>
      <w:spacing w:after="0"/>
      <w:ind w:left="0"/>
      <w:jc w:val="center"/>
      <w:rPr>
        <w:rFonts w:ascii="Arial Narrow" w:hAnsi="Arial Narrow" w:cs="Arial"/>
        <w:color w:val="808080"/>
        <w:sz w:val="18"/>
        <w:szCs w:val="18"/>
      </w:rPr>
    </w:pPr>
    <w:r w:rsidRPr="008F75F0">
      <w:rPr>
        <w:rFonts w:ascii="Arial Narrow" w:hAnsi="Arial Narrow" w:cs="Arial"/>
        <w:color w:val="808080"/>
        <w:sz w:val="18"/>
        <w:szCs w:val="18"/>
      </w:rPr>
      <w:t>v znení neskorších predpisov</w:t>
    </w:r>
  </w:p>
  <w:p w:rsidR="0091389F" w:rsidRDefault="00DB7457" w:rsidP="00962473">
    <w:pPr>
      <w:pStyle w:val="Hlavika"/>
      <w:ind w:left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99687" id="Rovná spojnica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E9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KV3o2k6xYj2voTkfaI21r3n0KJgFFgKFXpG&#10;cnJ4sC4QIXkfEo4VbISUce5Soa7Ai+loGhMsSMGCM4RZs9uW0qADCcqJX6zKe27DDOwVi2ANJ2x9&#10;sR0R8mz7y6UKeL4UT+dinaXxfZEu1vP1fDKYjGbrwSStqsG7TTkZzDbZ3bQaV2VZZT8CtWySN4Ix&#10;rgK7XqbZ5O9kcHkwZ4FdhXptQ/IaPfbLk+3/kXScZRjfWQhbYKdH08/YKzMGX15RkP7t3tu3b331&#10;Cw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U5/BPS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  <w:p w:rsidR="0091389F" w:rsidRDefault="00DB7457" w:rsidP="00CC5D63">
    <w:pPr>
      <w:tabs>
        <w:tab w:val="left" w:pos="31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7371"/>
    <w:multiLevelType w:val="hybridMultilevel"/>
    <w:tmpl w:val="D58CE1B6"/>
    <w:lvl w:ilvl="0" w:tplc="94BA4A60">
      <w:start w:val="1"/>
      <w:numFmt w:val="decimal"/>
      <w:pStyle w:val="Nadpis2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57"/>
    <w:rsid w:val="00022AF1"/>
    <w:rsid w:val="00D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46E668-A9F5-49D6-9396-8D28058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1"/>
    <w:qFormat/>
    <w:rsid w:val="00DB7457"/>
    <w:pPr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DB7457"/>
    <w:pPr>
      <w:numPr>
        <w:numId w:val="1"/>
      </w:numPr>
      <w:spacing w:line="360" w:lineRule="auto"/>
      <w:jc w:val="center"/>
      <w:outlineLvl w:val="1"/>
    </w:pPr>
    <w:rPr>
      <w:rFonts w:ascii="Arial Narrow" w:hAnsi="Arial Narrow" w:cs="Arial Narrow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B7457"/>
    <w:rPr>
      <w:rFonts w:ascii="Arial Narrow" w:eastAsia="Times New Roman" w:hAnsi="Arial Narrow" w:cs="Arial Narrow"/>
      <w:color w:val="000000"/>
      <w:lang w:eastAsia="sk-SK"/>
    </w:rPr>
  </w:style>
  <w:style w:type="paragraph" w:styleId="Hlavika">
    <w:name w:val="header"/>
    <w:basedOn w:val="Normlny"/>
    <w:link w:val="HlavikaChar"/>
    <w:rsid w:val="00DB7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7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DB7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B7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DB745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DB745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Nadpis11">
    <w:name w:val="Nadpis 11"/>
    <w:basedOn w:val="Normlnysozarkami"/>
    <w:link w:val="Nadpis11Char"/>
    <w:autoRedefine/>
    <w:qFormat/>
    <w:rsid w:val="00DB7457"/>
    <w:pPr>
      <w:ind w:left="567" w:hanging="567"/>
      <w:jc w:val="center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link w:val="Nadpis11"/>
    <w:rsid w:val="00DB7457"/>
    <w:rPr>
      <w:rFonts w:ascii="Arial Narrow" w:eastAsia="Times New Roman" w:hAnsi="Arial Narrow" w:cs="Arial"/>
      <w:b/>
      <w:lang w:eastAsia="sk-SK"/>
    </w:rPr>
  </w:style>
  <w:style w:type="paragraph" w:customStyle="1" w:styleId="tl3">
    <w:name w:val="Štýl3"/>
    <w:basedOn w:val="Podtitul"/>
    <w:link w:val="tl3Char"/>
    <w:autoRedefine/>
    <w:qFormat/>
    <w:rsid w:val="00DB7457"/>
    <w:pPr>
      <w:jc w:val="right"/>
    </w:pPr>
    <w:rPr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DB7457"/>
    <w:rPr>
      <w:rFonts w:ascii="Arial Narrow" w:eastAsia="Times New Roman" w:hAnsi="Arial Narrow" w:cs="Times New Roman"/>
      <w:iCs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DB7457"/>
    <w:pPr>
      <w:widowControl w:val="0"/>
      <w:tabs>
        <w:tab w:val="left" w:pos="2268"/>
      </w:tabs>
      <w:spacing w:before="120" w:after="60"/>
      <w:ind w:left="567"/>
      <w:jc w:val="center"/>
      <w:outlineLvl w:val="6"/>
    </w:pPr>
    <w:rPr>
      <w:rFonts w:ascii="Arial Narrow" w:hAnsi="Arial Narrow"/>
      <w:b/>
      <w:bCs/>
      <w:smallCap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DB7457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DB74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Matúš Porubčanský</dc:creator>
  <cp:keywords/>
  <dc:description/>
  <cp:lastModifiedBy>Mgr. Matúš Porubčanský</cp:lastModifiedBy>
  <cp:revision>1</cp:revision>
  <dcterms:created xsi:type="dcterms:W3CDTF">2021-10-19T06:31:00Z</dcterms:created>
  <dcterms:modified xsi:type="dcterms:W3CDTF">2021-10-19T06:32:00Z</dcterms:modified>
</cp:coreProperties>
</file>