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CF11A"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1E1A313D"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6DDFACE0"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38F804A9"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1DD7A7D4"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754E4116"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5623D75C"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3809D3B1" w14:textId="77777777" w:rsidR="000C6B7E" w:rsidRPr="00D769CB" w:rsidRDefault="000C6B7E" w:rsidP="000C6B7E">
      <w:pPr>
        <w:tabs>
          <w:tab w:val="left" w:pos="2160"/>
          <w:tab w:val="left" w:pos="2880"/>
          <w:tab w:val="left" w:pos="4500"/>
        </w:tabs>
        <w:spacing w:after="0" w:line="240" w:lineRule="auto"/>
        <w:rPr>
          <w:rFonts w:ascii="Arial Narrow" w:eastAsia="Times New Roman" w:hAnsi="Arial Narrow" w:cs="Arial"/>
          <w:sz w:val="20"/>
          <w:szCs w:val="20"/>
          <w:lang w:eastAsia="cs-CZ"/>
        </w:rPr>
      </w:pPr>
    </w:p>
    <w:p w14:paraId="6C0AFD06" w14:textId="77777777" w:rsidR="000C6B7E" w:rsidRPr="00D769CB" w:rsidRDefault="000C6B7E" w:rsidP="000C6B7E">
      <w:pPr>
        <w:widowControl w:val="0"/>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7C99B335" w14:textId="77777777" w:rsidR="000C6B7E" w:rsidRPr="00D769CB" w:rsidRDefault="000C6B7E" w:rsidP="000C6B7E">
      <w:pPr>
        <w:widowControl w:val="0"/>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2F7CE4FA" w14:textId="77777777" w:rsidR="000C6B7E" w:rsidRPr="00D769CB" w:rsidRDefault="000C6B7E" w:rsidP="000C6B7E">
      <w:pPr>
        <w:widowControl w:val="0"/>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656913E0" w14:textId="77777777" w:rsidR="000C6B7E" w:rsidRPr="00D769CB" w:rsidRDefault="000C6B7E" w:rsidP="000C6B7E">
      <w:pPr>
        <w:widowControl w:val="0"/>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tbl>
      <w:tblPr>
        <w:tblW w:w="90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0C6B7E" w:rsidRPr="00D769CB" w14:paraId="0685CA28" w14:textId="77777777" w:rsidTr="003B04B9">
        <w:trPr>
          <w:trHeight w:val="2700"/>
        </w:trPr>
        <w:tc>
          <w:tcPr>
            <w:tcW w:w="9073" w:type="dxa"/>
          </w:tcPr>
          <w:p w14:paraId="0B2C560A" w14:textId="77777777" w:rsidR="000C6B7E" w:rsidRPr="00D769CB" w:rsidRDefault="000C6B7E" w:rsidP="003B04B9">
            <w:pPr>
              <w:widowControl w:val="0"/>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3EED730F" w14:textId="77777777" w:rsidR="000C6B7E" w:rsidRPr="00D769CB" w:rsidRDefault="000C6B7E" w:rsidP="003B04B9">
            <w:pPr>
              <w:widowControl w:val="0"/>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3663CD7B" w14:textId="77777777" w:rsidR="000C6B7E" w:rsidRPr="00D769CB" w:rsidRDefault="000C6B7E" w:rsidP="003B04B9">
            <w:pPr>
              <w:tabs>
                <w:tab w:val="left" w:pos="2160"/>
                <w:tab w:val="left" w:pos="2880"/>
                <w:tab w:val="left" w:pos="4500"/>
              </w:tabs>
              <w:spacing w:after="0" w:line="240" w:lineRule="auto"/>
              <w:jc w:val="center"/>
              <w:rPr>
                <w:rFonts w:ascii="Arial Narrow" w:eastAsia="Times New Roman" w:hAnsi="Arial Narrow" w:cs="Arial"/>
                <w:b/>
                <w:lang w:eastAsia="cs-CZ"/>
              </w:rPr>
            </w:pPr>
          </w:p>
          <w:p w14:paraId="2DCEC904" w14:textId="77777777" w:rsidR="000C6B7E" w:rsidRPr="00D769CB" w:rsidRDefault="000C6B7E" w:rsidP="003B04B9">
            <w:pPr>
              <w:tabs>
                <w:tab w:val="left" w:pos="2160"/>
                <w:tab w:val="left" w:pos="2880"/>
                <w:tab w:val="left" w:pos="4500"/>
              </w:tabs>
              <w:spacing w:after="0" w:line="240" w:lineRule="auto"/>
              <w:jc w:val="center"/>
              <w:rPr>
                <w:rFonts w:ascii="Arial Narrow" w:eastAsia="Times New Roman" w:hAnsi="Arial Narrow" w:cs="Arial"/>
                <w:b/>
                <w:lang w:eastAsia="cs-CZ"/>
              </w:rPr>
            </w:pPr>
          </w:p>
          <w:p w14:paraId="7102766B" w14:textId="77777777" w:rsidR="000C6B7E" w:rsidRPr="00F06DCD" w:rsidRDefault="00F06DCD" w:rsidP="003B04B9">
            <w:pPr>
              <w:tabs>
                <w:tab w:val="num" w:pos="1080"/>
                <w:tab w:val="left" w:pos="2160"/>
                <w:tab w:val="left" w:pos="2880"/>
                <w:tab w:val="left" w:pos="4500"/>
                <w:tab w:val="left" w:leader="dot" w:pos="10034"/>
              </w:tabs>
              <w:spacing w:before="120" w:after="0" w:line="240" w:lineRule="auto"/>
              <w:jc w:val="center"/>
              <w:rPr>
                <w:rFonts w:ascii="Arial Narrow" w:eastAsia="Times New Roman" w:hAnsi="Arial Narrow" w:cs="Arial Narrow"/>
                <w:b/>
                <w:szCs w:val="20"/>
                <w:lang w:eastAsia="cs-CZ"/>
              </w:rPr>
            </w:pPr>
            <w:r w:rsidRPr="00F06DCD">
              <w:rPr>
                <w:rFonts w:ascii="Arial Narrow" w:eastAsia="Times New Roman" w:hAnsi="Arial Narrow" w:cs="Arial"/>
                <w:b/>
                <w:lang w:eastAsia="cs-CZ"/>
              </w:rPr>
              <w:t>PODMI</w:t>
            </w:r>
            <w:bookmarkStart w:id="0" w:name="_GoBack"/>
            <w:bookmarkEnd w:id="0"/>
            <w:r w:rsidRPr="00F06DCD">
              <w:rPr>
                <w:rFonts w:ascii="Arial Narrow" w:eastAsia="Times New Roman" w:hAnsi="Arial Narrow" w:cs="Arial"/>
                <w:b/>
                <w:lang w:eastAsia="cs-CZ"/>
              </w:rPr>
              <w:t>ENKY ÚČASTI</w:t>
            </w:r>
          </w:p>
        </w:tc>
      </w:tr>
    </w:tbl>
    <w:p w14:paraId="55A90791" w14:textId="77777777" w:rsidR="000C6B7E" w:rsidRDefault="000C6B7E" w:rsidP="000C6B7E">
      <w:pPr>
        <w:pStyle w:val="Nadpis2"/>
        <w:ind w:left="4956" w:firstLine="708"/>
        <w:jc w:val="center"/>
        <w:rPr>
          <w:rFonts w:ascii="Arial Narrow" w:hAnsi="Arial Narrow"/>
          <w:color w:val="DDD9C3" w:themeColor="background2" w:themeShade="E6"/>
          <w:sz w:val="22"/>
          <w:szCs w:val="22"/>
        </w:rPr>
      </w:pPr>
      <w:r>
        <w:rPr>
          <w:rFonts w:ascii="Arial Narrow" w:hAnsi="Arial Narrow"/>
          <w:color w:val="DDD9C3" w:themeColor="background2" w:themeShade="E6"/>
          <w:sz w:val="22"/>
          <w:szCs w:val="22"/>
        </w:rPr>
        <w:t xml:space="preserve">    </w:t>
      </w:r>
    </w:p>
    <w:p w14:paraId="509437DE" w14:textId="77777777" w:rsidR="0028601E" w:rsidRDefault="0028601E" w:rsidP="0028601E">
      <w:pPr>
        <w:tabs>
          <w:tab w:val="left" w:pos="7515"/>
        </w:tabs>
        <w:rPr>
          <w:rFonts w:ascii="Arial Narrow" w:hAnsi="Arial Narrow"/>
          <w:color w:val="DDD9C3" w:themeColor="background2" w:themeShade="E6"/>
        </w:rPr>
      </w:pPr>
      <w:r>
        <w:rPr>
          <w:rFonts w:ascii="Arial Narrow" w:hAnsi="Arial Narrow"/>
          <w:color w:val="DDD9C3" w:themeColor="background2" w:themeShade="E6"/>
        </w:rPr>
        <w:tab/>
      </w:r>
    </w:p>
    <w:p w14:paraId="61301298" w14:textId="77777777" w:rsidR="000C6B7E" w:rsidRDefault="000C6B7E" w:rsidP="0028601E">
      <w:pPr>
        <w:tabs>
          <w:tab w:val="left" w:pos="7515"/>
        </w:tabs>
        <w:rPr>
          <w:rFonts w:ascii="Arial Narrow" w:eastAsiaTheme="majorEastAsia" w:hAnsi="Arial Narrow" w:cstheme="majorBidi"/>
          <w:b/>
          <w:bCs/>
          <w:color w:val="DDD9C3" w:themeColor="background2" w:themeShade="E6"/>
        </w:rPr>
      </w:pPr>
      <w:r w:rsidRPr="0028601E">
        <w:rPr>
          <w:rFonts w:ascii="Arial Narrow" w:hAnsi="Arial Narrow"/>
        </w:rPr>
        <w:br w:type="page"/>
      </w:r>
      <w:r w:rsidR="0028601E">
        <w:rPr>
          <w:rFonts w:ascii="Arial Narrow" w:hAnsi="Arial Narrow"/>
          <w:color w:val="DDD9C3" w:themeColor="background2" w:themeShade="E6"/>
        </w:rPr>
        <w:lastRenderedPageBreak/>
        <w:tab/>
      </w:r>
    </w:p>
    <w:p w14:paraId="0C462DFC" w14:textId="77777777" w:rsidR="00255857" w:rsidRDefault="00255857" w:rsidP="00255857">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14:paraId="7B5ECB13" w14:textId="77777777" w:rsidR="00255857" w:rsidRPr="000C6B7E" w:rsidRDefault="000C6B7E" w:rsidP="00255857">
      <w:pPr>
        <w:pStyle w:val="Nadpis2"/>
        <w:tabs>
          <w:tab w:val="center" w:pos="4536"/>
        </w:tabs>
        <w:spacing w:line="240" w:lineRule="auto"/>
        <w:rPr>
          <w:rFonts w:ascii="Arial Narrow" w:hAnsi="Arial Narrow"/>
          <w:color w:val="auto"/>
          <w:sz w:val="22"/>
          <w:szCs w:val="22"/>
        </w:rPr>
      </w:pPr>
      <w:r>
        <w:rPr>
          <w:rFonts w:ascii="Arial Narrow" w:hAnsi="Arial Narrow"/>
          <w:color w:val="auto"/>
          <w:sz w:val="22"/>
          <w:szCs w:val="22"/>
        </w:rPr>
        <w:t xml:space="preserve">1. </w:t>
      </w:r>
      <w:r w:rsidR="00255857" w:rsidRPr="000C6B7E">
        <w:rPr>
          <w:rFonts w:ascii="Arial Narrow" w:hAnsi="Arial Narrow"/>
          <w:color w:val="auto"/>
          <w:sz w:val="22"/>
          <w:szCs w:val="22"/>
        </w:rPr>
        <w:t>Osobné postavenie podľa § 32 zákona</w:t>
      </w:r>
      <w:r w:rsidR="00255857" w:rsidRPr="000C6B7E">
        <w:rPr>
          <w:rFonts w:ascii="Arial Narrow" w:hAnsi="Arial Narrow"/>
          <w:color w:val="auto"/>
          <w:sz w:val="22"/>
          <w:szCs w:val="22"/>
        </w:rPr>
        <w:tab/>
      </w:r>
    </w:p>
    <w:p w14:paraId="7EA19062" w14:textId="77777777" w:rsidR="00255857" w:rsidRPr="000C6B7E" w:rsidRDefault="00255857" w:rsidP="00255857">
      <w:pPr>
        <w:autoSpaceDE w:val="0"/>
        <w:autoSpaceDN w:val="0"/>
        <w:adjustRightInd w:val="0"/>
        <w:spacing w:after="0" w:line="240" w:lineRule="auto"/>
        <w:ind w:left="567"/>
        <w:jc w:val="both"/>
        <w:rPr>
          <w:rFonts w:ascii="Arial Narrow" w:hAnsi="Arial Narrow" w:cs="Tahoma"/>
        </w:rPr>
      </w:pPr>
    </w:p>
    <w:p w14:paraId="172D02CE" w14:textId="77777777" w:rsidR="00255857" w:rsidRPr="00611D99" w:rsidRDefault="00255857" w:rsidP="00255857">
      <w:pPr>
        <w:widowControl w:val="0"/>
        <w:tabs>
          <w:tab w:val="left" w:pos="0"/>
        </w:tabs>
        <w:spacing w:after="120" w:line="240" w:lineRule="exact"/>
        <w:jc w:val="both"/>
        <w:rPr>
          <w:rFonts w:ascii="Arial Narrow" w:hAnsi="Arial Narrow" w:cs="Arial"/>
          <w:iCs/>
        </w:rPr>
      </w:pPr>
      <w:r w:rsidRPr="00611D99">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14:paraId="34D14E69" w14:textId="77777777" w:rsidR="00A45134" w:rsidRPr="000523E2" w:rsidRDefault="00A45134" w:rsidP="00A45134">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5CB9E71D" w14:textId="77777777" w:rsidR="00A45134" w:rsidRDefault="00A45134" w:rsidP="00A45134">
      <w:pPr>
        <w:pStyle w:val="Odsekzoznamu"/>
        <w:numPr>
          <w:ilvl w:val="0"/>
          <w:numId w:val="4"/>
        </w:numPr>
        <w:jc w:val="both"/>
        <w:rPr>
          <w:rFonts w:ascii="Arial Narrow" w:eastAsia="Arial" w:hAnsi="Arial Narrow"/>
        </w:rPr>
      </w:pPr>
      <w:r w:rsidRPr="00150957">
        <w:rPr>
          <w:rFonts w:ascii="Arial Narrow" w:eastAsia="Arial" w:hAnsi="Arial Narrow"/>
        </w:rPr>
        <w:t>podľa § 32 ods. 1 písm. a) zákona, že nebol on</w:t>
      </w:r>
      <w:r>
        <w:rPr>
          <w:rFonts w:ascii="Arial Narrow" w:eastAsia="Arial" w:hAnsi="Arial Narrow"/>
        </w:rPr>
        <w:t xml:space="preserve"> (uchádzač)</w:t>
      </w:r>
      <w:r w:rsidRPr="00150957">
        <w:rPr>
          <w:rFonts w:ascii="Arial Narrow" w:eastAsia="Arial" w:hAnsi="Arial Narrow"/>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w:t>
      </w:r>
      <w:r>
        <w:rPr>
          <w:rFonts w:ascii="Arial Narrow" w:eastAsia="Arial" w:hAnsi="Arial Narrow"/>
        </w:rPr>
        <w:t xml:space="preserve">Hospodársky subjekt </w:t>
      </w:r>
      <w:r w:rsidRPr="00150957">
        <w:rPr>
          <w:rFonts w:ascii="Arial Narrow" w:eastAsia="Arial" w:hAnsi="Arial Narrow"/>
        </w:rPr>
        <w:t>-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ý</w:t>
      </w:r>
      <w:r w:rsidRPr="00150957">
        <w:rPr>
          <w:rFonts w:ascii="Arial Narrow" w:eastAsia="Arial" w:hAnsi="Arial Narrow"/>
        </w:rPr>
        <w:t xml:space="preserve"> živnostenské oprávnenie alebo iné než živnostenské oprávnenie podľa osobitných predpisov</w:t>
      </w:r>
      <w:r>
        <w:rPr>
          <w:rFonts w:ascii="Arial Narrow" w:eastAsia="Arial" w:hAnsi="Arial Narrow"/>
        </w:rPr>
        <w:t>.</w:t>
      </w:r>
      <w:r w:rsidRPr="00150957">
        <w:rPr>
          <w:rFonts w:ascii="Arial Narrow" w:eastAsia="Arial" w:hAnsi="Arial Narrow"/>
        </w:rPr>
        <w:t xml:space="preserve"> </w:t>
      </w:r>
      <w:r>
        <w:rPr>
          <w:rFonts w:ascii="Arial Narrow" w:eastAsia="Arial" w:hAnsi="Arial Narrow"/>
        </w:rPr>
        <w:t>Hospodársky</w:t>
      </w:r>
      <w:r w:rsidRPr="00150957">
        <w:rPr>
          <w:rFonts w:ascii="Arial Narrow" w:eastAsia="Arial" w:hAnsi="Arial Narrow"/>
        </w:rPr>
        <w:t xml:space="preserve"> </w:t>
      </w:r>
      <w:r>
        <w:rPr>
          <w:rFonts w:ascii="Arial Narrow" w:eastAsia="Arial" w:hAnsi="Arial Narrow"/>
        </w:rPr>
        <w:t xml:space="preserve">subjekt </w:t>
      </w:r>
      <w:r w:rsidRPr="00150957">
        <w:rPr>
          <w:rFonts w:ascii="Arial Narrow" w:eastAsia="Arial" w:hAnsi="Arial Narrow"/>
        </w:rPr>
        <w:t xml:space="preserve">- právnická osoba predloží výpisy z registra trestov nie staršie ako tri mesiace, alebo rovnocenné doklady vydané príslušným súdom alebo správnym orgánom v krajine svojho sídla, a to za </w:t>
      </w:r>
      <w:r>
        <w:rPr>
          <w:rFonts w:ascii="Arial Narrow" w:eastAsia="Arial" w:hAnsi="Arial Narrow"/>
        </w:rPr>
        <w:t>hospodársky subjekt</w:t>
      </w:r>
      <w:r w:rsidRPr="00150957">
        <w:rPr>
          <w:rFonts w:ascii="Arial Narrow" w:eastAsia="Arial" w:hAnsi="Arial Narrow"/>
        </w:rPr>
        <w:t xml:space="preserve"> (len v prípade, že v krajine sídla </w:t>
      </w:r>
      <w:r>
        <w:rPr>
          <w:rFonts w:ascii="Arial Narrow" w:eastAsia="Arial" w:hAnsi="Arial Narrow"/>
        </w:rPr>
        <w:t>uchádzača</w:t>
      </w:r>
      <w:r w:rsidRPr="00150957">
        <w:rPr>
          <w:rFonts w:ascii="Arial Narrow" w:eastAsia="Arial" w:hAnsi="Arial Narrow"/>
        </w:rPr>
        <w:t xml:space="preserve"> takýto doklad je vydávaný) ako aj za osobu, ktorá je štatutárnym orgánom, alebo za osoby, ktoré sú členmi štatutárneho orgánu, ako aj za všetky osoby, ktoré sú členmi dozorného orgánu a prokuristami </w:t>
      </w:r>
      <w:r>
        <w:rPr>
          <w:rFonts w:ascii="Arial Narrow" w:eastAsia="Arial" w:hAnsi="Arial Narrow"/>
        </w:rPr>
        <w:t>hospodárskeho subjektu</w:t>
      </w:r>
      <w:r w:rsidRPr="00150957">
        <w:rPr>
          <w:rFonts w:ascii="Arial Narrow" w:eastAsia="Arial" w:hAnsi="Arial Narrow"/>
        </w:rPr>
        <w:t>.</w:t>
      </w:r>
    </w:p>
    <w:p w14:paraId="62E41CA0" w14:textId="77777777" w:rsidR="00A45134" w:rsidRDefault="00A45134" w:rsidP="00A45134">
      <w:pPr>
        <w:pStyle w:val="Odsekzoznamu"/>
        <w:ind w:left="681"/>
        <w:jc w:val="both"/>
        <w:rPr>
          <w:rFonts w:ascii="Arial Narrow" w:eastAsia="Arial" w:hAnsi="Arial Narrow"/>
        </w:rPr>
      </w:pPr>
      <w:r w:rsidRPr="00150957">
        <w:rPr>
          <w:rFonts w:ascii="Arial Narrow" w:eastAsia="Arial" w:hAnsi="Arial Narrow"/>
        </w:rPr>
        <w:t xml:space="preserve">  </w:t>
      </w:r>
    </w:p>
    <w:p w14:paraId="642AFED7" w14:textId="77777777" w:rsidR="00A45134" w:rsidRDefault="00A45134" w:rsidP="00A45134">
      <w:pPr>
        <w:pStyle w:val="Odsekzoznamu"/>
        <w:numPr>
          <w:ilvl w:val="0"/>
          <w:numId w:val="4"/>
        </w:numPr>
        <w:jc w:val="both"/>
        <w:rPr>
          <w:rFonts w:ascii="Arial Narrow" w:eastAsia="Arial" w:hAnsi="Arial Narrow"/>
        </w:rPr>
      </w:pPr>
      <w:r w:rsidRPr="00150957">
        <w:rPr>
          <w:rFonts w:ascii="Arial Narrow" w:eastAsia="Arial" w:hAnsi="Arial Narrow"/>
        </w:rPr>
        <w:t xml:space="preserve">podľa § 32 ods. 1 písm. b) zákona, že </w:t>
      </w:r>
      <w:r>
        <w:rPr>
          <w:rFonts w:ascii="Arial Narrow" w:eastAsia="Arial" w:hAnsi="Arial Narrow"/>
        </w:rPr>
        <w:t xml:space="preserve">uchádzač </w:t>
      </w:r>
      <w:r w:rsidRPr="00150957">
        <w:rPr>
          <w:rFonts w:ascii="Arial Narrow" w:eastAsia="Arial" w:hAnsi="Arial Narrow"/>
        </w:rPr>
        <w:t>nemá nedoplatky poistného na zdravotné poistenie, sociálne poistenie a príspevkov na starobné dôchodkové sporenie v Slovenskej republike alebo v štáte sídla, miesta podnikania alebo obvyklého pobytu. Uvedenú podmienku účasti preukáže uchádzač v súlade s § 32 ods. 2 písm. b)</w:t>
      </w:r>
      <w:r>
        <w:rPr>
          <w:rFonts w:ascii="Arial Narrow" w:eastAsia="Arial" w:hAnsi="Arial Narrow"/>
        </w:rPr>
        <w:t xml:space="preserve"> </w:t>
      </w:r>
      <w:r w:rsidRPr="00150957">
        <w:rPr>
          <w:rFonts w:ascii="Arial Narrow" w:eastAsia="Arial" w:hAnsi="Arial Narrow"/>
        </w:rPr>
        <w:t>zákona  doloženým potvrdením zdravotnej poisťovne a Sociálnej poisťovne nie starším ako tri mesiace (v prípade potvrdenia obsahujúceho nedoplatok predloží aj doklad o zaplatení nedoplatku alebo o povolení platiť nedoplatky v splátkach).</w:t>
      </w:r>
    </w:p>
    <w:p w14:paraId="607F5A57" w14:textId="77777777" w:rsidR="00A45134" w:rsidRPr="000523E2" w:rsidRDefault="00A45134" w:rsidP="00A45134">
      <w:pPr>
        <w:pStyle w:val="Odsekzoznamu"/>
        <w:widowControl w:val="0"/>
        <w:tabs>
          <w:tab w:val="left" w:pos="0"/>
        </w:tabs>
        <w:spacing w:after="120" w:line="240" w:lineRule="exact"/>
        <w:jc w:val="both"/>
        <w:rPr>
          <w:rFonts w:ascii="Arial Narrow" w:eastAsia="Arial" w:hAnsi="Arial Narrow"/>
        </w:rPr>
      </w:pPr>
    </w:p>
    <w:p w14:paraId="10B9AC73" w14:textId="77777777" w:rsidR="00A45134" w:rsidRPr="000523E2" w:rsidRDefault="00A45134" w:rsidP="00A45134">
      <w:pPr>
        <w:pStyle w:val="Odsekzoznamu"/>
        <w:numPr>
          <w:ilvl w:val="0"/>
          <w:numId w:val="4"/>
        </w:numPr>
        <w:jc w:val="both"/>
        <w:rPr>
          <w:rFonts w:ascii="Arial Narrow" w:eastAsia="Arial" w:hAnsi="Arial Narrow"/>
        </w:rPr>
      </w:pPr>
      <w:r w:rsidRPr="000523E2">
        <w:rPr>
          <w:rFonts w:ascii="Arial Narrow" w:eastAsia="Arial" w:hAnsi="Arial Narrow"/>
        </w:rPr>
        <w:t xml:space="preserve">podľa § 32 ods. 1 písm. c) zákona, že nemá daňové nedoplatky v Slovenskej republike alebo v štáte sídla, miesta podnikania alebo obvyklého pobytu. Uvedenú podmienku účasti preukáže uchádzač v súlade s § 32 ods. 2 písm. c) zákona doloženým potvrdením miestne príslušného daňového </w:t>
      </w:r>
      <w:r>
        <w:rPr>
          <w:rFonts w:ascii="Arial Narrow" w:eastAsia="Arial" w:hAnsi="Arial Narrow"/>
        </w:rPr>
        <w:t xml:space="preserve">a colného </w:t>
      </w:r>
      <w:r w:rsidRPr="000523E2">
        <w:rPr>
          <w:rFonts w:ascii="Arial Narrow" w:eastAsia="Arial" w:hAnsi="Arial Narrow"/>
        </w:rPr>
        <w:t>úradu nie starším ako tri mesiace (v prípade potvrdenia obsahujúceho nedoplatok predloží aj doklad o zaplatení nedoplatku alebo o povolení platiť nedoplatky v splátkach).</w:t>
      </w:r>
    </w:p>
    <w:p w14:paraId="3E198062" w14:textId="77777777" w:rsidR="00A45134" w:rsidRDefault="00A45134" w:rsidP="00A45134">
      <w:pPr>
        <w:pStyle w:val="Odsekzoznamu"/>
        <w:ind w:left="681"/>
        <w:jc w:val="both"/>
        <w:rPr>
          <w:rFonts w:ascii="Arial Narrow" w:eastAsia="Arial" w:hAnsi="Arial Narrow"/>
        </w:rPr>
      </w:pPr>
    </w:p>
    <w:p w14:paraId="735F09D0" w14:textId="77777777" w:rsidR="00A45134" w:rsidRDefault="00A45134" w:rsidP="00A45134">
      <w:pPr>
        <w:pStyle w:val="Odsekzoznamu"/>
        <w:numPr>
          <w:ilvl w:val="0"/>
          <w:numId w:val="4"/>
        </w:numPr>
        <w:jc w:val="both"/>
        <w:rPr>
          <w:rFonts w:ascii="Arial Narrow" w:eastAsia="Arial" w:hAnsi="Arial Narrow"/>
        </w:rPr>
      </w:pPr>
      <w:r w:rsidRPr="000523E2">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w:t>
      </w:r>
      <w:r>
        <w:rPr>
          <w:rFonts w:ascii="Arial Narrow" w:eastAsia="Arial" w:hAnsi="Arial Narrow"/>
        </w:rPr>
        <w:t>m</w:t>
      </w:r>
      <w:r w:rsidRPr="000523E2">
        <w:rPr>
          <w:rFonts w:ascii="Arial Narrow" w:eastAsia="Arial" w:hAnsi="Arial Narrow"/>
        </w:rPr>
        <w:t>. d) zákona doloženým potvrdením príslušného súdu nie starším ako tri mesiace.</w:t>
      </w:r>
    </w:p>
    <w:p w14:paraId="20086514" w14:textId="77777777" w:rsidR="00A45134" w:rsidRDefault="00A45134" w:rsidP="00A45134">
      <w:pPr>
        <w:pStyle w:val="Odsekzoznamu"/>
        <w:ind w:left="681"/>
        <w:jc w:val="both"/>
        <w:rPr>
          <w:rFonts w:ascii="Arial Narrow" w:eastAsia="Arial" w:hAnsi="Arial Narrow"/>
        </w:rPr>
      </w:pPr>
    </w:p>
    <w:p w14:paraId="7D1A751F" w14:textId="77777777" w:rsidR="00A45134" w:rsidRDefault="00A45134" w:rsidP="00A45134">
      <w:pPr>
        <w:pStyle w:val="Odsekzoznamu"/>
        <w:numPr>
          <w:ilvl w:val="0"/>
          <w:numId w:val="4"/>
        </w:numPr>
        <w:jc w:val="both"/>
        <w:rPr>
          <w:rFonts w:ascii="Arial Narrow" w:eastAsia="Arial" w:hAnsi="Arial Narrow"/>
        </w:rPr>
      </w:pPr>
      <w:r w:rsidRPr="000523E2">
        <w:rPr>
          <w:rFonts w:ascii="Arial Narrow" w:eastAsia="Arial" w:hAnsi="Arial Narrow"/>
        </w:rPr>
        <w:t>podľa § 32 ods. 1 písm. e) zákona, že je oprávnený dodávať tovar, uskutočňovať stavebné práce alebo poskytovať službu. Uvedenú podmienku účasti preukáže uchádzač v súlade s § 32 ods. 2 pís</w:t>
      </w:r>
      <w:r>
        <w:rPr>
          <w:rFonts w:ascii="Arial Narrow" w:eastAsia="Arial" w:hAnsi="Arial Narrow"/>
        </w:rPr>
        <w:t>m</w:t>
      </w:r>
      <w:r w:rsidRPr="000523E2">
        <w:rPr>
          <w:rFonts w:ascii="Arial Narrow" w:eastAsia="Arial" w:hAnsi="Arial Narrow"/>
        </w:rPr>
        <w:t xml:space="preserve">. e) </w:t>
      </w:r>
      <w:r w:rsidRPr="000523E2">
        <w:rPr>
          <w:rFonts w:ascii="Arial Narrow" w:eastAsia="Arial" w:hAnsi="Arial Narrow"/>
        </w:rPr>
        <w:lastRenderedPageBreak/>
        <w:t>doloženým dokladom o oprávnení dodávať tovar, uskutočňovať stavebné práce alebo poskytovať službu, ktorý zodpovedá predmetu zákazky.</w:t>
      </w:r>
    </w:p>
    <w:p w14:paraId="7B0C23B0" w14:textId="77777777" w:rsidR="00A45134" w:rsidRPr="00F8423D" w:rsidRDefault="00A45134" w:rsidP="00A45134">
      <w:pPr>
        <w:pStyle w:val="Odsekzoznamu"/>
        <w:rPr>
          <w:rFonts w:ascii="Arial Narrow" w:eastAsia="Arial" w:hAnsi="Arial Narrow"/>
        </w:rPr>
      </w:pPr>
    </w:p>
    <w:p w14:paraId="1BC219D7" w14:textId="77777777" w:rsidR="00A45134" w:rsidRDefault="00A45134" w:rsidP="00A45134">
      <w:pPr>
        <w:pStyle w:val="Odsekzoznamu"/>
        <w:numPr>
          <w:ilvl w:val="0"/>
          <w:numId w:val="4"/>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0660D2C" w14:textId="77777777" w:rsidR="00A45134" w:rsidRPr="00F8423D" w:rsidRDefault="00A45134" w:rsidP="00A45134">
      <w:pPr>
        <w:pStyle w:val="Odsekzoznamu"/>
        <w:ind w:left="681"/>
        <w:jc w:val="both"/>
        <w:rPr>
          <w:rFonts w:ascii="Arial Narrow" w:eastAsia="Arial" w:hAnsi="Arial Narrow"/>
        </w:rPr>
      </w:pPr>
    </w:p>
    <w:p w14:paraId="66141012" w14:textId="77777777" w:rsidR="00A45134" w:rsidRPr="00F8423D" w:rsidRDefault="00A45134" w:rsidP="00A45134">
      <w:pPr>
        <w:pStyle w:val="Odsekzoznamu"/>
        <w:numPr>
          <w:ilvl w:val="0"/>
          <w:numId w:val="4"/>
        </w:numPr>
        <w:jc w:val="both"/>
        <w:rPr>
          <w:rFonts w:ascii="Arial Narrow" w:eastAsia="Arial" w:hAnsi="Arial Narrow"/>
        </w:rPr>
      </w:pPr>
      <w:r w:rsidRPr="00F8423D">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2AB9807F" w14:textId="77777777" w:rsidR="00A45134" w:rsidRDefault="00A45134" w:rsidP="00A45134">
      <w:pPr>
        <w:ind w:left="600" w:hanging="279"/>
        <w:jc w:val="both"/>
        <w:rPr>
          <w:rFonts w:ascii="Arial Narrow" w:eastAsia="Arial" w:hAnsi="Arial Narrow"/>
        </w:rPr>
      </w:pPr>
      <w:r w:rsidRPr="00DF5933">
        <w:rPr>
          <w:rFonts w:ascii="Arial Narrow" w:eastAsia="Arial" w:hAnsi="Arial Narrow"/>
        </w:rPr>
        <w:t>H) podľa § 32 ods. 1 písm. h)</w:t>
      </w:r>
      <w:r>
        <w:rPr>
          <w:rFonts w:ascii="Arial Narrow" w:eastAsia="Arial" w:hAnsi="Arial Narrow"/>
        </w:rPr>
        <w:t xml:space="preserve"> zákona</w:t>
      </w:r>
      <w:r w:rsidRPr="00DF5933">
        <w:rPr>
          <w:rFonts w:ascii="Arial Narrow" w:eastAsia="Arial" w:hAnsi="Arial Narrow"/>
        </w:rPr>
        <w:t>, že sa nedopustil v predchádzajúcich troch rokoch od vyhlásenia alebo preukázateľného začatia verejného obstarávania závažného porušenia profesijných povinností, ktoré dokáže verejný obstarávateľ preukázať.</w:t>
      </w:r>
    </w:p>
    <w:p w14:paraId="298356F7" w14:textId="77777777" w:rsidR="00A45134" w:rsidRPr="00933C8F" w:rsidRDefault="00A45134" w:rsidP="00A45134">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14:paraId="2EABF881" w14:textId="77777777" w:rsidR="00A45134" w:rsidRPr="007B66A5" w:rsidRDefault="00A45134" w:rsidP="00A45134">
      <w:pPr>
        <w:autoSpaceDE w:val="0"/>
        <w:autoSpaceDN w:val="0"/>
        <w:adjustRightInd w:val="0"/>
        <w:spacing w:after="0" w:line="240" w:lineRule="auto"/>
        <w:jc w:val="both"/>
        <w:rPr>
          <w:rFonts w:ascii="Arial Narrow" w:hAnsi="Arial Narrow" w:cs="Tahoma"/>
        </w:rPr>
      </w:pPr>
      <w:r w:rsidRPr="007B66A5">
        <w:rPr>
          <w:rFonts w:ascii="Arial Narrow" w:hAnsi="Arial Narrow" w:cs="Tahoma"/>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6693E3D" w14:textId="77777777" w:rsidR="00A45134" w:rsidRPr="007B66A5" w:rsidRDefault="00A45134" w:rsidP="00A45134">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5E8567AD" w14:textId="77777777" w:rsidR="00A45134" w:rsidRPr="007B66A5" w:rsidRDefault="00A45134" w:rsidP="00A45134">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14:paraId="3EE7368F" w14:textId="77777777" w:rsidR="00A45134" w:rsidRPr="007B66A5" w:rsidRDefault="00A45134" w:rsidP="00A45134">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miestne príslušného daňového úradu a miestne príslušného colného úradu podľa § 32 ods. 1 písm. c) a ods. 2 písm. c) zákona,</w:t>
      </w:r>
    </w:p>
    <w:p w14:paraId="4724D634" w14:textId="77777777" w:rsidR="00A45134" w:rsidRDefault="00A45134" w:rsidP="00A45134">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6B3A62F4" w14:textId="77777777" w:rsidR="00A45134" w:rsidRPr="00973ADC" w:rsidRDefault="00A45134" w:rsidP="00A45134">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14:paraId="39F31138" w14:textId="77777777" w:rsidR="00A45134" w:rsidRDefault="00A45134" w:rsidP="00A45134">
      <w:pPr>
        <w:widowControl w:val="0"/>
        <w:tabs>
          <w:tab w:val="left" w:pos="0"/>
        </w:tabs>
        <w:spacing w:after="120" w:line="240" w:lineRule="exact"/>
        <w:jc w:val="both"/>
        <w:rPr>
          <w:rFonts w:ascii="Arial Narrow" w:hAnsi="Arial Narrow" w:cs="Arial"/>
          <w:b/>
          <w:iCs/>
        </w:rPr>
      </w:pPr>
      <w:r w:rsidRPr="00153987">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3CE85E72" w14:textId="77777777" w:rsidR="00A45134" w:rsidRPr="00174D9E" w:rsidRDefault="00255857" w:rsidP="00A45134">
      <w:pPr>
        <w:pStyle w:val="Odsekzoznamu"/>
        <w:tabs>
          <w:tab w:val="left" w:pos="0"/>
        </w:tabs>
        <w:spacing w:after="0" w:line="240" w:lineRule="auto"/>
        <w:ind w:left="0"/>
        <w:jc w:val="both"/>
        <w:rPr>
          <w:rFonts w:ascii="Arial Narrow" w:hAnsi="Arial Narrow" w:cstheme="minorHAnsi"/>
          <w:color w:val="FF0000"/>
        </w:rPr>
      </w:pPr>
      <w:r w:rsidRPr="00611D99">
        <w:rPr>
          <w:rFonts w:ascii="Arial Narrow" w:hAnsi="Arial Narrow" w:cs="Arial"/>
          <w:b/>
          <w:iCs/>
        </w:rPr>
        <w:t>Hospodársky subjekt môže predbežne nahradiť doklady na preukázanie splnenia podmienok účasti jednotným európskym dokumentom podľa § 39 ods. 1 zákona</w:t>
      </w:r>
      <w:r w:rsidR="00A45134">
        <w:rPr>
          <w:rFonts w:ascii="Arial Narrow" w:hAnsi="Arial Narrow" w:cs="Arial"/>
          <w:b/>
          <w:iCs/>
        </w:rPr>
        <w:t xml:space="preserve"> alebo čestným vyhlásením podľa § 114 ods. 1 zákona</w:t>
      </w:r>
      <w:r w:rsidRPr="00611D99">
        <w:rPr>
          <w:rFonts w:ascii="Arial Narrow" w:hAnsi="Arial Narrow" w:cs="Arial"/>
          <w:b/>
          <w:iCs/>
        </w:rPr>
        <w:t xml:space="preserve">. </w:t>
      </w:r>
      <w:r w:rsidR="00A45134" w:rsidRPr="00174D9E">
        <w:rPr>
          <w:rFonts w:ascii="Arial Narrow" w:hAnsi="Arial Narrow" w:cstheme="minorHAnsi"/>
        </w:rPr>
        <w:t xml:space="preserve">V prípade, že uchádzača tvorí skupina dodávateľov, uchádzač vyplní a predloží JED </w:t>
      </w:r>
      <w:r w:rsidR="00A45134">
        <w:rPr>
          <w:rFonts w:ascii="Arial Narrow" w:hAnsi="Arial Narrow" w:cstheme="minorHAnsi"/>
        </w:rPr>
        <w:t xml:space="preserve">alebo čestné vyhlásenie </w:t>
      </w:r>
      <w:r w:rsidR="00A45134" w:rsidRPr="00174D9E">
        <w:rPr>
          <w:rFonts w:ascii="Arial Narrow" w:hAnsi="Arial Narrow" w:cstheme="minorHAnsi"/>
        </w:rPr>
        <w:t>s požadovanými informáciami za každého člena skupiny dodávateľov</w:t>
      </w:r>
      <w:r w:rsidR="00A45134" w:rsidRPr="00174D9E">
        <w:rPr>
          <w:rFonts w:ascii="Arial Narrow" w:hAnsi="Arial Narrow" w:cstheme="minorHAnsi"/>
          <w:color w:val="FF0000"/>
        </w:rPr>
        <w:t>.</w:t>
      </w:r>
    </w:p>
    <w:p w14:paraId="397C11BB" w14:textId="77777777" w:rsidR="00255857" w:rsidRPr="00611D99" w:rsidRDefault="00255857" w:rsidP="00255857">
      <w:pPr>
        <w:widowControl w:val="0"/>
        <w:tabs>
          <w:tab w:val="left" w:pos="0"/>
        </w:tabs>
        <w:spacing w:after="120" w:line="240" w:lineRule="exact"/>
        <w:jc w:val="both"/>
        <w:rPr>
          <w:rFonts w:ascii="Arial Narrow" w:hAnsi="Arial Narrow" w:cs="Arial"/>
          <w:iCs/>
        </w:rPr>
      </w:pPr>
    </w:p>
    <w:p w14:paraId="67C1165D" w14:textId="77777777" w:rsidR="00255857" w:rsidRPr="00611D99" w:rsidRDefault="00255857" w:rsidP="00255857">
      <w:pPr>
        <w:widowControl w:val="0"/>
        <w:tabs>
          <w:tab w:val="left" w:pos="0"/>
        </w:tabs>
        <w:spacing w:after="120" w:line="240" w:lineRule="exact"/>
        <w:jc w:val="both"/>
        <w:rPr>
          <w:rFonts w:ascii="Arial Narrow" w:hAnsi="Arial Narrow" w:cs="Arial"/>
        </w:rPr>
      </w:pPr>
      <w:r w:rsidRPr="00611D99">
        <w:rPr>
          <w:rFonts w:ascii="Arial Narrow" w:hAnsi="Arial Narrow" w:cs="Arial"/>
          <w:b/>
          <w:iCs/>
        </w:rPr>
        <w:t xml:space="preserve">Preukazovanie podmienok účasti je voči verejnému obstarávateľovi účinné aj spôsobom podľa § 152 ods. 4 zákona. </w:t>
      </w:r>
      <w:r w:rsidRPr="00611D99">
        <w:rPr>
          <w:rFonts w:ascii="Arial Narrow" w:hAnsi="Arial Narrow" w:cs="Arial"/>
        </w:rPr>
        <w:t xml:space="preserve">Uchádzač zapísaný v zozname hospodárskych subjektov podľa zákona nie je povinný v procese verejného obstarávania predkladať doklady podľa § 32 ods. 2 zákona. </w:t>
      </w:r>
    </w:p>
    <w:p w14:paraId="7583C90B" w14:textId="77777777" w:rsidR="00255857" w:rsidRPr="00611D99" w:rsidRDefault="00255857" w:rsidP="00255857">
      <w:pPr>
        <w:widowControl w:val="0"/>
        <w:tabs>
          <w:tab w:val="left" w:pos="0"/>
        </w:tabs>
        <w:spacing w:after="120" w:line="240" w:lineRule="exact"/>
        <w:jc w:val="both"/>
        <w:rPr>
          <w:rFonts w:ascii="Arial Narrow" w:hAnsi="Arial Narrow" w:cs="Arial"/>
        </w:rPr>
      </w:pPr>
      <w:r w:rsidRPr="00611D99">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BC4B457" w14:textId="77777777" w:rsidR="00255857" w:rsidRPr="00611D99" w:rsidRDefault="00255857" w:rsidP="00255857">
      <w:pPr>
        <w:widowControl w:val="0"/>
        <w:tabs>
          <w:tab w:val="left" w:pos="0"/>
        </w:tabs>
        <w:spacing w:after="120" w:line="240" w:lineRule="exact"/>
        <w:jc w:val="both"/>
        <w:rPr>
          <w:rFonts w:ascii="Arial Narrow" w:hAnsi="Arial Narrow" w:cs="Arial"/>
        </w:rPr>
      </w:pPr>
      <w:r w:rsidRPr="00611D99">
        <w:rPr>
          <w:rFonts w:ascii="Arial Narrow" w:hAnsi="Arial Narrow" w:cs="Arial"/>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w:t>
      </w:r>
      <w:r w:rsidRPr="00611D99">
        <w:rPr>
          <w:rFonts w:ascii="Arial Narrow" w:hAnsi="Arial Narrow" w:cs="Arial"/>
        </w:rPr>
        <w:lastRenderedPageBreak/>
        <w:t>ktorú má zabezpečiť.</w:t>
      </w:r>
    </w:p>
    <w:p w14:paraId="24474580" w14:textId="77777777" w:rsidR="00255857" w:rsidRPr="00611D99" w:rsidRDefault="00255857" w:rsidP="00255857">
      <w:pPr>
        <w:widowControl w:val="0"/>
        <w:tabs>
          <w:tab w:val="left" w:pos="0"/>
        </w:tabs>
        <w:spacing w:after="120" w:line="240" w:lineRule="exact"/>
        <w:jc w:val="both"/>
        <w:rPr>
          <w:rFonts w:ascii="Arial Narrow" w:hAnsi="Arial Narrow" w:cs="Arial"/>
        </w:rPr>
      </w:pPr>
    </w:p>
    <w:p w14:paraId="5D41F572" w14:textId="77777777" w:rsidR="00255857" w:rsidRPr="00174D9E" w:rsidRDefault="00255857" w:rsidP="00255857">
      <w:pPr>
        <w:spacing w:after="0" w:line="240" w:lineRule="auto"/>
        <w:ind w:left="567" w:hanging="567"/>
        <w:jc w:val="both"/>
        <w:rPr>
          <w:rFonts w:ascii="Arial Narrow" w:hAnsi="Arial Narrow" w:cstheme="minorHAnsi"/>
        </w:rPr>
      </w:pPr>
    </w:p>
    <w:p w14:paraId="46720E39" w14:textId="77777777" w:rsidR="001F34FB" w:rsidRPr="00A063DA" w:rsidRDefault="000C6B7E" w:rsidP="001F34FB">
      <w:pPr>
        <w:spacing w:before="120" w:after="120" w:line="240" w:lineRule="auto"/>
        <w:jc w:val="both"/>
        <w:rPr>
          <w:rFonts w:ascii="Arial Narrow" w:eastAsia="Times New Roman" w:hAnsi="Arial Narrow" w:cs="Times New Roman"/>
          <w:u w:val="single"/>
          <w:lang w:eastAsia="sk-SK"/>
        </w:rPr>
      </w:pPr>
      <w:r>
        <w:rPr>
          <w:rFonts w:ascii="Arial Narrow" w:eastAsia="Times New Roman" w:hAnsi="Arial Narrow" w:cs="Times New Roman"/>
          <w:b/>
          <w:u w:val="single"/>
          <w:lang w:eastAsia="sk-SK"/>
        </w:rPr>
        <w:t xml:space="preserve">2. </w:t>
      </w:r>
      <w:r w:rsidR="001F34FB" w:rsidRPr="00A063DA">
        <w:rPr>
          <w:rFonts w:ascii="Arial Narrow" w:eastAsia="Times New Roman" w:hAnsi="Arial Narrow" w:cs="Times New Roman"/>
          <w:b/>
          <w:u w:val="single"/>
          <w:lang w:eastAsia="sk-SK"/>
        </w:rPr>
        <w:t>Technická a odborná spôsobilosť</w:t>
      </w:r>
    </w:p>
    <w:p w14:paraId="20988B8F" w14:textId="77777777" w:rsidR="001F34FB" w:rsidRPr="00A063DA" w:rsidRDefault="000C6B7E" w:rsidP="001F34FB">
      <w:pPr>
        <w:pStyle w:val="Bezriadkovania"/>
        <w:spacing w:before="120" w:after="120"/>
        <w:jc w:val="both"/>
        <w:rPr>
          <w:rFonts w:ascii="Arial Narrow" w:hAnsi="Arial Narrow"/>
          <w:b/>
          <w:lang w:eastAsia="sk-SK"/>
        </w:rPr>
      </w:pPr>
      <w:r>
        <w:rPr>
          <w:rFonts w:ascii="Arial Narrow" w:hAnsi="Arial Narrow"/>
          <w:b/>
          <w:lang w:eastAsia="sk-SK"/>
        </w:rPr>
        <w:t>2.</w:t>
      </w:r>
      <w:r w:rsidR="001F34FB" w:rsidRPr="00A063DA">
        <w:rPr>
          <w:rFonts w:ascii="Arial Narrow" w:hAnsi="Arial Narrow"/>
          <w:b/>
          <w:lang w:eastAsia="sk-SK"/>
        </w:rPr>
        <w:t xml:space="preserve">1. Podľa § 34 ods. 1 písm. a) zákona. </w:t>
      </w:r>
    </w:p>
    <w:p w14:paraId="172EA12D" w14:textId="77777777" w:rsidR="001F34FB" w:rsidRPr="00A063DA" w:rsidRDefault="001F34FB" w:rsidP="001F34FB">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72EA05F9" w14:textId="77777777" w:rsidR="003C0199" w:rsidRDefault="001F34FB" w:rsidP="001F34FB">
      <w:pPr>
        <w:spacing w:after="0" w:line="240" w:lineRule="auto"/>
        <w:jc w:val="both"/>
        <w:rPr>
          <w:rFonts w:ascii="Arial Narrow" w:hAnsi="Arial Narrow" w:cs="Arial"/>
        </w:rPr>
      </w:pPr>
      <w:r w:rsidRPr="002604C8">
        <w:rPr>
          <w:rFonts w:ascii="Arial Narrow" w:hAnsi="Arial Narrow" w:cs="Arial"/>
        </w:rPr>
        <w:t>§ 34 ods. 1 písm. a) zákona – verejný obstarávateľ požaduje predložiť zoznam dodávok tovaru za predchádzajúc</w:t>
      </w:r>
      <w:r>
        <w:rPr>
          <w:rFonts w:ascii="Arial Narrow" w:hAnsi="Arial Narrow" w:cs="Arial"/>
        </w:rPr>
        <w:t>e</w:t>
      </w:r>
      <w:r w:rsidRPr="002604C8">
        <w:rPr>
          <w:rFonts w:ascii="Arial Narrow" w:hAnsi="Arial Narrow" w:cs="Arial"/>
        </w:rPr>
        <w:t xml:space="preserve"> 3 roky od vyhlásenia verejného obstarávania s uvedením cien, lehôt dodania a odberateľov; dokladom je referencia, ak odberateľom bol verejný obstarávateľ alebo obstarávateľ podľa zákona. </w:t>
      </w:r>
    </w:p>
    <w:p w14:paraId="16F41E5E" w14:textId="77777777" w:rsidR="003C0199" w:rsidRDefault="003C0199" w:rsidP="001F34FB">
      <w:pPr>
        <w:spacing w:after="0" w:line="240" w:lineRule="auto"/>
        <w:jc w:val="both"/>
        <w:rPr>
          <w:rFonts w:ascii="Arial Narrow" w:hAnsi="Arial Narrow" w:cs="Arial"/>
        </w:rPr>
      </w:pPr>
    </w:p>
    <w:p w14:paraId="2E3DA7D5" w14:textId="147A4CBD" w:rsidR="003C0199" w:rsidRDefault="003C0199" w:rsidP="001F34FB">
      <w:pPr>
        <w:spacing w:after="0" w:line="240" w:lineRule="auto"/>
        <w:jc w:val="both"/>
        <w:rPr>
          <w:rFonts w:ascii="Arial Narrow" w:hAnsi="Arial Narrow" w:cs="Arial"/>
        </w:rPr>
      </w:pPr>
      <w:r w:rsidRPr="00806DCD">
        <w:rPr>
          <w:rFonts w:ascii="Arial Narrow" w:hAnsi="Arial Narrow" w:cstheme="minorHAnsi"/>
          <w:lang w:eastAsia="cs-CZ"/>
        </w:rPr>
        <w:t xml:space="preserve">Zoznamom </w:t>
      </w:r>
      <w:r>
        <w:rPr>
          <w:rFonts w:ascii="Arial Narrow" w:hAnsi="Arial Narrow" w:cstheme="minorHAnsi"/>
          <w:lang w:eastAsia="cs-CZ"/>
        </w:rPr>
        <w:t xml:space="preserve">dodávok </w:t>
      </w:r>
      <w:r w:rsidRPr="00942B81">
        <w:rPr>
          <w:rFonts w:ascii="Arial Narrow" w:hAnsi="Arial Narrow" w:cstheme="minorHAnsi"/>
          <w:lang w:eastAsia="cs-CZ"/>
        </w:rPr>
        <w:t>tovaru musí uchádzač preukázať, že za rozhodné obdobie dodal tovary rovnakého ch</w:t>
      </w:r>
      <w:r w:rsidR="00F630EF">
        <w:rPr>
          <w:rFonts w:ascii="Arial Narrow" w:hAnsi="Arial Narrow" w:cstheme="minorHAnsi"/>
          <w:lang w:eastAsia="cs-CZ"/>
        </w:rPr>
        <w:t xml:space="preserve">arakteru, ako je predmet zákazky, </w:t>
      </w:r>
      <w:r w:rsidRPr="00942B81">
        <w:rPr>
          <w:rFonts w:ascii="Arial Narrow" w:hAnsi="Arial Narrow" w:cstheme="minorHAnsi"/>
          <w:lang w:eastAsia="cs-CZ"/>
        </w:rPr>
        <w:t>ktorým</w:t>
      </w:r>
      <w:r w:rsidRPr="00106F4A">
        <w:rPr>
          <w:rFonts w:ascii="Arial Narrow" w:hAnsi="Arial Narrow" w:cstheme="minorHAnsi"/>
          <w:lang w:eastAsia="cs-CZ"/>
        </w:rPr>
        <w:t xml:space="preserve"> preukáže, že za rozhodné obdobie</w:t>
      </w:r>
      <w:r>
        <w:rPr>
          <w:rFonts w:ascii="Arial Narrow" w:hAnsi="Arial Narrow" w:cstheme="minorHAnsi"/>
          <w:lang w:eastAsia="cs-CZ"/>
        </w:rPr>
        <w:t xml:space="preserve"> realizoval dodávky</w:t>
      </w:r>
      <w:r w:rsidRPr="00106F4A">
        <w:rPr>
          <w:rFonts w:ascii="Arial Narrow" w:hAnsi="Arial Narrow" w:cstheme="minorHAnsi"/>
          <w:lang w:eastAsia="cs-CZ"/>
        </w:rPr>
        <w:t xml:space="preserve"> v celkovej hodnote spolu</w:t>
      </w:r>
      <w:r>
        <w:rPr>
          <w:rFonts w:ascii="Arial Narrow" w:hAnsi="Arial Narrow" w:cstheme="minorHAnsi"/>
          <w:lang w:eastAsia="cs-CZ"/>
        </w:rPr>
        <w:t xml:space="preserve">: </w:t>
      </w:r>
      <w:r w:rsidRPr="00106F4A">
        <w:rPr>
          <w:rFonts w:ascii="Arial Narrow" w:hAnsi="Arial Narrow" w:cstheme="minorHAnsi"/>
          <w:lang w:eastAsia="cs-CZ"/>
        </w:rPr>
        <w:t xml:space="preserve">minimálne </w:t>
      </w:r>
      <w:r w:rsidR="0028601E">
        <w:rPr>
          <w:rFonts w:ascii="Arial Narrow" w:hAnsi="Arial Narrow" w:cstheme="minorHAnsi"/>
          <w:lang w:eastAsia="cs-CZ"/>
        </w:rPr>
        <w:t>30 000,00</w:t>
      </w:r>
      <w:r w:rsidRPr="00106F4A">
        <w:rPr>
          <w:rFonts w:ascii="Arial Narrow" w:hAnsi="Arial Narrow" w:cstheme="minorHAnsi"/>
          <w:lang w:eastAsia="cs-CZ"/>
        </w:rPr>
        <w:t xml:space="preserve"> € bez DPH</w:t>
      </w:r>
    </w:p>
    <w:p w14:paraId="0E5C6C40" w14:textId="77777777" w:rsidR="003C0199" w:rsidRDefault="003C0199" w:rsidP="001F34FB">
      <w:pPr>
        <w:spacing w:after="0" w:line="240" w:lineRule="auto"/>
        <w:jc w:val="both"/>
        <w:rPr>
          <w:rFonts w:ascii="Arial Narrow" w:hAnsi="Arial Narrow" w:cs="Arial"/>
        </w:rPr>
      </w:pPr>
    </w:p>
    <w:p w14:paraId="0AB18CE0" w14:textId="77777777" w:rsidR="00202CCB" w:rsidRDefault="001F34FB" w:rsidP="001F34FB">
      <w:pPr>
        <w:spacing w:after="0" w:line="240" w:lineRule="auto"/>
        <w:jc w:val="both"/>
        <w:rPr>
          <w:rFonts w:ascii="Arial Narrow" w:hAnsi="Arial Narrow" w:cs="Arial"/>
        </w:rPr>
      </w:pPr>
      <w:r w:rsidRPr="003F0645">
        <w:rPr>
          <w:rFonts w:ascii="Arial Narrow" w:hAnsi="Arial Narrow" w:cs="Arial"/>
        </w:rPr>
        <w:t xml:space="preserve">Za vyhlásenie verejného obstarávania sa považuje zverejnenie </w:t>
      </w:r>
      <w:r w:rsidR="00202CCB">
        <w:rPr>
          <w:rFonts w:ascii="Arial Narrow" w:hAnsi="Arial Narrow" w:cs="Arial"/>
        </w:rPr>
        <w:t>výzvy na predkladanie ponúk uverejnenej vo Vestníku verejného obstarávania.</w:t>
      </w:r>
    </w:p>
    <w:p w14:paraId="587614A3" w14:textId="77777777" w:rsidR="001F34FB" w:rsidRPr="002604C8" w:rsidRDefault="00202CCB" w:rsidP="001F34FB">
      <w:pPr>
        <w:spacing w:after="0" w:line="240" w:lineRule="auto"/>
        <w:jc w:val="both"/>
        <w:rPr>
          <w:rFonts w:ascii="Arial Narrow" w:hAnsi="Arial Narrow" w:cs="Arial"/>
        </w:rPr>
      </w:pPr>
      <w:r w:rsidRPr="002604C8">
        <w:rPr>
          <w:rFonts w:ascii="Arial Narrow" w:hAnsi="Arial Narrow" w:cs="Arial"/>
        </w:rPr>
        <w:t xml:space="preserve"> </w:t>
      </w:r>
    </w:p>
    <w:p w14:paraId="450291F3" w14:textId="77777777" w:rsidR="003C0199" w:rsidRPr="00806DCD" w:rsidRDefault="003C0199" w:rsidP="003C0199">
      <w:pPr>
        <w:tabs>
          <w:tab w:val="left" w:pos="2160"/>
          <w:tab w:val="left" w:pos="2880"/>
          <w:tab w:val="left" w:pos="4500"/>
        </w:tabs>
        <w:jc w:val="both"/>
        <w:rPr>
          <w:rFonts w:ascii="Arial Narrow" w:eastAsia="Calibri" w:hAnsi="Arial Narrow" w:cs="Tahoma"/>
        </w:rPr>
      </w:pPr>
      <w:r>
        <w:rPr>
          <w:rFonts w:ascii="Arial Narrow" w:hAnsi="Arial Narrow" w:cstheme="minorHAnsi"/>
          <w:lang w:eastAsia="cs-CZ"/>
        </w:rPr>
        <w:t>Z</w:t>
      </w:r>
      <w:r w:rsidRPr="00806DCD">
        <w:rPr>
          <w:rFonts w:ascii="Arial Narrow" w:eastAsia="Calibri" w:hAnsi="Arial Narrow" w:cs="Tahoma"/>
        </w:rPr>
        <w:t xml:space="preserve">o zoznamu </w:t>
      </w:r>
      <w:r>
        <w:rPr>
          <w:rFonts w:ascii="Arial Narrow" w:eastAsia="Calibri" w:hAnsi="Arial Narrow" w:cs="Tahoma"/>
        </w:rPr>
        <w:t xml:space="preserve">dodávok tovaru </w:t>
      </w:r>
      <w:r w:rsidRPr="00806DCD">
        <w:rPr>
          <w:rFonts w:ascii="Arial Narrow" w:eastAsia="Calibri" w:hAnsi="Arial Narrow" w:cs="Tahoma"/>
        </w:rPr>
        <w:t xml:space="preserve">predloženého uchádzačom, musia vyplývať vyššie uvedené požiadavky, a to tak po formálnej ako aj obsahovej stránke (najmä: názov/obchodné meno, sídlo/miesto podnikania odberateľa, predmet zmluvy/plnenia - stručný opis predmetu plnenia, skutočná lehota dodania, kontaktná osoba za odberateľa - meno, priezvisko, pozícia, aktuálne telefónne číslo, e-mail za účelom prípadného overenia predkladaných informácií). </w:t>
      </w:r>
    </w:p>
    <w:p w14:paraId="0EA5DDDD" w14:textId="77777777" w:rsidR="003C0199" w:rsidRPr="00806DCD" w:rsidRDefault="003C0199" w:rsidP="003C0199">
      <w:pPr>
        <w:jc w:val="both"/>
        <w:rPr>
          <w:rFonts w:ascii="Arial Narrow" w:eastAsia="Calibri" w:hAnsi="Arial Narrow" w:cs="Tahoma"/>
        </w:rPr>
      </w:pPr>
      <w:r w:rsidRPr="00806DCD">
        <w:rPr>
          <w:rFonts w:ascii="Arial Narrow" w:eastAsia="Calibri" w:hAnsi="Arial Narrow" w:cs="Tahoma"/>
        </w:rPr>
        <w:t xml:space="preserve">Ak odberateľom bol verejný obstarávateľ alebo obstarávateľ podľa tohto zákona, súčasťou zoznamu dodávok tovaru musia byť referencia/referencie </w:t>
      </w:r>
      <w:r>
        <w:rPr>
          <w:rFonts w:ascii="Arial Narrow" w:eastAsia="Calibri" w:hAnsi="Arial Narrow" w:cs="Tahoma"/>
        </w:rPr>
        <w:t>alebo ekvivalentn</w:t>
      </w:r>
      <w:r w:rsidRPr="00806DCD">
        <w:rPr>
          <w:rFonts w:ascii="Arial Narrow" w:eastAsia="Calibri" w:hAnsi="Arial Narrow" w:cs="Tahoma"/>
        </w:rPr>
        <w:t>ý/ekvivalentné doklad/doklady v súlade so zákonom.</w:t>
      </w:r>
    </w:p>
    <w:p w14:paraId="0C3D1ECF" w14:textId="77777777" w:rsidR="001F34FB" w:rsidRDefault="001F34FB" w:rsidP="001F34FB">
      <w:pPr>
        <w:spacing w:after="0" w:line="240" w:lineRule="auto"/>
        <w:jc w:val="both"/>
        <w:rPr>
          <w:rFonts w:ascii="Arial Narrow" w:hAnsi="Arial Narrow" w:cs="Arial"/>
          <w:lang w:eastAsia="sk-SK"/>
        </w:rPr>
      </w:pPr>
      <w:r w:rsidRPr="00A312EF">
        <w:rPr>
          <w:rFonts w:ascii="Arial Narrow" w:hAnsi="Arial Narrow" w:cs="Arial"/>
        </w:rPr>
        <w:t xml:space="preserve">Zo zoznamu </w:t>
      </w:r>
      <w:r>
        <w:rPr>
          <w:rFonts w:ascii="Arial Narrow" w:hAnsi="Arial Narrow" w:cs="Arial"/>
        </w:rPr>
        <w:t>dodávok tovaru</w:t>
      </w:r>
      <w:r w:rsidRPr="00A312EF">
        <w:rPr>
          <w:rFonts w:ascii="Arial Narrow" w:hAnsi="Arial Narrow" w:cs="Arial"/>
        </w:rPr>
        <w:t xml:space="preserve"> predloženého uchádzačom, musia vyplývať vyššie uvedené požiadavky, a to tak po formálnej ako aj obsahovej stránke</w:t>
      </w:r>
      <w:r>
        <w:rPr>
          <w:rFonts w:ascii="Arial Narrow" w:hAnsi="Arial Narrow" w:cs="Arial"/>
        </w:rPr>
        <w:t xml:space="preserve"> (najmä: </w:t>
      </w:r>
      <w:r w:rsidRPr="00417A08">
        <w:rPr>
          <w:rFonts w:ascii="Arial Narrow" w:hAnsi="Arial Narrow" w:cs="Arial"/>
          <w:lang w:eastAsia="sk-SK"/>
        </w:rPr>
        <w:t xml:space="preserve">názov/obchodné meno, sídlo/miesto odberateľa, predmet zmluvy/plnenia </w:t>
      </w:r>
      <w:r>
        <w:rPr>
          <w:rFonts w:ascii="Arial Narrow" w:hAnsi="Arial Narrow" w:cs="Arial"/>
          <w:lang w:eastAsia="sk-SK"/>
        </w:rPr>
        <w:t xml:space="preserve">- </w:t>
      </w:r>
      <w:r w:rsidRPr="00417A08">
        <w:rPr>
          <w:rFonts w:ascii="Arial Narrow" w:hAnsi="Arial Narrow" w:cs="Arial"/>
          <w:lang w:eastAsia="sk-SK"/>
        </w:rPr>
        <w:t>stručný opis predmetu plnenia</w:t>
      </w:r>
      <w:r>
        <w:rPr>
          <w:rFonts w:ascii="Arial Narrow" w:hAnsi="Arial Narrow" w:cs="Arial"/>
          <w:lang w:eastAsia="sk-SK"/>
        </w:rPr>
        <w:t>, zmluvná cena</w:t>
      </w:r>
      <w:r w:rsidRPr="00417A08">
        <w:rPr>
          <w:rFonts w:ascii="Arial Narrow" w:hAnsi="Arial Narrow" w:cs="Arial"/>
          <w:lang w:eastAsia="sk-SK"/>
        </w:rPr>
        <w:t xml:space="preserve"> tovaru v EUR bez DPH</w:t>
      </w:r>
      <w:r>
        <w:rPr>
          <w:rFonts w:ascii="Arial Narrow" w:hAnsi="Arial Narrow" w:cs="Arial"/>
          <w:lang w:eastAsia="sk-SK"/>
        </w:rPr>
        <w:t xml:space="preserve"> a skutočne uhradená cena za dodaný tovar s odôvodnením rozdielu cien</w:t>
      </w:r>
      <w:r>
        <w:rPr>
          <w:rFonts w:ascii="Arial Narrow" w:hAnsi="Arial Narrow" w:cs="Arial"/>
        </w:rPr>
        <w:t xml:space="preserve">, zmluvná lehota dodania a </w:t>
      </w:r>
      <w:r w:rsidRPr="00417A08">
        <w:rPr>
          <w:rFonts w:ascii="Arial Narrow" w:hAnsi="Arial Narrow" w:cs="Arial"/>
          <w:lang w:eastAsia="sk-SK"/>
        </w:rPr>
        <w:t>skutočná lehota dodania</w:t>
      </w:r>
      <w:r>
        <w:rPr>
          <w:rFonts w:ascii="Arial Narrow" w:hAnsi="Arial Narrow" w:cs="Arial"/>
          <w:lang w:eastAsia="sk-SK"/>
        </w:rPr>
        <w:t xml:space="preserve"> s odôvodnením rozdielu lehoty dodania, </w:t>
      </w:r>
      <w:r w:rsidRPr="00417A08">
        <w:rPr>
          <w:rFonts w:ascii="Arial Narrow" w:hAnsi="Arial Narrow" w:cs="Arial"/>
          <w:lang w:eastAsia="sk-SK"/>
        </w:rPr>
        <w:t xml:space="preserve">kontaktná osoba za odberateľa </w:t>
      </w:r>
      <w:r>
        <w:rPr>
          <w:rFonts w:ascii="Arial Narrow" w:hAnsi="Arial Narrow" w:cs="Arial"/>
          <w:lang w:eastAsia="sk-SK"/>
        </w:rPr>
        <w:t xml:space="preserve">- </w:t>
      </w:r>
      <w:r w:rsidRPr="00417A08">
        <w:rPr>
          <w:rFonts w:ascii="Arial Narrow" w:hAnsi="Arial Narrow" w:cs="Arial"/>
          <w:lang w:eastAsia="sk-SK"/>
        </w:rPr>
        <w:t>meno, priezvisko, pozícia, aktuálne telefónne číslo, e-mail za účelom prípadného overenia predkladaných informácií)</w:t>
      </w:r>
      <w:r>
        <w:rPr>
          <w:rFonts w:ascii="Arial Narrow" w:hAnsi="Arial Narrow" w:cs="Arial"/>
          <w:lang w:eastAsia="sk-SK"/>
        </w:rPr>
        <w:t xml:space="preserve">. </w:t>
      </w:r>
    </w:p>
    <w:p w14:paraId="3519045C" w14:textId="34BF9842" w:rsidR="001F34FB" w:rsidRPr="00A063DA" w:rsidRDefault="001F34FB" w:rsidP="001F34FB">
      <w:pPr>
        <w:pStyle w:val="Bezriadkovania"/>
        <w:spacing w:before="120" w:after="120"/>
        <w:jc w:val="both"/>
        <w:rPr>
          <w:rFonts w:ascii="Arial Narrow" w:hAnsi="Arial Narrow"/>
          <w:b/>
          <w:lang w:eastAsia="sk-SK"/>
        </w:rPr>
      </w:pPr>
      <w:r>
        <w:rPr>
          <w:rFonts w:ascii="Arial Narrow" w:hAnsi="Arial Narrow"/>
          <w:b/>
          <w:lang w:eastAsia="sk-SK"/>
        </w:rPr>
        <w:t>2</w:t>
      </w:r>
      <w:r w:rsidRPr="00A063DA">
        <w:rPr>
          <w:rFonts w:ascii="Arial Narrow" w:hAnsi="Arial Narrow"/>
          <w:b/>
          <w:lang w:eastAsia="sk-SK"/>
        </w:rPr>
        <w:t>.</w:t>
      </w:r>
      <w:r w:rsidR="000C6B7E">
        <w:rPr>
          <w:rFonts w:ascii="Arial Narrow" w:hAnsi="Arial Narrow"/>
          <w:b/>
          <w:lang w:eastAsia="sk-SK"/>
        </w:rPr>
        <w:t>2.</w:t>
      </w:r>
      <w:r w:rsidRPr="00A063DA">
        <w:rPr>
          <w:rFonts w:ascii="Arial Narrow" w:hAnsi="Arial Narrow"/>
          <w:b/>
          <w:lang w:eastAsia="sk-SK"/>
        </w:rPr>
        <w:t xml:space="preserve"> Podľa § 34 ods. 1 písm. m) bod 1 zákona. </w:t>
      </w:r>
    </w:p>
    <w:p w14:paraId="1BC90AD3" w14:textId="77777777" w:rsidR="001F34FB" w:rsidRPr="00A063DA" w:rsidRDefault="001F34FB" w:rsidP="001F34FB">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0AB10C7C" w14:textId="77777777" w:rsidR="001F34FB" w:rsidRPr="00A063DA" w:rsidRDefault="001F34FB" w:rsidP="001F34FB">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Verejný obstarávateľ požaduje predloženie:</w:t>
      </w:r>
    </w:p>
    <w:p w14:paraId="45389DA1" w14:textId="77777777" w:rsidR="001F34FB" w:rsidRPr="001F34FB" w:rsidRDefault="001479E4" w:rsidP="001F34FB">
      <w:pPr>
        <w:spacing w:before="120" w:after="120" w:line="240" w:lineRule="auto"/>
        <w:jc w:val="both"/>
        <w:rPr>
          <w:rFonts w:ascii="Arial Narrow" w:hAnsi="Arial Narrow" w:cs="Times New Roman"/>
          <w:b/>
          <w:bCs/>
        </w:rPr>
      </w:pPr>
      <w:r>
        <w:rPr>
          <w:rFonts w:ascii="Arial Narrow" w:eastAsia="Times New Roman" w:hAnsi="Arial Narrow" w:cs="Times New Roman"/>
          <w:b/>
          <w:bCs/>
          <w:lang w:eastAsia="sk-SK"/>
        </w:rPr>
        <w:t xml:space="preserve">1. </w:t>
      </w:r>
      <w:r w:rsidR="001F34FB" w:rsidRPr="00742589">
        <w:rPr>
          <w:rFonts w:ascii="Arial Narrow" w:hAnsi="Arial Narrow" w:cs="Times New Roman"/>
          <w:b/>
          <w:bCs/>
        </w:rPr>
        <w:t>fyzick</w:t>
      </w:r>
      <w:r w:rsidR="001F34FB">
        <w:rPr>
          <w:rFonts w:ascii="Arial Narrow" w:hAnsi="Arial Narrow" w:cs="Times New Roman"/>
          <w:b/>
          <w:bCs/>
        </w:rPr>
        <w:t xml:space="preserve">ej </w:t>
      </w:r>
      <w:r w:rsidR="001F34FB" w:rsidRPr="00742589">
        <w:rPr>
          <w:rFonts w:ascii="Arial Narrow" w:hAnsi="Arial Narrow" w:cs="Times New Roman"/>
          <w:b/>
          <w:bCs/>
        </w:rPr>
        <w:t>vzo</w:t>
      </w:r>
      <w:r w:rsidR="001F34FB">
        <w:rPr>
          <w:rFonts w:ascii="Arial Narrow" w:hAnsi="Arial Narrow" w:cs="Times New Roman"/>
          <w:b/>
          <w:bCs/>
        </w:rPr>
        <w:t>r</w:t>
      </w:r>
      <w:r w:rsidR="001F34FB" w:rsidRPr="00742589">
        <w:rPr>
          <w:rFonts w:ascii="Arial Narrow" w:hAnsi="Arial Narrow" w:cs="Times New Roman"/>
          <w:b/>
          <w:bCs/>
        </w:rPr>
        <w:t>k</w:t>
      </w:r>
      <w:r w:rsidR="001F34FB">
        <w:rPr>
          <w:rFonts w:ascii="Arial Narrow" w:hAnsi="Arial Narrow" w:cs="Times New Roman"/>
          <w:b/>
          <w:bCs/>
        </w:rPr>
        <w:t>y</w:t>
      </w:r>
      <w:r w:rsidR="001F34FB" w:rsidRPr="00742589">
        <w:rPr>
          <w:rFonts w:ascii="Arial Narrow" w:hAnsi="Arial Narrow" w:cs="Times New Roman"/>
          <w:b/>
          <w:bCs/>
        </w:rPr>
        <w:t xml:space="preserve"> </w:t>
      </w:r>
      <w:r w:rsidR="007D416C">
        <w:rPr>
          <w:rFonts w:ascii="Arial Narrow" w:hAnsi="Arial Narrow" w:cs="Times New Roman"/>
          <w:b/>
          <w:bCs/>
        </w:rPr>
        <w:t xml:space="preserve">požadovaného predmetu zákazky </w:t>
      </w:r>
      <w:r w:rsidR="001F34FB" w:rsidRPr="007D416C">
        <w:rPr>
          <w:rFonts w:ascii="Arial Narrow" w:hAnsi="Arial Narrow" w:cs="Times New Roman"/>
          <w:bCs/>
          <w:u w:val="single"/>
        </w:rPr>
        <w:t xml:space="preserve">overených orgánmi kontroly kvality alebo s určenými orgánmi s právomocou posudzovať zhodu, </w:t>
      </w:r>
      <w:proofErr w:type="spellStart"/>
      <w:r w:rsidR="001F34FB" w:rsidRPr="007D416C">
        <w:rPr>
          <w:rFonts w:ascii="Arial Narrow" w:hAnsi="Arial Narrow" w:cs="Times New Roman"/>
          <w:bCs/>
          <w:u w:val="single"/>
        </w:rPr>
        <w:t>t.j</w:t>
      </w:r>
      <w:proofErr w:type="spellEnd"/>
      <w:r w:rsidR="001F34FB" w:rsidRPr="007D416C">
        <w:rPr>
          <w:rFonts w:ascii="Arial Narrow" w:hAnsi="Arial Narrow" w:cs="Times New Roman"/>
          <w:bCs/>
          <w:u w:val="single"/>
        </w:rPr>
        <w:t>.</w:t>
      </w:r>
      <w:r w:rsidR="001F34FB" w:rsidRPr="007D416C">
        <w:rPr>
          <w:rFonts w:ascii="Arial Narrow" w:eastAsia="Times New Roman" w:hAnsi="Arial Narrow" w:cs="Times New Roman"/>
          <w:bCs/>
          <w:u w:val="single"/>
          <w:lang w:eastAsia="sk-SK"/>
        </w:rPr>
        <w:t xml:space="preserve"> akreditovaným </w:t>
      </w:r>
      <w:r w:rsidR="001F34FB" w:rsidRPr="007D416C">
        <w:rPr>
          <w:rFonts w:ascii="Arial Narrow" w:hAnsi="Arial Narrow" w:cs="Times New Roman"/>
          <w:bCs/>
          <w:u w:val="single"/>
        </w:rPr>
        <w:t>skúšobným laboratóriom</w:t>
      </w:r>
      <w:r w:rsidR="001F34FB" w:rsidRPr="00742589">
        <w:rPr>
          <w:rFonts w:ascii="Arial Narrow" w:hAnsi="Arial Narrow" w:cs="Times New Roman"/>
          <w:b/>
          <w:bCs/>
        </w:rPr>
        <w:t xml:space="preserve"> </w:t>
      </w:r>
      <w:r w:rsidR="001F34FB" w:rsidRPr="00337F24">
        <w:rPr>
          <w:rFonts w:ascii="Arial Narrow" w:eastAsia="Times New Roman" w:hAnsi="Arial Narrow" w:cs="Times New Roman"/>
          <w:lang w:eastAsia="sk-SK"/>
        </w:rPr>
        <w:t xml:space="preserve">pri zohľadnení požiadaviek uvedených v týchto súťažných podkladoch, v prílohe č. 1. Opis predmetu zákazky, technické požiadavky, </w:t>
      </w:r>
      <w:r w:rsidR="001F34FB" w:rsidRPr="00337F24">
        <w:rPr>
          <w:rFonts w:ascii="Arial Narrow" w:hAnsi="Arial Narrow" w:cs="Times New Roman"/>
          <w:bCs/>
        </w:rPr>
        <w:t xml:space="preserve">pričom overenie týchto vzoriek musí byť vyznačené </w:t>
      </w:r>
      <w:r w:rsidR="001F34FB" w:rsidRPr="00337F24">
        <w:rPr>
          <w:rFonts w:ascii="Arial Narrow" w:hAnsi="Arial Narrow"/>
          <w:color w:val="000000"/>
        </w:rPr>
        <w:t>akreditovaným skúšobným laboratóriom</w:t>
      </w:r>
      <w:r w:rsidR="001F34FB" w:rsidRPr="00337F24">
        <w:rPr>
          <w:rFonts w:ascii="Arial Narrow" w:hAnsi="Arial Narrow" w:cs="Arial"/>
          <w:color w:val="000000"/>
          <w:lang w:eastAsia="sk-SK"/>
        </w:rPr>
        <w:t xml:space="preserve"> </w:t>
      </w:r>
      <w:r w:rsidR="001F34FB" w:rsidRPr="00337F24">
        <w:rPr>
          <w:rFonts w:ascii="Arial Narrow" w:hAnsi="Arial Narrow" w:cs="Times New Roman"/>
          <w:bCs/>
        </w:rPr>
        <w:t xml:space="preserve">na každej predloženej vzorke </w:t>
      </w:r>
      <w:r w:rsidR="001F34FB" w:rsidRPr="00337F24">
        <w:rPr>
          <w:rFonts w:ascii="Arial Narrow" w:hAnsi="Arial Narrow"/>
        </w:rPr>
        <w:t>z dôvodu zabezpečenia identity vzorky s predkladanými výsledkami skúšok (</w:t>
      </w:r>
      <w:r w:rsidR="001F34FB" w:rsidRPr="007E0CBC">
        <w:rPr>
          <w:rFonts w:ascii="Arial Narrow" w:hAnsi="Arial Narrow"/>
        </w:rPr>
        <w:t>protokol</w:t>
      </w:r>
      <w:r w:rsidR="001F34FB">
        <w:rPr>
          <w:rFonts w:ascii="Arial Narrow" w:hAnsi="Arial Narrow"/>
        </w:rPr>
        <w:t>mi</w:t>
      </w:r>
      <w:r w:rsidR="001F34FB" w:rsidRPr="007E0CBC">
        <w:rPr>
          <w:rFonts w:ascii="Arial Narrow" w:hAnsi="Arial Narrow"/>
        </w:rPr>
        <w:t xml:space="preserve"> o skúškach</w:t>
      </w:r>
      <w:r w:rsidR="001F34FB">
        <w:rPr>
          <w:rFonts w:ascii="Arial Narrow" w:hAnsi="Arial Narrow"/>
        </w:rPr>
        <w:t xml:space="preserve">, </w:t>
      </w:r>
      <w:r w:rsidR="001F34FB" w:rsidRPr="00337F24">
        <w:rPr>
          <w:rFonts w:ascii="Arial Narrow" w:hAnsi="Arial Narrow"/>
        </w:rPr>
        <w:t>záverečným</w:t>
      </w:r>
      <w:r w:rsidR="001F34FB">
        <w:rPr>
          <w:rFonts w:ascii="Arial Narrow" w:hAnsi="Arial Narrow"/>
        </w:rPr>
        <w:t>i</w:t>
      </w:r>
      <w:r w:rsidR="001F34FB" w:rsidRPr="00337F24">
        <w:rPr>
          <w:rFonts w:ascii="Arial Narrow" w:hAnsi="Arial Narrow"/>
        </w:rPr>
        <w:t xml:space="preserve"> protokolmi o skúške) alebo certifikátmi. </w:t>
      </w:r>
      <w:r w:rsidR="001F34FB" w:rsidRPr="00337F24">
        <w:rPr>
          <w:rFonts w:ascii="Arial Narrow" w:hAnsi="Arial Narrow" w:cs="Arial"/>
          <w:color w:val="000000"/>
          <w:lang w:eastAsia="sk-SK"/>
        </w:rPr>
        <w:t xml:space="preserve">Každá predkladaná vzorka musí byť označená </w:t>
      </w:r>
      <w:bookmarkStart w:id="1" w:name="_Hlk15215358"/>
      <w:r w:rsidR="001F34FB" w:rsidRPr="00337F24">
        <w:rPr>
          <w:rFonts w:ascii="Arial Narrow" w:hAnsi="Arial Narrow"/>
          <w:color w:val="000000"/>
        </w:rPr>
        <w:t xml:space="preserve">akreditovaným skúšobným laboratóriom </w:t>
      </w:r>
      <w:bookmarkEnd w:id="1"/>
      <w:r w:rsidR="001F34FB" w:rsidRPr="00337F24">
        <w:rPr>
          <w:rFonts w:ascii="Arial Narrow" w:hAnsi="Arial Narrow" w:cs="Arial"/>
          <w:color w:val="000000"/>
          <w:lang w:eastAsia="sk-SK"/>
        </w:rPr>
        <w:t xml:space="preserve">priamo na vzorke s vyznačením čísla certifikátu alebo záverečného/protokolu o skúške (nie na obale). Zároveň verejný obstarávateľ požaduje, aby označenie </w:t>
      </w:r>
      <w:r w:rsidR="001F34FB" w:rsidRPr="00337F24">
        <w:rPr>
          <w:rFonts w:ascii="Arial Narrow" w:hAnsi="Arial Narrow"/>
          <w:color w:val="000000"/>
        </w:rPr>
        <w:t>akreditovaným skúšobným laboratóriom</w:t>
      </w:r>
      <w:r w:rsidR="001F34FB" w:rsidRPr="00337F24">
        <w:rPr>
          <w:rFonts w:ascii="Arial Narrow" w:hAnsi="Arial Narrow" w:cs="Arial"/>
          <w:color w:val="000000"/>
          <w:lang w:eastAsia="sk-SK"/>
        </w:rPr>
        <w:t xml:space="preserve"> na každej vzorke bolo pripevnené tak, že ho nie je/nebude možné bez porušenia zameniť. </w:t>
      </w:r>
    </w:p>
    <w:p w14:paraId="28040640" w14:textId="77777777" w:rsidR="001F34FB" w:rsidRDefault="001F34FB" w:rsidP="001F34FB">
      <w:pPr>
        <w:pStyle w:val="Nadpis2"/>
        <w:spacing w:before="0" w:line="240" w:lineRule="auto"/>
        <w:jc w:val="both"/>
        <w:rPr>
          <w:rFonts w:ascii="Arial Narrow" w:eastAsia="Times New Roman" w:hAnsi="Arial Narrow" w:cs="Times New Roman"/>
          <w:color w:val="auto"/>
          <w:sz w:val="22"/>
          <w:szCs w:val="22"/>
          <w:lang w:eastAsia="sk-SK"/>
        </w:rPr>
      </w:pPr>
    </w:p>
    <w:p w14:paraId="3D709A25" w14:textId="77777777" w:rsidR="001F34FB" w:rsidRPr="00742589" w:rsidRDefault="001F34FB" w:rsidP="001F34FB">
      <w:pPr>
        <w:pStyle w:val="Nadpis2"/>
        <w:spacing w:before="0" w:line="240" w:lineRule="auto"/>
        <w:jc w:val="both"/>
        <w:rPr>
          <w:rFonts w:ascii="Arial Narrow" w:hAnsi="Arial Narrow"/>
          <w:b w:val="0"/>
        </w:rPr>
      </w:pPr>
      <w:r w:rsidRPr="00742589">
        <w:rPr>
          <w:rFonts w:ascii="Arial Narrow" w:hAnsi="Arial Narrow" w:cs="Arial"/>
          <w:color w:val="000000"/>
          <w:sz w:val="22"/>
          <w:szCs w:val="22"/>
          <w:u w:val="single"/>
        </w:rPr>
        <w:t>Fyzická časť ponuky obsahujúca vzork</w:t>
      </w:r>
      <w:r w:rsidR="007D416C">
        <w:rPr>
          <w:rFonts w:ascii="Arial Narrow" w:hAnsi="Arial Narrow" w:cs="Arial"/>
          <w:color w:val="000000"/>
          <w:sz w:val="22"/>
          <w:szCs w:val="22"/>
          <w:u w:val="single"/>
        </w:rPr>
        <w:t>u</w:t>
      </w:r>
      <w:r w:rsidRPr="00742589">
        <w:rPr>
          <w:rFonts w:ascii="Arial Narrow" w:hAnsi="Arial Narrow" w:cs="Arial"/>
          <w:color w:val="000000"/>
          <w:sz w:val="22"/>
          <w:szCs w:val="22"/>
          <w:u w:val="single"/>
        </w:rPr>
        <w:t xml:space="preserve"> podľa tejto prílohy </w:t>
      </w:r>
      <w:r w:rsidRPr="00742589">
        <w:rPr>
          <w:rFonts w:ascii="Arial Narrow" w:hAnsi="Arial Narrow"/>
          <w:color w:val="auto"/>
          <w:sz w:val="22"/>
          <w:szCs w:val="22"/>
          <w:u w:val="single"/>
        </w:rPr>
        <w:t>súťažných podkladov</w:t>
      </w:r>
      <w:r>
        <w:rPr>
          <w:rFonts w:ascii="Arial Narrow" w:hAnsi="Arial Narrow"/>
          <w:color w:val="auto"/>
          <w:sz w:val="22"/>
          <w:szCs w:val="22"/>
          <w:u w:val="single"/>
        </w:rPr>
        <w:t xml:space="preserve"> </w:t>
      </w:r>
      <w:r w:rsidRPr="00017E58">
        <w:rPr>
          <w:rFonts w:ascii="Arial Narrow" w:hAnsi="Arial Narrow" w:cs="Arial"/>
          <w:color w:val="000000"/>
          <w:sz w:val="22"/>
          <w:szCs w:val="22"/>
          <w:u w:val="single"/>
        </w:rPr>
        <w:t>sa predkladá v uzavretom, prípadne zapečatenom obale, zabezpečenom proti nežiaducemu otvoreniu a na ktorom budú uvedené nasledovné údaje:</w:t>
      </w:r>
    </w:p>
    <w:p w14:paraId="23D64F91" w14:textId="77777777" w:rsidR="001F34FB" w:rsidRPr="00742589" w:rsidRDefault="001F34FB" w:rsidP="001F34FB">
      <w:pPr>
        <w:pStyle w:val="Bezriadkovania"/>
        <w:numPr>
          <w:ilvl w:val="0"/>
          <w:numId w:val="2"/>
        </w:numPr>
        <w:ind w:left="1418" w:hanging="284"/>
        <w:jc w:val="both"/>
        <w:rPr>
          <w:rFonts w:ascii="Arial Narrow" w:hAnsi="Arial Narrow"/>
        </w:rPr>
      </w:pPr>
      <w:r w:rsidRPr="00742589">
        <w:rPr>
          <w:rFonts w:ascii="Arial Narrow" w:hAnsi="Arial Narrow"/>
        </w:rPr>
        <w:t xml:space="preserve">adresa </w:t>
      </w:r>
      <w:r>
        <w:rPr>
          <w:rFonts w:ascii="Arial Narrow" w:hAnsi="Arial Narrow"/>
        </w:rPr>
        <w:t>v</w:t>
      </w:r>
      <w:r w:rsidRPr="00742589">
        <w:rPr>
          <w:rFonts w:ascii="Arial Narrow" w:hAnsi="Arial Narrow"/>
        </w:rPr>
        <w:t>erejného obstarávateľa: Ministerstvo vnútra Slovenskej republiky, Odbor verejného obstarávania, Pribinova 2, 812 72 Bratislava,</w:t>
      </w:r>
    </w:p>
    <w:p w14:paraId="6FB72425" w14:textId="77777777" w:rsidR="001F34FB" w:rsidRPr="00742589" w:rsidRDefault="001F34FB" w:rsidP="001F34FB">
      <w:pPr>
        <w:pStyle w:val="Bezriadkovania"/>
        <w:numPr>
          <w:ilvl w:val="0"/>
          <w:numId w:val="2"/>
        </w:numPr>
        <w:ind w:left="1418" w:hanging="284"/>
        <w:jc w:val="both"/>
        <w:rPr>
          <w:rFonts w:ascii="Arial Narrow" w:hAnsi="Arial Narrow"/>
        </w:rPr>
      </w:pPr>
      <w:r w:rsidRPr="00742589">
        <w:rPr>
          <w:rFonts w:ascii="Arial Narrow" w:hAnsi="Arial Narrow"/>
        </w:rPr>
        <w:t>obchodné meno a sídlo, resp. miesto podnikania uchádzača alebo obchodné mená a sídla, resp. miesta podnikania všetkých členov skupiny dodávateľov,</w:t>
      </w:r>
    </w:p>
    <w:p w14:paraId="5FF2A1AA" w14:textId="77777777" w:rsidR="001F34FB" w:rsidRPr="00742589" w:rsidRDefault="001F34FB" w:rsidP="001F34FB">
      <w:pPr>
        <w:pStyle w:val="Bezriadkovania"/>
        <w:numPr>
          <w:ilvl w:val="0"/>
          <w:numId w:val="2"/>
        </w:numPr>
        <w:ind w:left="1418" w:hanging="284"/>
        <w:jc w:val="both"/>
        <w:rPr>
          <w:rFonts w:ascii="Arial Narrow" w:hAnsi="Arial Narrow"/>
        </w:rPr>
      </w:pPr>
      <w:r w:rsidRPr="00742589">
        <w:rPr>
          <w:rFonts w:ascii="Arial Narrow" w:hAnsi="Arial Narrow"/>
        </w:rPr>
        <w:t>označenie „VEREJNÁ SÚŤAŽ – NEOTVÁRAŤ“,</w:t>
      </w:r>
    </w:p>
    <w:p w14:paraId="7A30EB45" w14:textId="77777777" w:rsidR="001F34FB" w:rsidRPr="00742589" w:rsidRDefault="001F34FB" w:rsidP="001F34FB">
      <w:pPr>
        <w:pStyle w:val="Bezriadkovania"/>
        <w:numPr>
          <w:ilvl w:val="0"/>
          <w:numId w:val="2"/>
        </w:numPr>
        <w:ind w:left="1418" w:hanging="284"/>
        <w:jc w:val="both"/>
        <w:rPr>
          <w:rFonts w:ascii="Arial Narrow" w:hAnsi="Arial Narrow"/>
        </w:rPr>
      </w:pPr>
      <w:r w:rsidRPr="00742589">
        <w:rPr>
          <w:rFonts w:ascii="Arial Narrow" w:hAnsi="Arial Narrow"/>
        </w:rPr>
        <w:t xml:space="preserve">označenie heslom súťaže „ </w:t>
      </w:r>
      <w:r w:rsidR="000C6B7E">
        <w:rPr>
          <w:rFonts w:ascii="Arial Narrow" w:hAnsi="Arial Narrow"/>
        </w:rPr>
        <w:t xml:space="preserve">Hasičské </w:t>
      </w:r>
      <w:r w:rsidR="00782BC2">
        <w:rPr>
          <w:rFonts w:ascii="Arial Narrow" w:hAnsi="Arial Narrow"/>
        </w:rPr>
        <w:t xml:space="preserve">ochranné </w:t>
      </w:r>
      <w:r w:rsidR="000C6B7E">
        <w:rPr>
          <w:rFonts w:ascii="Arial Narrow" w:hAnsi="Arial Narrow"/>
        </w:rPr>
        <w:t>kukly</w:t>
      </w:r>
      <w:r w:rsidRPr="00742589">
        <w:rPr>
          <w:rFonts w:ascii="Arial Narrow" w:hAnsi="Arial Narrow"/>
        </w:rPr>
        <w:t xml:space="preserve">“, </w:t>
      </w:r>
    </w:p>
    <w:p w14:paraId="41BEA137" w14:textId="77777777" w:rsidR="001F34FB" w:rsidRPr="00742589" w:rsidRDefault="001F34FB" w:rsidP="001F34FB">
      <w:pPr>
        <w:pStyle w:val="Bezriadkovania"/>
        <w:numPr>
          <w:ilvl w:val="0"/>
          <w:numId w:val="2"/>
        </w:numPr>
        <w:ind w:left="1418" w:hanging="284"/>
        <w:jc w:val="both"/>
        <w:rPr>
          <w:rFonts w:ascii="Arial Narrow" w:hAnsi="Arial Narrow"/>
        </w:rPr>
      </w:pPr>
      <w:r w:rsidRPr="00742589">
        <w:rPr>
          <w:rFonts w:ascii="Arial Narrow" w:hAnsi="Arial Narrow"/>
        </w:rPr>
        <w:t>Vzorky sa predkladajú pre každú časť samostatne.</w:t>
      </w:r>
    </w:p>
    <w:p w14:paraId="493B8B3A" w14:textId="77777777" w:rsidR="000C6B7E" w:rsidRDefault="000C6B7E" w:rsidP="001F34FB">
      <w:pPr>
        <w:spacing w:after="0" w:line="240" w:lineRule="auto"/>
        <w:jc w:val="both"/>
        <w:rPr>
          <w:rFonts w:ascii="Arial Narrow" w:hAnsi="Arial Narrow"/>
          <w:b/>
          <w:u w:val="single"/>
        </w:rPr>
      </w:pPr>
    </w:p>
    <w:p w14:paraId="0C591E85" w14:textId="77777777" w:rsidR="001F34FB" w:rsidRDefault="001F34FB" w:rsidP="001F34FB">
      <w:pPr>
        <w:spacing w:after="0" w:line="240" w:lineRule="auto"/>
        <w:jc w:val="both"/>
        <w:rPr>
          <w:rFonts w:ascii="Arial Narrow" w:hAnsi="Arial Narrow"/>
          <w:b/>
        </w:rPr>
      </w:pPr>
      <w:r>
        <w:rPr>
          <w:rFonts w:ascii="Arial Narrow" w:hAnsi="Arial Narrow"/>
          <w:b/>
          <w:u w:val="single"/>
        </w:rPr>
        <w:t>Fyzickú časť p</w:t>
      </w:r>
      <w:r w:rsidRPr="00742589">
        <w:rPr>
          <w:rFonts w:ascii="Arial Narrow" w:hAnsi="Arial Narrow"/>
          <w:b/>
          <w:u w:val="single"/>
        </w:rPr>
        <w:t>onuk</w:t>
      </w:r>
      <w:r>
        <w:rPr>
          <w:rFonts w:ascii="Arial Narrow" w:hAnsi="Arial Narrow"/>
          <w:b/>
          <w:u w:val="single"/>
        </w:rPr>
        <w:t>y</w:t>
      </w:r>
      <w:r w:rsidRPr="00742589">
        <w:rPr>
          <w:rFonts w:ascii="Arial Narrow" w:hAnsi="Arial Narrow"/>
          <w:b/>
          <w:u w:val="single"/>
        </w:rPr>
        <w:t xml:space="preserve"> obsahujúcu vzorky je potrebné doručiť v lehote na predkladanie ponúk </w:t>
      </w:r>
      <w:r w:rsidRPr="00742589">
        <w:rPr>
          <w:rFonts w:ascii="Arial Narrow" w:hAnsi="Arial Narrow"/>
          <w:b/>
        </w:rPr>
        <w:t>na adresu: Ministerstvo vnútra Slovenskej republiky, Pribinova 2, 812 72 Bratislava. V prípade osobného doručenia v pracovných dňoch v čase od 09:00 do 15:00 hod.</w:t>
      </w:r>
    </w:p>
    <w:p w14:paraId="51F47DC0" w14:textId="77777777" w:rsidR="001F34FB" w:rsidRDefault="001F34FB" w:rsidP="001F34FB">
      <w:pPr>
        <w:spacing w:after="0" w:line="240" w:lineRule="auto"/>
        <w:jc w:val="both"/>
        <w:rPr>
          <w:rFonts w:ascii="Arial Narrow" w:eastAsia="Times New Roman" w:hAnsi="Arial Narrow" w:cs="Times New Roman"/>
          <w:b/>
          <w:bCs/>
          <w:lang w:eastAsia="sk-SK"/>
        </w:rPr>
      </w:pPr>
    </w:p>
    <w:p w14:paraId="41E9BA7A" w14:textId="30837C0F" w:rsidR="006132EE" w:rsidRDefault="006132EE" w:rsidP="0039715E">
      <w:pPr>
        <w:spacing w:after="0" w:line="240" w:lineRule="auto"/>
        <w:jc w:val="both"/>
        <w:rPr>
          <w:rFonts w:ascii="Arial Narrow" w:hAnsi="Arial Narrow" w:cs="Times New Roman"/>
        </w:rPr>
      </w:pPr>
      <w:r w:rsidRPr="0039715E">
        <w:rPr>
          <w:rFonts w:ascii="Arial Narrow" w:hAnsi="Arial Narrow" w:cs="Times New Roman"/>
        </w:rPr>
        <w:t>Vzork</w:t>
      </w:r>
      <w:r w:rsidR="002D23D9" w:rsidRPr="0039715E">
        <w:rPr>
          <w:rFonts w:ascii="Arial Narrow" w:hAnsi="Arial Narrow" w:cs="Times New Roman"/>
        </w:rPr>
        <w:t>u</w:t>
      </w:r>
      <w:r w:rsidRPr="0039715E">
        <w:rPr>
          <w:rFonts w:ascii="Arial Narrow" w:hAnsi="Arial Narrow" w:cs="Times New Roman"/>
        </w:rPr>
        <w:t xml:space="preserve"> predložen</w:t>
      </w:r>
      <w:r w:rsidR="006C48AF">
        <w:rPr>
          <w:rFonts w:ascii="Arial Narrow" w:hAnsi="Arial Narrow" w:cs="Times New Roman"/>
        </w:rPr>
        <w:t>ú</w:t>
      </w:r>
      <w:r w:rsidRPr="0039715E">
        <w:rPr>
          <w:rFonts w:ascii="Arial Narrow" w:hAnsi="Arial Narrow" w:cs="Times New Roman"/>
        </w:rPr>
        <w:t xml:space="preserve"> za účelom preukázania splnenia podmienok účasti, tiež budú v rámci hodnotenia ponúk podľa § 53 zákona, použité za účelom posúdenia splnenia požiadaviek verejného obstarávateľa na predmet zákazky.</w:t>
      </w:r>
    </w:p>
    <w:p w14:paraId="46CE3D4B" w14:textId="71124B3F" w:rsidR="006303BF" w:rsidRDefault="006303BF" w:rsidP="0039715E">
      <w:pPr>
        <w:spacing w:after="0" w:line="240" w:lineRule="auto"/>
        <w:jc w:val="both"/>
        <w:rPr>
          <w:rFonts w:ascii="Arial Narrow" w:hAnsi="Arial Narrow" w:cs="Times New Roman"/>
        </w:rPr>
      </w:pPr>
    </w:p>
    <w:p w14:paraId="65DDAA64" w14:textId="57B29A17" w:rsidR="006303BF" w:rsidRPr="0039715E" w:rsidRDefault="006303BF" w:rsidP="0039715E">
      <w:pPr>
        <w:spacing w:after="0" w:line="240" w:lineRule="auto"/>
        <w:jc w:val="both"/>
        <w:rPr>
          <w:rFonts w:ascii="Arial Narrow" w:hAnsi="Arial Narrow"/>
        </w:rPr>
      </w:pPr>
      <w:r>
        <w:rPr>
          <w:rFonts w:ascii="Arial Narrow" w:hAnsi="Arial Narrow"/>
          <w:bCs/>
        </w:rPr>
        <w:t>Vzorka</w:t>
      </w:r>
      <w:r w:rsidRPr="000D6474">
        <w:rPr>
          <w:rFonts w:ascii="Arial Narrow" w:hAnsi="Arial Narrow"/>
          <w:bCs/>
        </w:rPr>
        <w:t xml:space="preserve"> predložen</w:t>
      </w:r>
      <w:r>
        <w:rPr>
          <w:rFonts w:ascii="Arial Narrow" w:hAnsi="Arial Narrow"/>
          <w:bCs/>
        </w:rPr>
        <w:t>á</w:t>
      </w:r>
      <w:r w:rsidRPr="000D6474">
        <w:rPr>
          <w:rFonts w:ascii="Arial Narrow" w:hAnsi="Arial Narrow"/>
          <w:bCs/>
        </w:rPr>
        <w:t xml:space="preserve"> úspešným uchádzačom zostáva po ukončení verejného obstarávania v dispozícii verejného obstarávateľa a budú v prípade úspešného uchádzača slúžiť počas trvania Kúpnej zmluvy na overovanie</w:t>
      </w:r>
      <w:r>
        <w:rPr>
          <w:rFonts w:ascii="Arial Narrow" w:hAnsi="Arial Narrow"/>
          <w:bCs/>
        </w:rPr>
        <w:t>, či dodaný Tovar zodpovedá vzorke</w:t>
      </w:r>
      <w:r w:rsidRPr="000D6474">
        <w:rPr>
          <w:rFonts w:ascii="Arial Narrow" w:hAnsi="Arial Narrow"/>
          <w:bCs/>
        </w:rPr>
        <w:t>, ktor</w:t>
      </w:r>
      <w:r>
        <w:rPr>
          <w:rFonts w:ascii="Arial Narrow" w:hAnsi="Arial Narrow"/>
          <w:bCs/>
        </w:rPr>
        <w:t>é</w:t>
      </w:r>
      <w:r w:rsidRPr="000D6474">
        <w:rPr>
          <w:rFonts w:ascii="Arial Narrow" w:hAnsi="Arial Narrow"/>
          <w:bCs/>
        </w:rPr>
        <w:t xml:space="preserve"> </w:t>
      </w:r>
      <w:r>
        <w:rPr>
          <w:rFonts w:ascii="Arial Narrow" w:hAnsi="Arial Narrow"/>
          <w:bCs/>
        </w:rPr>
        <w:t>úspešný uchádzač/</w:t>
      </w:r>
      <w:r w:rsidRPr="000D6474">
        <w:rPr>
          <w:rFonts w:ascii="Arial Narrow" w:hAnsi="Arial Narrow"/>
          <w:bCs/>
        </w:rPr>
        <w:t>Predávajúci predložil v rámci ponuky. Po nadobudnutí účinnosti Kúpnej zmluvy verejný obstarávateľ vráti vzorky predložené neúspešnými uchádzačmi.</w:t>
      </w:r>
    </w:p>
    <w:p w14:paraId="3EA3A65F" w14:textId="77777777" w:rsidR="007D416C" w:rsidRDefault="007D416C" w:rsidP="007D416C">
      <w:pPr>
        <w:jc w:val="both"/>
        <w:rPr>
          <w:rFonts w:ascii="Arial Narrow" w:hAnsi="Arial Narrow"/>
        </w:rPr>
      </w:pPr>
    </w:p>
    <w:p w14:paraId="2732725D" w14:textId="77777777" w:rsidR="007D416C" w:rsidRPr="00487ED1" w:rsidRDefault="007D416C" w:rsidP="007D416C">
      <w:pPr>
        <w:jc w:val="both"/>
        <w:rPr>
          <w:rFonts w:ascii="Arial Narrow" w:hAnsi="Arial Narrow"/>
        </w:rPr>
      </w:pPr>
      <w:r w:rsidRPr="00487ED1">
        <w:rPr>
          <w:rFonts w:ascii="Arial Narrow" w:hAnsi="Arial Narrow"/>
        </w:rPr>
        <w:t xml:space="preserve">V prípade, že uchádzač využije podľa § 34 ods. 3 zákona na preukázanie technickej spôsobilosti alebo odbornej spôsobilosti technické a odborné kapacity inej osoby, bez ohľadu na ich právny vzťah v čase podania ponuky, je uchádzač povinný verejnému obstarávateľovi preukázať, že pri plnení zmluvy bude môcť reálne disponovať s kapacitami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týkajúce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uchádzačovi poskytnuté. V prípade uchádzača, ktorého tvorí skupina dodávateľov zúčastnená na verejnom obstarávaní, sa požaduje preukázanie splnenia podmienok za všetkých členov skupiny spoločne. </w:t>
      </w:r>
    </w:p>
    <w:p w14:paraId="555A2A2F" w14:textId="77777777" w:rsidR="007D416C" w:rsidRPr="00487ED1" w:rsidRDefault="007D416C" w:rsidP="007D416C">
      <w:pPr>
        <w:jc w:val="both"/>
        <w:rPr>
          <w:rFonts w:ascii="Arial Narrow" w:hAnsi="Arial Narrow"/>
        </w:rPr>
      </w:pPr>
      <w:r w:rsidRPr="00487ED1">
        <w:rPr>
          <w:rFonts w:ascii="Arial Narrow" w:hAnsi="Arial Narrow"/>
        </w:rPr>
        <w:t xml:space="preserve">Doklady a dokumenty, ktorými uchádzač preukazuje svoju technickú alebo odbornú spôsobilosť vyhotovené v inom ako štátnom jazyku, t. j. v slovenskom jazyku, musia byť predložené v pôvodnom jazyku a súčasne musia byť preložené do štátneho jazyka, t. j. do slovenského jazyka, okrem dokladov predložených v českom jazyku. </w:t>
      </w:r>
    </w:p>
    <w:p w14:paraId="7F112317" w14:textId="77777777" w:rsidR="00596278" w:rsidRPr="00174D9E" w:rsidRDefault="007D416C" w:rsidP="00596278">
      <w:pPr>
        <w:pStyle w:val="Odsekzoznamu"/>
        <w:tabs>
          <w:tab w:val="left" w:pos="0"/>
        </w:tabs>
        <w:spacing w:after="0" w:line="240" w:lineRule="auto"/>
        <w:ind w:left="0"/>
        <w:jc w:val="both"/>
        <w:rPr>
          <w:rFonts w:ascii="Arial Narrow" w:hAnsi="Arial Narrow" w:cstheme="minorHAnsi"/>
          <w:color w:val="FF0000"/>
        </w:rPr>
      </w:pPr>
      <w:r w:rsidRPr="00487ED1">
        <w:rPr>
          <w:rFonts w:ascii="Arial Narrow" w:hAnsi="Arial Narrow" w:cs="Tahoma"/>
        </w:rPr>
        <w:t>Hospodársky subjekt môže predbežne nahradiť doklady na preukázanie splnenia podmienok účasti jednotným európskym doku</w:t>
      </w:r>
      <w:r>
        <w:rPr>
          <w:rFonts w:ascii="Arial Narrow" w:hAnsi="Arial Narrow" w:cs="Tahoma"/>
        </w:rPr>
        <w:t xml:space="preserve">mentom podľa § 39 ods. 1 zákona alebo </w:t>
      </w:r>
      <w:r w:rsidRPr="00AD5520">
        <w:rPr>
          <w:rFonts w:ascii="Arial Narrow" w:hAnsi="Arial Narrow"/>
        </w:rPr>
        <w:t>čestným vyhlásením podľa § 114 ods. 1 zákona.</w:t>
      </w:r>
      <w:r w:rsidR="00596278" w:rsidRPr="00596278">
        <w:rPr>
          <w:rFonts w:ascii="Arial Narrow" w:hAnsi="Arial Narrow" w:cs="Arial"/>
          <w:b/>
          <w:iCs/>
        </w:rPr>
        <w:t xml:space="preserve"> </w:t>
      </w:r>
      <w:r w:rsidR="00596278" w:rsidRPr="00174D9E">
        <w:rPr>
          <w:rFonts w:ascii="Arial Narrow" w:hAnsi="Arial Narrow" w:cstheme="minorHAnsi"/>
        </w:rPr>
        <w:t>V prípade, že uchádzača tvorí skupina dodávateľov,</w:t>
      </w:r>
      <w:r w:rsidR="00596278">
        <w:rPr>
          <w:rFonts w:ascii="Arial Narrow" w:hAnsi="Arial Narrow" w:cstheme="minorHAnsi"/>
        </w:rPr>
        <w:t xml:space="preserve"> resp. uchádzač preukazuje splnenie podmienok ohľadne technickej spôsobilosti prostredníctvom inej osoby,</w:t>
      </w:r>
      <w:r w:rsidR="00596278" w:rsidRPr="00174D9E">
        <w:rPr>
          <w:rFonts w:ascii="Arial Narrow" w:hAnsi="Arial Narrow" w:cstheme="minorHAnsi"/>
        </w:rPr>
        <w:t xml:space="preserve"> uchádzač vyplní a predloží JED </w:t>
      </w:r>
      <w:r w:rsidR="00596278">
        <w:rPr>
          <w:rFonts w:ascii="Arial Narrow" w:hAnsi="Arial Narrow" w:cstheme="minorHAnsi"/>
        </w:rPr>
        <w:t xml:space="preserve">alebo čestné vyhlásenie </w:t>
      </w:r>
      <w:r w:rsidR="00596278" w:rsidRPr="00174D9E">
        <w:rPr>
          <w:rFonts w:ascii="Arial Narrow" w:hAnsi="Arial Narrow" w:cstheme="minorHAnsi"/>
        </w:rPr>
        <w:t>s požadovanými informáciami za každého člena skupiny dodávateľov</w:t>
      </w:r>
      <w:r w:rsidR="00596278">
        <w:rPr>
          <w:rFonts w:ascii="Arial Narrow" w:hAnsi="Arial Narrow" w:cstheme="minorHAnsi"/>
        </w:rPr>
        <w:t>, resp. inú osobu</w:t>
      </w:r>
      <w:r w:rsidR="00596278" w:rsidRPr="00174D9E">
        <w:rPr>
          <w:rFonts w:ascii="Arial Narrow" w:hAnsi="Arial Narrow" w:cstheme="minorHAnsi"/>
          <w:color w:val="FF0000"/>
        </w:rPr>
        <w:t>.</w:t>
      </w:r>
    </w:p>
    <w:sectPr w:rsidR="00596278" w:rsidRPr="00174D9E" w:rsidSect="006049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54C6" w14:textId="77777777" w:rsidR="001B0946" w:rsidRDefault="001B0946" w:rsidP="000C6B7E">
      <w:pPr>
        <w:spacing w:after="0" w:line="240" w:lineRule="auto"/>
      </w:pPr>
      <w:r>
        <w:separator/>
      </w:r>
    </w:p>
  </w:endnote>
  <w:endnote w:type="continuationSeparator" w:id="0">
    <w:p w14:paraId="73426653" w14:textId="77777777" w:rsidR="001B0946" w:rsidRDefault="001B0946" w:rsidP="000C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DFB5" w14:textId="77777777" w:rsidR="001B0946" w:rsidRDefault="001B0946" w:rsidP="000C6B7E">
      <w:pPr>
        <w:spacing w:after="0" w:line="240" w:lineRule="auto"/>
      </w:pPr>
      <w:r>
        <w:separator/>
      </w:r>
    </w:p>
  </w:footnote>
  <w:footnote w:type="continuationSeparator" w:id="0">
    <w:p w14:paraId="33291046" w14:textId="77777777" w:rsidR="001B0946" w:rsidRDefault="001B0946" w:rsidP="000C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0D4B" w14:textId="77777777" w:rsidR="00255BB9" w:rsidRPr="00C14BD8" w:rsidRDefault="00255BB9" w:rsidP="00255BB9">
    <w:pPr>
      <w:pStyle w:val="Hlavika"/>
      <w:jc w:val="right"/>
      <w:rPr>
        <w:rFonts w:ascii="Arial Narrow" w:hAnsi="Arial Narrow"/>
        <w:sz w:val="20"/>
        <w:szCs w:val="20"/>
      </w:rPr>
    </w:pPr>
    <w:r w:rsidRPr="00C14BD8">
      <w:rPr>
        <w:rFonts w:ascii="Arial Narrow" w:hAnsi="Arial Narrow"/>
        <w:sz w:val="20"/>
        <w:szCs w:val="20"/>
      </w:rPr>
      <w:t xml:space="preserve">Príloha č. 5 súťažných podkladov </w:t>
    </w:r>
  </w:p>
  <w:p w14:paraId="66DBB363" w14:textId="77777777" w:rsidR="00255BB9" w:rsidRPr="00C14BD8" w:rsidRDefault="00255BB9" w:rsidP="00255BB9">
    <w:pPr>
      <w:pStyle w:val="Hlavika"/>
      <w:jc w:val="right"/>
      <w:rPr>
        <w:rFonts w:ascii="Arial Narrow" w:hAnsi="Arial Narrow"/>
        <w:sz w:val="20"/>
        <w:szCs w:val="20"/>
      </w:rPr>
    </w:pPr>
    <w:r w:rsidRPr="00C14BD8">
      <w:rPr>
        <w:rFonts w:ascii="Arial Narrow" w:hAnsi="Arial Narrow"/>
        <w:sz w:val="20"/>
        <w:szCs w:val="20"/>
      </w:rPr>
      <w:t>Podmienky účasti</w:t>
    </w:r>
  </w:p>
  <w:p w14:paraId="157DBF33" w14:textId="77777777" w:rsidR="000C6B7E" w:rsidRDefault="000C6B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924"/>
    <w:multiLevelType w:val="hybridMultilevel"/>
    <w:tmpl w:val="596AC9FE"/>
    <w:lvl w:ilvl="0" w:tplc="1B84030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3" w15:restartNumberingAfterBreak="0">
    <w:nsid w:val="7E817AE1"/>
    <w:multiLevelType w:val="hybridMultilevel"/>
    <w:tmpl w:val="B0A88F76"/>
    <w:lvl w:ilvl="0" w:tplc="1AAEDFD8">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34FB"/>
    <w:rsid w:val="00007BA6"/>
    <w:rsid w:val="000C6B7E"/>
    <w:rsid w:val="001479E4"/>
    <w:rsid w:val="001B0946"/>
    <w:rsid w:val="001F34FB"/>
    <w:rsid w:val="00202CCB"/>
    <w:rsid w:val="00255857"/>
    <w:rsid w:val="00255BB9"/>
    <w:rsid w:val="00283591"/>
    <w:rsid w:val="0028601E"/>
    <w:rsid w:val="002D23D9"/>
    <w:rsid w:val="00311A58"/>
    <w:rsid w:val="0036536C"/>
    <w:rsid w:val="00376A93"/>
    <w:rsid w:val="0039715E"/>
    <w:rsid w:val="003C0199"/>
    <w:rsid w:val="003E39CB"/>
    <w:rsid w:val="00431609"/>
    <w:rsid w:val="0046457B"/>
    <w:rsid w:val="004A7218"/>
    <w:rsid w:val="004E77EB"/>
    <w:rsid w:val="00511261"/>
    <w:rsid w:val="00584CBD"/>
    <w:rsid w:val="00596278"/>
    <w:rsid w:val="005F4ADB"/>
    <w:rsid w:val="006011CC"/>
    <w:rsid w:val="00604911"/>
    <w:rsid w:val="006132EE"/>
    <w:rsid w:val="006303BF"/>
    <w:rsid w:val="006568AA"/>
    <w:rsid w:val="006C48AF"/>
    <w:rsid w:val="00700C2D"/>
    <w:rsid w:val="00763BA6"/>
    <w:rsid w:val="00782BC2"/>
    <w:rsid w:val="007A1FDA"/>
    <w:rsid w:val="007D416C"/>
    <w:rsid w:val="008A4673"/>
    <w:rsid w:val="008C78F1"/>
    <w:rsid w:val="008D6F6A"/>
    <w:rsid w:val="0091129A"/>
    <w:rsid w:val="00957265"/>
    <w:rsid w:val="00A15136"/>
    <w:rsid w:val="00A45134"/>
    <w:rsid w:val="00AA39CA"/>
    <w:rsid w:val="00AE2776"/>
    <w:rsid w:val="00B179E0"/>
    <w:rsid w:val="00B30301"/>
    <w:rsid w:val="00B4157D"/>
    <w:rsid w:val="00B640EF"/>
    <w:rsid w:val="00B6538B"/>
    <w:rsid w:val="00BF60D6"/>
    <w:rsid w:val="00C14BD8"/>
    <w:rsid w:val="00CC78CB"/>
    <w:rsid w:val="00CF5276"/>
    <w:rsid w:val="00D775BB"/>
    <w:rsid w:val="00E0768E"/>
    <w:rsid w:val="00E21B3A"/>
    <w:rsid w:val="00F06DCD"/>
    <w:rsid w:val="00F3296C"/>
    <w:rsid w:val="00F60293"/>
    <w:rsid w:val="00F630EF"/>
    <w:rsid w:val="00FB34B5"/>
    <w:rsid w:val="00FE18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A835"/>
  <w15:docId w15:val="{3F728F2E-A634-4BE2-9523-881A922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34FB"/>
  </w:style>
  <w:style w:type="paragraph" w:styleId="Nadpis2">
    <w:name w:val="heading 2"/>
    <w:basedOn w:val="Normlny"/>
    <w:next w:val="Normlny"/>
    <w:link w:val="Nadpis2Char"/>
    <w:uiPriority w:val="9"/>
    <w:unhideWhenUsed/>
    <w:qFormat/>
    <w:rsid w:val="001F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1F34FB"/>
    <w:rPr>
      <w:rFonts w:asciiTheme="majorHAnsi" w:eastAsiaTheme="majorEastAsia" w:hAnsiTheme="majorHAnsi" w:cstheme="majorBidi"/>
      <w:b/>
      <w:bCs/>
      <w:color w:val="4F81BD" w:themeColor="accent1"/>
      <w:sz w:val="26"/>
      <w:szCs w:val="26"/>
    </w:rPr>
  </w:style>
  <w:style w:type="paragraph" w:styleId="Bezriadkovania">
    <w:name w:val="No Spacing"/>
    <w:uiPriority w:val="1"/>
    <w:qFormat/>
    <w:rsid w:val="001F34FB"/>
    <w:pPr>
      <w:spacing w:after="0" w:line="240" w:lineRule="auto"/>
    </w:pPr>
    <w:rPr>
      <w:rFonts w:ascii="Calibri" w:eastAsia="Calibri" w:hAnsi="Calibri" w:cs="Times New Roman"/>
    </w:rPr>
  </w:style>
  <w:style w:type="paragraph" w:styleId="Odsekzoznamu">
    <w:name w:val="List Paragraph"/>
    <w:basedOn w:val="Normlny"/>
    <w:link w:val="OdsekzoznamuChar"/>
    <w:uiPriority w:val="34"/>
    <w:qFormat/>
    <w:rsid w:val="00255857"/>
    <w:pPr>
      <w:ind w:left="720"/>
      <w:contextualSpacing/>
    </w:pPr>
  </w:style>
  <w:style w:type="character" w:customStyle="1" w:styleId="OdsekzoznamuChar">
    <w:name w:val="Odsek zoznamu Char"/>
    <w:link w:val="Odsekzoznamu"/>
    <w:uiPriority w:val="34"/>
    <w:locked/>
    <w:rsid w:val="00255857"/>
  </w:style>
  <w:style w:type="paragraph" w:styleId="Hlavika">
    <w:name w:val="header"/>
    <w:basedOn w:val="Normlny"/>
    <w:link w:val="HlavikaChar"/>
    <w:uiPriority w:val="99"/>
    <w:unhideWhenUsed/>
    <w:rsid w:val="000C6B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6B7E"/>
  </w:style>
  <w:style w:type="paragraph" w:styleId="Pta">
    <w:name w:val="footer"/>
    <w:basedOn w:val="Normlny"/>
    <w:link w:val="PtaChar"/>
    <w:uiPriority w:val="99"/>
    <w:unhideWhenUsed/>
    <w:rsid w:val="000C6B7E"/>
    <w:pPr>
      <w:tabs>
        <w:tab w:val="center" w:pos="4536"/>
        <w:tab w:val="right" w:pos="9072"/>
      </w:tabs>
      <w:spacing w:after="0" w:line="240" w:lineRule="auto"/>
    </w:pPr>
  </w:style>
  <w:style w:type="character" w:customStyle="1" w:styleId="PtaChar">
    <w:name w:val="Päta Char"/>
    <w:basedOn w:val="Predvolenpsmoodseku"/>
    <w:link w:val="Pta"/>
    <w:uiPriority w:val="99"/>
    <w:rsid w:val="000C6B7E"/>
  </w:style>
  <w:style w:type="paragraph" w:styleId="Zkladntext3">
    <w:name w:val="Body Text 3"/>
    <w:basedOn w:val="Normlny"/>
    <w:link w:val="Zkladntext3Char"/>
    <w:uiPriority w:val="99"/>
    <w:semiHidden/>
    <w:unhideWhenUsed/>
    <w:rsid w:val="000C6B7E"/>
    <w:pPr>
      <w:spacing w:after="120"/>
    </w:pPr>
    <w:rPr>
      <w:sz w:val="16"/>
      <w:szCs w:val="16"/>
    </w:rPr>
  </w:style>
  <w:style w:type="character" w:customStyle="1" w:styleId="Zkladntext3Char">
    <w:name w:val="Základný text 3 Char"/>
    <w:basedOn w:val="Predvolenpsmoodseku"/>
    <w:link w:val="Zkladntext3"/>
    <w:uiPriority w:val="99"/>
    <w:semiHidden/>
    <w:rsid w:val="000C6B7E"/>
    <w:rPr>
      <w:sz w:val="16"/>
      <w:szCs w:val="16"/>
    </w:rPr>
  </w:style>
  <w:style w:type="character" w:styleId="Jemnzvraznenie">
    <w:name w:val="Subtle Emphasis"/>
    <w:aliases w:val="klasika"/>
    <w:uiPriority w:val="19"/>
    <w:qFormat/>
    <w:rsid w:val="006132EE"/>
    <w:rPr>
      <w:rFonts w:ascii="Times New Roman" w:hAnsi="Times New Roman" w:cs="Times New Roman"/>
      <w:b/>
      <w:color w:val="auto"/>
      <w:sz w:val="30"/>
    </w:rPr>
  </w:style>
  <w:style w:type="character" w:styleId="Odkaznakomentr">
    <w:name w:val="annotation reference"/>
    <w:basedOn w:val="Predvolenpsmoodseku"/>
    <w:uiPriority w:val="99"/>
    <w:semiHidden/>
    <w:unhideWhenUsed/>
    <w:rsid w:val="007D416C"/>
    <w:rPr>
      <w:sz w:val="16"/>
      <w:szCs w:val="16"/>
    </w:rPr>
  </w:style>
  <w:style w:type="paragraph" w:styleId="Textkomentra">
    <w:name w:val="annotation text"/>
    <w:basedOn w:val="Normlny"/>
    <w:link w:val="TextkomentraChar"/>
    <w:uiPriority w:val="99"/>
    <w:unhideWhenUsed/>
    <w:rsid w:val="007D416C"/>
    <w:pPr>
      <w:spacing w:line="240" w:lineRule="auto"/>
    </w:pPr>
    <w:rPr>
      <w:sz w:val="20"/>
      <w:szCs w:val="20"/>
    </w:rPr>
  </w:style>
  <w:style w:type="character" w:customStyle="1" w:styleId="TextkomentraChar">
    <w:name w:val="Text komentára Char"/>
    <w:basedOn w:val="Predvolenpsmoodseku"/>
    <w:link w:val="Textkomentra"/>
    <w:uiPriority w:val="99"/>
    <w:rsid w:val="007D416C"/>
    <w:rPr>
      <w:sz w:val="20"/>
      <w:szCs w:val="20"/>
    </w:rPr>
  </w:style>
  <w:style w:type="paragraph" w:styleId="Predmetkomentra">
    <w:name w:val="annotation subject"/>
    <w:basedOn w:val="Textkomentra"/>
    <w:next w:val="Textkomentra"/>
    <w:link w:val="PredmetkomentraChar"/>
    <w:uiPriority w:val="99"/>
    <w:semiHidden/>
    <w:unhideWhenUsed/>
    <w:rsid w:val="007D416C"/>
    <w:rPr>
      <w:b/>
      <w:bCs/>
    </w:rPr>
  </w:style>
  <w:style w:type="character" w:customStyle="1" w:styleId="PredmetkomentraChar">
    <w:name w:val="Predmet komentára Char"/>
    <w:basedOn w:val="TextkomentraChar"/>
    <w:link w:val="Predmetkomentra"/>
    <w:uiPriority w:val="99"/>
    <w:semiHidden/>
    <w:rsid w:val="007D416C"/>
    <w:rPr>
      <w:b/>
      <w:bCs/>
      <w:sz w:val="20"/>
      <w:szCs w:val="20"/>
    </w:rPr>
  </w:style>
  <w:style w:type="paragraph" w:styleId="Textbubliny">
    <w:name w:val="Balloon Text"/>
    <w:basedOn w:val="Normlny"/>
    <w:link w:val="TextbublinyChar"/>
    <w:uiPriority w:val="99"/>
    <w:semiHidden/>
    <w:unhideWhenUsed/>
    <w:rsid w:val="007D41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4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2141</Words>
  <Characters>12207</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Tatiana Valentovičová</cp:lastModifiedBy>
  <cp:revision>12</cp:revision>
  <cp:lastPrinted>2021-08-02T05:37:00Z</cp:lastPrinted>
  <dcterms:created xsi:type="dcterms:W3CDTF">2021-07-12T08:27:00Z</dcterms:created>
  <dcterms:modified xsi:type="dcterms:W3CDTF">2021-08-02T05:37:00Z</dcterms:modified>
</cp:coreProperties>
</file>