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C8194" w14:textId="77777777" w:rsidR="008F2E79" w:rsidRPr="00ED1606" w:rsidRDefault="008F2E79" w:rsidP="008F2E79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</w:p>
    <w:p w14:paraId="532686F5" w14:textId="77777777" w:rsidR="008F2E79" w:rsidRPr="00ED1606" w:rsidRDefault="008F2E79" w:rsidP="008F2E79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</w:p>
    <w:p w14:paraId="01E424DF" w14:textId="20ACD6EC" w:rsidR="008F2E79" w:rsidRPr="00ED1606" w:rsidRDefault="001A206E" w:rsidP="008F2E79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sk-SK"/>
        </w:rPr>
      </w:pPr>
      <w:r w:rsidRPr="00ED1606">
        <w:rPr>
          <w:rFonts w:ascii="Arial Narrow" w:eastAsia="Times New Roman" w:hAnsi="Arial Narrow" w:cs="Times New Roman"/>
          <w:b/>
          <w:u w:val="single"/>
          <w:lang w:eastAsia="sk-SK"/>
        </w:rPr>
        <w:t>Osobné postavenie podľa § 32 zákona</w:t>
      </w:r>
    </w:p>
    <w:p w14:paraId="286724ED" w14:textId="77777777" w:rsidR="008F2E79" w:rsidRPr="00ED1606" w:rsidRDefault="008F2E79" w:rsidP="008F2E79">
      <w:pPr>
        <w:pStyle w:val="Zkladntext"/>
        <w:spacing w:after="0" w:line="240" w:lineRule="auto"/>
        <w:jc w:val="both"/>
        <w:rPr>
          <w:rFonts w:ascii="Arial Narrow" w:hAnsi="Arial Narrow"/>
        </w:rPr>
      </w:pPr>
      <w:r w:rsidRPr="00ED1606">
        <w:rPr>
          <w:rFonts w:ascii="Arial Narrow" w:hAnsi="Arial Narrow" w:cs="Arial"/>
        </w:rPr>
        <w:t>Verejného obstarávania sa môže zúčastniť hospodársky subjekt, ktorý spĺňa taxatívne určené podmienky účasti týkajúce sa osobného postavenia podľa § 32 ods. 1 zákona. Uchádzač preukáže splnenie podmienok účasti týkajúcich sa osobného postavenia podľa § 32 ods. 1 zákona dokladmi podľa § 32 ods. 2, resp. podľa § 32 ods. 4 a 5 zákona.</w:t>
      </w:r>
      <w:r w:rsidRPr="00ED1606">
        <w:rPr>
          <w:rFonts w:ascii="Arial Narrow" w:hAnsi="Arial Narrow"/>
        </w:rPr>
        <w:t xml:space="preserve"> </w:t>
      </w:r>
    </w:p>
    <w:p w14:paraId="00D68E3A" w14:textId="77777777" w:rsidR="008F2E79" w:rsidRPr="00ED1606" w:rsidRDefault="008F2E79" w:rsidP="008F2E79">
      <w:pPr>
        <w:pStyle w:val="Zkladntext"/>
        <w:spacing w:after="0" w:line="240" w:lineRule="auto"/>
        <w:jc w:val="both"/>
        <w:rPr>
          <w:rFonts w:ascii="Arial Narrow" w:hAnsi="Arial Narrow"/>
        </w:rPr>
      </w:pPr>
    </w:p>
    <w:p w14:paraId="639BB2CF" w14:textId="421AF201" w:rsidR="008F2E79" w:rsidRPr="00ED1606" w:rsidRDefault="008F2E79" w:rsidP="008F2E79">
      <w:pPr>
        <w:pStyle w:val="Zkladntext"/>
        <w:spacing w:after="0" w:line="240" w:lineRule="auto"/>
        <w:jc w:val="both"/>
        <w:rPr>
          <w:rFonts w:ascii="Arial Narrow" w:hAnsi="Arial Narrow"/>
        </w:rPr>
      </w:pPr>
      <w:r w:rsidRPr="00ED1606">
        <w:rPr>
          <w:rFonts w:ascii="Arial Narrow" w:hAnsi="Arial Narrow"/>
        </w:rPr>
        <w:t xml:space="preserve">Hospodársky subjekt môže predbežne nahradiť doklady na preukázanie splnenia podmienok účasti jednotným európskym dokumentom podľa § 39 ods. 1 zákona. </w:t>
      </w:r>
    </w:p>
    <w:p w14:paraId="4F91956F" w14:textId="77777777" w:rsidR="008F2E79" w:rsidRPr="00ED1606" w:rsidRDefault="008F2E79" w:rsidP="008F2E79">
      <w:pPr>
        <w:pStyle w:val="Zkladntext"/>
        <w:spacing w:after="0" w:line="240" w:lineRule="auto"/>
        <w:jc w:val="both"/>
        <w:rPr>
          <w:rFonts w:ascii="Arial Narrow" w:hAnsi="Arial Narrow"/>
        </w:rPr>
      </w:pPr>
    </w:p>
    <w:p w14:paraId="76BD8864" w14:textId="148D16EC" w:rsidR="008F2E79" w:rsidRPr="00ED1606" w:rsidRDefault="008F2E79" w:rsidP="008F2E79">
      <w:pPr>
        <w:pStyle w:val="Zkladntext"/>
        <w:spacing w:after="0" w:line="240" w:lineRule="auto"/>
        <w:jc w:val="both"/>
        <w:rPr>
          <w:rFonts w:ascii="Arial Narrow" w:hAnsi="Arial Narrow" w:cs="Arial"/>
        </w:rPr>
      </w:pPr>
      <w:r w:rsidRPr="00ED1606">
        <w:rPr>
          <w:rFonts w:ascii="Arial Narrow" w:hAnsi="Arial Narrow"/>
        </w:rPr>
        <w:t xml:space="preserve">Preukazovanie podmienok účasti je voči verejnému obstarávateľovi účinné aj spôsobom podľa § 152 ods. 4 zákona. </w:t>
      </w:r>
      <w:r w:rsidRPr="00ED1606">
        <w:rPr>
          <w:rFonts w:ascii="Arial Narrow" w:hAnsi="Arial Narrow" w:cs="Arial"/>
        </w:rPr>
        <w:t>Uchádzač zapísaný v zozname hospodárskych subjektov podľa zákona nie je povinný v procese verejného obstarávania predkladať doklady podľa § 32 ods. 2 zákona. Verejný obstarávateľ uzná rovnocenný zápis, ako je zápis do zoznamu hospodárskych subjektov podľa zákona, alebo potvrdenie o zápise vydané príslušným orgánom iného členského štátu, ktorým uchádzač preukazuje splnenie podmienok účasti vo verejnom obstarávaní. Verejný obstarávateľ príjme aj iný rovnocenný doklad predložený uchádzačom.</w:t>
      </w:r>
    </w:p>
    <w:p w14:paraId="239AEA58" w14:textId="77777777" w:rsidR="008F2E79" w:rsidRPr="00ED1606" w:rsidRDefault="008F2E79" w:rsidP="008F2E79">
      <w:pPr>
        <w:pStyle w:val="Zkladntext"/>
        <w:spacing w:after="0" w:line="240" w:lineRule="auto"/>
        <w:jc w:val="both"/>
        <w:rPr>
          <w:rFonts w:ascii="Arial Narrow" w:hAnsi="Arial Narrow" w:cs="Arial"/>
        </w:rPr>
      </w:pPr>
    </w:p>
    <w:p w14:paraId="60265EE9" w14:textId="77777777" w:rsidR="008F2E79" w:rsidRPr="00ED1606" w:rsidRDefault="008F2E79" w:rsidP="008F2E79">
      <w:pPr>
        <w:spacing w:after="0" w:line="240" w:lineRule="auto"/>
        <w:jc w:val="both"/>
        <w:rPr>
          <w:rFonts w:ascii="Arial Narrow" w:hAnsi="Arial Narrow" w:cs="Arial"/>
        </w:rPr>
      </w:pPr>
      <w:r w:rsidRPr="00ED1606">
        <w:rPr>
          <w:rFonts w:ascii="Arial Narrow" w:hAnsi="Arial Narrow" w:cs="Arial"/>
        </w:rPr>
        <w:t>V prípade, že sa verejného obstarávania zúčastní skupina dodávateľov, požaduje sa preukázanie splnenia podmienok účasti týkajúcich sa osobného postavenia za každého člena skupiny osobitne. Splnenie podmienky účasti podľa § 32 ods. 1 písm. e) zákona preukazuje člen skupiny len vo vzťahu k tej časti predmetu zákazky, ktorú má zabezpečiť.</w:t>
      </w:r>
    </w:p>
    <w:p w14:paraId="4154E6CB" w14:textId="77777777" w:rsidR="008F2E79" w:rsidRPr="00ED1606" w:rsidRDefault="008F2E79" w:rsidP="008F2E79">
      <w:pPr>
        <w:widowControl w:val="0"/>
        <w:tabs>
          <w:tab w:val="left" w:pos="0"/>
        </w:tabs>
        <w:spacing w:after="0" w:line="240" w:lineRule="auto"/>
        <w:jc w:val="both"/>
        <w:rPr>
          <w:rFonts w:ascii="Arial Narrow" w:hAnsi="Arial Narrow"/>
        </w:rPr>
      </w:pPr>
    </w:p>
    <w:p w14:paraId="36F674B8" w14:textId="77777777" w:rsidR="008F2E79" w:rsidRPr="00ED1606" w:rsidRDefault="008F2E79" w:rsidP="008F2E79">
      <w:pPr>
        <w:widowControl w:val="0"/>
        <w:tabs>
          <w:tab w:val="left" w:pos="0"/>
        </w:tabs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ED1606">
        <w:rPr>
          <w:rFonts w:ascii="Arial Narrow" w:hAnsi="Arial Narrow"/>
        </w:rPr>
        <w:t>Verejný obstarávateľ upozorňuje na znenie podmienok účasti podľa § 32 ods. 1 písm. b) a c) zákona a spôsobu ich preukazovania podľa § 32 ods. 2 písm. c) zákona účinné od 1.12.2019.</w:t>
      </w:r>
      <w:r w:rsidRPr="00ED1606">
        <w:rPr>
          <w:rFonts w:ascii="Arial Narrow" w:hAnsi="Arial Narrow"/>
          <w:b/>
          <w:u w:val="single"/>
        </w:rPr>
        <w:t xml:space="preserve"> </w:t>
      </w:r>
    </w:p>
    <w:p w14:paraId="3B13F0C7" w14:textId="0D2747B4" w:rsidR="008F2E79" w:rsidRPr="00ED1606" w:rsidRDefault="008F2E79" w:rsidP="008F2E79">
      <w:pPr>
        <w:widowControl w:val="0"/>
        <w:tabs>
          <w:tab w:val="left" w:pos="0"/>
        </w:tabs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ED1606">
        <w:rPr>
          <w:rFonts w:ascii="Arial Narrow" w:hAnsi="Arial Narrow"/>
          <w:b/>
          <w:u w:val="single"/>
        </w:rPr>
        <w:t>Doklady, ktoré sa nepredkladajú:</w:t>
      </w:r>
    </w:p>
    <w:p w14:paraId="0708DDDC" w14:textId="77777777" w:rsidR="008F2E79" w:rsidRPr="00ED1606" w:rsidRDefault="008F2E79" w:rsidP="008F2E79">
      <w:pPr>
        <w:widowControl w:val="0"/>
        <w:tabs>
          <w:tab w:val="left" w:pos="0"/>
        </w:tabs>
        <w:spacing w:after="0" w:line="240" w:lineRule="auto"/>
        <w:jc w:val="both"/>
        <w:rPr>
          <w:rFonts w:ascii="Arial Narrow" w:hAnsi="Arial Narrow"/>
          <w:shd w:val="clear" w:color="auto" w:fill="FFFFFF"/>
        </w:rPr>
      </w:pPr>
      <w:r w:rsidRPr="00ED1606">
        <w:rPr>
          <w:rFonts w:ascii="Arial Narrow" w:hAnsi="Arial Narrow"/>
          <w:shd w:val="clear" w:color="auto" w:fill="FFFFFF"/>
        </w:rPr>
        <w:t>Záujemca/uchádzač so sídlom/miestom podnikania v Slovenskej republike, a ktorého údaje sú vedené v informačných systémoch verejnej správy Slovenskej republiky, nie je povinný v zmysle § 32 ods. 3 zákona predkladať verejnému obstarávateľovi, a to z dôvodu použitia údajov z informačných systémov verejnej správy, nasledovné doklady:</w:t>
      </w:r>
    </w:p>
    <w:p w14:paraId="7A33F30C" w14:textId="77777777" w:rsidR="008F2E79" w:rsidRPr="00ED1606" w:rsidRDefault="008F2E79" w:rsidP="008F2E79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Arial Narrow" w:hAnsi="Arial Narrow"/>
          <w:shd w:val="clear" w:color="auto" w:fill="FFFFFF"/>
        </w:rPr>
      </w:pPr>
      <w:r w:rsidRPr="00ED1606">
        <w:rPr>
          <w:rFonts w:ascii="Arial Narrow" w:hAnsi="Arial Narrow"/>
          <w:shd w:val="clear" w:color="auto" w:fill="FFFFFF"/>
        </w:rPr>
        <w:t>výpis z registra trestov záujemcu/uchádzača, jeho štatutárneho orgánu, člena štatutárneho orgánu, člena dozorného orgánu, prokuristu v súlade s § 32 ods. 1 písm. a)  a ods. 2 písm. a) zákona,</w:t>
      </w:r>
    </w:p>
    <w:p w14:paraId="3600010E" w14:textId="77777777" w:rsidR="008F2E79" w:rsidRPr="00ED1606" w:rsidRDefault="008F2E79" w:rsidP="008F2E79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Arial Narrow" w:hAnsi="Arial Narrow"/>
          <w:shd w:val="clear" w:color="auto" w:fill="FFFFFF"/>
        </w:rPr>
      </w:pPr>
      <w:r w:rsidRPr="00ED1606">
        <w:rPr>
          <w:rFonts w:ascii="Arial Narrow" w:hAnsi="Arial Narrow"/>
          <w:shd w:val="clear" w:color="auto" w:fill="FFFFFF"/>
        </w:rPr>
        <w:t>potvrdenia zdravotnej poisťovne a Sociálnej poisťovne podľa § 32 ods. 1 písm. b) a  ods. 2 písm. b) zákona,</w:t>
      </w:r>
    </w:p>
    <w:p w14:paraId="39354CEE" w14:textId="77777777" w:rsidR="008F2E79" w:rsidRPr="00ED1606" w:rsidRDefault="008F2E79" w:rsidP="008F2E79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Arial Narrow" w:hAnsi="Arial Narrow"/>
          <w:shd w:val="clear" w:color="auto" w:fill="FFFFFF"/>
        </w:rPr>
      </w:pPr>
      <w:r w:rsidRPr="00ED1606">
        <w:rPr>
          <w:rFonts w:ascii="Arial Narrow" w:hAnsi="Arial Narrow"/>
          <w:shd w:val="clear" w:color="auto" w:fill="FFFFFF"/>
        </w:rPr>
        <w:t>potvrdenia miestne príslušného daňového úradu a miestne príslušného colného úradu podľa § 32 ods. 1 písm. c) a ods. 2 písm. c) zákona,</w:t>
      </w:r>
    </w:p>
    <w:p w14:paraId="4CD50DF1" w14:textId="77777777" w:rsidR="008F2E79" w:rsidRPr="00ED1606" w:rsidRDefault="008F2E79" w:rsidP="008F2E79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Arial Narrow" w:hAnsi="Arial Narrow"/>
          <w:shd w:val="clear" w:color="auto" w:fill="FFFFFF"/>
        </w:rPr>
      </w:pPr>
      <w:r w:rsidRPr="00ED1606">
        <w:rPr>
          <w:rFonts w:ascii="Arial Narrow" w:hAnsi="Arial Narrow"/>
          <w:shd w:val="clear" w:color="auto" w:fill="FFFFFF"/>
        </w:rPr>
        <w:t>výpis z Obchodného registra Slovenskej republiky alebo výpis zo Živnostenského registra Slovenskej republiky, v prípade preukázania splnenia podmienky účasti týkajúcej sa osobného postavenia podľa § 32 ods. 1 písm. e) zákona týmito typmi dokladu.</w:t>
      </w:r>
    </w:p>
    <w:p w14:paraId="2484BB55" w14:textId="77777777" w:rsidR="008F2E79" w:rsidRPr="00ED1606" w:rsidRDefault="008F2E79" w:rsidP="008F2E79">
      <w:pPr>
        <w:widowControl w:val="0"/>
        <w:tabs>
          <w:tab w:val="left" w:pos="0"/>
        </w:tabs>
        <w:spacing w:after="0" w:line="240" w:lineRule="auto"/>
        <w:jc w:val="both"/>
        <w:rPr>
          <w:rFonts w:ascii="Arial Narrow" w:hAnsi="Arial Narrow"/>
          <w:shd w:val="clear" w:color="auto" w:fill="FFFFFF"/>
        </w:rPr>
      </w:pPr>
      <w:r w:rsidRPr="00ED1606">
        <w:rPr>
          <w:rFonts w:ascii="Arial Narrow" w:hAnsi="Arial Narrow"/>
          <w:shd w:val="clear" w:color="auto" w:fill="FFFFFF"/>
        </w:rPr>
        <w:t>Upozornenie:</w:t>
      </w:r>
    </w:p>
    <w:p w14:paraId="13136B1F" w14:textId="77777777" w:rsidR="008F2E79" w:rsidRPr="00ED1606" w:rsidRDefault="008F2E79" w:rsidP="008F2E79">
      <w:pPr>
        <w:widowControl w:val="0"/>
        <w:tabs>
          <w:tab w:val="left" w:pos="0"/>
        </w:tabs>
        <w:spacing w:after="0" w:line="240" w:lineRule="auto"/>
        <w:jc w:val="both"/>
        <w:rPr>
          <w:rFonts w:ascii="Arial Narrow" w:hAnsi="Arial Narrow"/>
          <w:shd w:val="clear" w:color="auto" w:fill="FFFFFF"/>
        </w:rPr>
      </w:pPr>
      <w:r w:rsidRPr="00ED1606">
        <w:rPr>
          <w:rFonts w:ascii="Arial Narrow" w:hAnsi="Arial Narrow"/>
          <w:shd w:val="clear" w:color="auto" w:fill="FFFFFF"/>
        </w:rPr>
        <w:t>Záujemca/uchádzač so sídlom/miestom podnikania v Slovenskej republike, a ktorého údaje sú vedené v informačných systémoch verejnej správy Slovenskej republiky, poskytne verejnému obstarávateľovi za účelom získania výpisu z registra trestov jeho štatutárneho orgánu, člena štatutárneho orgánu, člena dozorného orgánu, prokuristu, ktorý je občanom Slovenskej republiky, nasledovné údaje: krstné meno, priezvisko, rodné priezvisko, rodné číslo, číslo občianskeho preukazu alebo cestovného pasu.</w:t>
      </w:r>
    </w:p>
    <w:p w14:paraId="6B01436D" w14:textId="77777777" w:rsidR="008F2E79" w:rsidRPr="00ED1606" w:rsidRDefault="008F2E79" w:rsidP="008F2E79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2A848B29" w14:textId="77777777" w:rsidR="008F2E79" w:rsidRPr="00ED1606" w:rsidRDefault="008F2E79" w:rsidP="008F2E79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u w:val="single"/>
          <w:lang w:eastAsia="sk-SK"/>
        </w:rPr>
      </w:pPr>
      <w:r w:rsidRPr="00ED1606">
        <w:rPr>
          <w:rFonts w:ascii="Arial Narrow" w:eastAsia="Times New Roman" w:hAnsi="Arial Narrow" w:cs="Times New Roman"/>
          <w:b/>
          <w:u w:val="single"/>
          <w:lang w:eastAsia="sk-SK"/>
        </w:rPr>
        <w:t>Ekonomické a finančné postavenie podľa § 33 zákona</w:t>
      </w:r>
    </w:p>
    <w:p w14:paraId="39DB605D" w14:textId="77777777" w:rsidR="008F2E79" w:rsidRPr="00ED1606" w:rsidRDefault="008F2E79" w:rsidP="008F2E7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ED1606">
        <w:rPr>
          <w:rFonts w:ascii="Arial Narrow" w:hAnsi="Arial Narrow"/>
        </w:rPr>
        <w:t>Neuplatňuje sa.</w:t>
      </w:r>
    </w:p>
    <w:p w14:paraId="20EC30C6" w14:textId="77777777" w:rsidR="008F2E79" w:rsidRPr="00ED1606" w:rsidRDefault="008F2E79" w:rsidP="008F2E79">
      <w:pPr>
        <w:pStyle w:val="Odsekzoznamu"/>
        <w:spacing w:after="0" w:line="240" w:lineRule="auto"/>
        <w:ind w:left="0"/>
        <w:rPr>
          <w:rFonts w:ascii="Arial Narrow" w:hAnsi="Arial Narrow" w:cs="Times New Roman"/>
          <w:b/>
          <w:lang w:eastAsia="sk-SK"/>
        </w:rPr>
      </w:pPr>
    </w:p>
    <w:p w14:paraId="300C99AA" w14:textId="27E896C1" w:rsidR="008F2E79" w:rsidRPr="00ED1606" w:rsidRDefault="008F2E79" w:rsidP="008F2E79">
      <w:pPr>
        <w:pStyle w:val="Odsekzoznamu"/>
        <w:spacing w:after="0" w:line="240" w:lineRule="auto"/>
        <w:ind w:left="0"/>
        <w:rPr>
          <w:rFonts w:ascii="Arial Narrow" w:hAnsi="Arial Narrow" w:cs="Times New Roman"/>
          <w:b/>
          <w:lang w:eastAsia="sk-SK"/>
        </w:rPr>
      </w:pPr>
      <w:r w:rsidRPr="00ED1606">
        <w:rPr>
          <w:rFonts w:ascii="Arial Narrow" w:eastAsia="Times New Roman" w:hAnsi="Arial Narrow" w:cs="Times New Roman"/>
          <w:b/>
          <w:u w:val="single"/>
          <w:lang w:eastAsia="sk-SK"/>
        </w:rPr>
        <w:t>Technická a odborná spôsobilosť podľa § 34 zákona</w:t>
      </w:r>
    </w:p>
    <w:p w14:paraId="61649B3F" w14:textId="28CF2656" w:rsidR="008F2E79" w:rsidRPr="00ED1606" w:rsidRDefault="008F2E79" w:rsidP="008F2E79">
      <w:pPr>
        <w:pStyle w:val="Odsekzoznamu"/>
        <w:spacing w:after="0" w:line="240" w:lineRule="auto"/>
        <w:ind w:left="0"/>
        <w:rPr>
          <w:rFonts w:ascii="Arial Narrow" w:hAnsi="Arial Narrow"/>
        </w:rPr>
      </w:pPr>
      <w:r w:rsidRPr="00ED1606">
        <w:rPr>
          <w:rFonts w:ascii="Arial Narrow" w:hAnsi="Arial Narrow"/>
        </w:rPr>
        <w:t>Neuplatňuje sa.</w:t>
      </w:r>
    </w:p>
    <w:p w14:paraId="2DFE7641" w14:textId="160B5A42" w:rsidR="00ED1606" w:rsidRPr="00ED1606" w:rsidRDefault="00ED1606" w:rsidP="008F2E79">
      <w:pPr>
        <w:pStyle w:val="Odsekzoznamu"/>
        <w:spacing w:after="0" w:line="240" w:lineRule="auto"/>
        <w:ind w:left="0"/>
        <w:rPr>
          <w:rFonts w:ascii="Arial Narrow" w:hAnsi="Arial Narrow"/>
        </w:rPr>
      </w:pPr>
    </w:p>
    <w:p w14:paraId="4C9243C2" w14:textId="223E42A5" w:rsidR="00ED1606" w:rsidRPr="00ED1606" w:rsidRDefault="00ED1606">
      <w:pPr>
        <w:rPr>
          <w:rFonts w:ascii="Arial Narrow" w:hAnsi="Arial Narrow"/>
        </w:rPr>
      </w:pPr>
      <w:r w:rsidRPr="00ED1606">
        <w:rPr>
          <w:rFonts w:ascii="Arial Narrow" w:hAnsi="Arial Narrow"/>
        </w:rPr>
        <w:br w:type="page"/>
      </w:r>
    </w:p>
    <w:p w14:paraId="596C3D40" w14:textId="3989B5F3" w:rsidR="00E236FE" w:rsidRPr="00E236FE" w:rsidRDefault="00E236FE" w:rsidP="00ED1606">
      <w:pPr>
        <w:pStyle w:val="Zkladntext3"/>
        <w:spacing w:after="0" w:line="240" w:lineRule="auto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bookmarkStart w:id="0" w:name="_Hlk522975240"/>
      <w:bookmarkStart w:id="1" w:name="_Hlk524506921"/>
      <w:bookmarkStart w:id="2" w:name="_Hlk534973667"/>
      <w:r w:rsidRPr="00E236FE">
        <w:rPr>
          <w:rFonts w:ascii="Arial Narrow" w:hAnsi="Arial Narrow" w:cs="Arial"/>
          <w:b/>
          <w:bCs/>
          <w:sz w:val="22"/>
          <w:szCs w:val="22"/>
          <w:u w:val="single"/>
        </w:rPr>
        <w:lastRenderedPageBreak/>
        <w:t>Jednotný európsky dokument</w:t>
      </w:r>
    </w:p>
    <w:p w14:paraId="30B28CCD" w14:textId="77777777" w:rsidR="00E236FE" w:rsidRDefault="00E236FE" w:rsidP="00ED1606">
      <w:pPr>
        <w:pStyle w:val="Zkladntext3"/>
        <w:spacing w:after="0" w:line="240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11374882" w14:textId="5359A241" w:rsidR="00ED1606" w:rsidRDefault="00ED1606" w:rsidP="00ED1606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ED1606">
        <w:rPr>
          <w:rFonts w:ascii="Arial Narrow" w:hAnsi="Arial Narrow" w:cs="Arial"/>
          <w:b/>
          <w:bCs/>
          <w:sz w:val="22"/>
          <w:szCs w:val="22"/>
        </w:rPr>
        <w:t>Uchádzač</w:t>
      </w:r>
      <w:r w:rsidRPr="00ED1606">
        <w:rPr>
          <w:rFonts w:ascii="Arial Narrow" w:hAnsi="Arial Narrow" w:cs="Arial"/>
          <w:sz w:val="22"/>
          <w:szCs w:val="22"/>
        </w:rPr>
        <w:t xml:space="preserve"> môže splnenie podmienok účasti preukázať aj spôsobom podľa § 39 zákona, </w:t>
      </w:r>
      <w:proofErr w:type="spellStart"/>
      <w:r w:rsidRPr="00ED1606">
        <w:rPr>
          <w:rFonts w:ascii="Arial Narrow" w:hAnsi="Arial Narrow" w:cs="Arial"/>
          <w:sz w:val="22"/>
          <w:szCs w:val="22"/>
        </w:rPr>
        <w:t>t.j</w:t>
      </w:r>
      <w:proofErr w:type="spellEnd"/>
      <w:r w:rsidRPr="00ED1606">
        <w:rPr>
          <w:rFonts w:ascii="Arial Narrow" w:hAnsi="Arial Narrow" w:cs="Arial"/>
          <w:sz w:val="22"/>
          <w:szCs w:val="22"/>
        </w:rPr>
        <w:t xml:space="preserve">. uchádzač môže predbežne nahradiť doklady na preukázanie splnenia podmienok účasti určené verejným obstarávateľom v tomto verejnom obstarávaní jednotným európskym dokumentom </w:t>
      </w:r>
      <w:bookmarkEnd w:id="0"/>
      <w:bookmarkEnd w:id="1"/>
      <w:r w:rsidRPr="00ED1606">
        <w:rPr>
          <w:rFonts w:ascii="Arial Narrow" w:hAnsi="Arial Narrow" w:cs="Arial"/>
          <w:sz w:val="22"/>
          <w:szCs w:val="22"/>
        </w:rPr>
        <w:t>(ďalej aj ako „JED“).</w:t>
      </w:r>
    </w:p>
    <w:p w14:paraId="0155B261" w14:textId="4FA8E18B" w:rsidR="00ED1606" w:rsidRDefault="00ED1606" w:rsidP="00ED1606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14:paraId="120E684A" w14:textId="2DCC9D6A" w:rsidR="00ED1606" w:rsidRPr="00ED1606" w:rsidRDefault="00ED1606" w:rsidP="00ED1606">
      <w:pPr>
        <w:pStyle w:val="Zarkazkladnhotextu2"/>
        <w:spacing w:after="0" w:line="240" w:lineRule="auto"/>
        <w:ind w:left="0"/>
        <w:jc w:val="both"/>
        <w:rPr>
          <w:rFonts w:ascii="Arial Narrow" w:hAnsi="Arial Narrow" w:cs="Arial Narrow"/>
        </w:rPr>
      </w:pPr>
      <w:bookmarkStart w:id="3" w:name="_Hlk522974925"/>
      <w:r w:rsidRPr="00ED1606">
        <w:rPr>
          <w:rFonts w:ascii="Arial Narrow" w:hAnsi="Arial Narrow"/>
        </w:rPr>
        <w:t xml:space="preserve">Ak uchádzač nevyužije na preukázanie splnenia podmienok účasti </w:t>
      </w:r>
      <w:r>
        <w:rPr>
          <w:rFonts w:ascii="Arial Narrow" w:hAnsi="Arial Narrow"/>
        </w:rPr>
        <w:t>JED</w:t>
      </w:r>
      <w:r w:rsidRPr="00ED1606">
        <w:rPr>
          <w:rFonts w:ascii="Arial Narrow" w:hAnsi="Arial Narrow"/>
        </w:rPr>
        <w:t xml:space="preserve">, v rámci svojej ponuky predkladá </w:t>
      </w:r>
      <w:bookmarkStart w:id="4" w:name="_Hlk522982096"/>
      <w:r w:rsidRPr="00ED1606">
        <w:rPr>
          <w:rFonts w:ascii="Arial Narrow" w:hAnsi="Arial Narrow"/>
        </w:rPr>
        <w:t xml:space="preserve">naskenované originály alebo úradne overené kópie </w:t>
      </w:r>
      <w:bookmarkEnd w:id="4"/>
      <w:r w:rsidRPr="00ED1606">
        <w:rPr>
          <w:rFonts w:ascii="Arial Narrow" w:hAnsi="Arial Narrow"/>
        </w:rPr>
        <w:t xml:space="preserve">dokladov na preukázanie splnenia podmienok účasti vo formáte .pdf </w:t>
      </w:r>
      <w:bookmarkStart w:id="5" w:name="_Hlk534973602"/>
      <w:r w:rsidRPr="00ED1606">
        <w:rPr>
          <w:rFonts w:ascii="Arial Narrow" w:hAnsi="Arial Narrow"/>
        </w:rPr>
        <w:t>alebo</w:t>
      </w:r>
      <w:r w:rsidRPr="00ED1606">
        <w:rPr>
          <w:rFonts w:ascii="Arial Narrow" w:hAnsi="Arial Narrow" w:cs="Arial"/>
          <w:bCs/>
        </w:rPr>
        <w:t xml:space="preserve"> </w:t>
      </w:r>
      <w:r w:rsidRPr="00ED1606">
        <w:rPr>
          <w:rFonts w:ascii="Arial Narrow" w:hAnsi="Arial Narrow"/>
        </w:rPr>
        <w:t xml:space="preserve">v pôvodnej elektronickej podobe podľa bodu 10.3 SP </w:t>
      </w:r>
      <w:bookmarkEnd w:id="5"/>
      <w:r w:rsidRPr="00ED1606">
        <w:rPr>
          <w:rFonts w:ascii="Arial Narrow" w:hAnsi="Arial Narrow"/>
        </w:rPr>
        <w:t>a vložené do ponuky.</w:t>
      </w:r>
    </w:p>
    <w:bookmarkEnd w:id="3"/>
    <w:p w14:paraId="1CE18094" w14:textId="77777777" w:rsidR="00ED1606" w:rsidRPr="00ED1606" w:rsidRDefault="00ED1606" w:rsidP="00ED1606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</w:rPr>
      </w:pPr>
    </w:p>
    <w:p w14:paraId="4BF3A9C4" w14:textId="77777777" w:rsidR="00ED1606" w:rsidRPr="00ED1606" w:rsidRDefault="00ED1606" w:rsidP="005B31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u w:val="single"/>
        </w:rPr>
      </w:pPr>
      <w:r w:rsidRPr="00ED1606">
        <w:rPr>
          <w:rFonts w:ascii="Arial Narrow" w:hAnsi="Arial Narrow" w:cs="Arial"/>
          <w:b/>
          <w:u w:val="single"/>
        </w:rPr>
        <w:t xml:space="preserve">Vytvorenie elektronickej verzie formuláru JED – postup pre uchádzača: </w:t>
      </w:r>
    </w:p>
    <w:p w14:paraId="5DC49DBE" w14:textId="77777777" w:rsidR="00ED1606" w:rsidRPr="00ED1606" w:rsidRDefault="00ED1606" w:rsidP="00ED160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Arial"/>
          <w:b/>
          <w:u w:val="single"/>
        </w:rPr>
      </w:pPr>
    </w:p>
    <w:p w14:paraId="5AE45E2F" w14:textId="15855A77" w:rsidR="00ED1606" w:rsidRPr="00ED1606" w:rsidRDefault="00ED1606" w:rsidP="005B31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ED1606">
        <w:rPr>
          <w:rFonts w:ascii="Arial Narrow" w:hAnsi="Arial Narrow" w:cs="Arial"/>
        </w:rPr>
        <w:t xml:space="preserve">Verejný obstarávateľ odporúča, aby uchádzač použil predvyplnený elektronický formulár JED vo formáte .xml, ktorý je prílohou č. </w:t>
      </w:r>
      <w:r w:rsidR="00E43DA1">
        <w:rPr>
          <w:rFonts w:ascii="Arial Narrow" w:hAnsi="Arial Narrow" w:cs="Arial"/>
        </w:rPr>
        <w:t>5</w:t>
      </w:r>
      <w:r w:rsidRPr="00ED1606">
        <w:rPr>
          <w:rFonts w:ascii="Arial Narrow" w:hAnsi="Arial Narrow" w:cs="Arial"/>
        </w:rPr>
        <w:t xml:space="preserve"> týchto SP.</w:t>
      </w:r>
    </w:p>
    <w:p w14:paraId="55A73A7D" w14:textId="77777777" w:rsidR="005B3164" w:rsidRDefault="005B3164" w:rsidP="005B31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bookmarkStart w:id="6" w:name="_Hlk530338161"/>
    </w:p>
    <w:p w14:paraId="05FE1AF4" w14:textId="216C5FE3" w:rsidR="00ED1606" w:rsidRPr="005B3164" w:rsidRDefault="00ED1606" w:rsidP="005B3164">
      <w:pPr>
        <w:autoSpaceDE w:val="0"/>
        <w:autoSpaceDN w:val="0"/>
        <w:adjustRightInd w:val="0"/>
        <w:spacing w:after="0" w:line="240" w:lineRule="auto"/>
        <w:jc w:val="both"/>
        <w:rPr>
          <w:rStyle w:val="Hypertextovprepojenie"/>
          <w:rFonts w:ascii="Arial Narrow" w:hAnsi="Arial Narrow" w:cs="Arial"/>
        </w:rPr>
      </w:pPr>
      <w:r w:rsidRPr="00ED1606">
        <w:rPr>
          <w:rFonts w:ascii="Arial Narrow" w:hAnsi="Arial Narrow" w:cs="Arial"/>
        </w:rPr>
        <w:t>Uchádzač si verejným obstarávateľom pripravenú/</w:t>
      </w:r>
      <w:r w:rsidRPr="005B3164">
        <w:rPr>
          <w:rFonts w:ascii="Arial Narrow" w:hAnsi="Arial Narrow" w:cs="Arial"/>
        </w:rPr>
        <w:t xml:space="preserve">vygenerovanú verziu JED-u vo formáte .xml stiahne </w:t>
      </w:r>
      <w:r w:rsidRPr="005B3164">
        <w:rPr>
          <w:rFonts w:ascii="Arial Narrow" w:hAnsi="Arial Narrow" w:cs="Arial"/>
        </w:rPr>
        <w:br/>
        <w:t xml:space="preserve">do svojho počítača. Následne si uchádzač v internetovom prehliadači otvorí e-službu Európskej komisie, ktorá je dostupná na elektronickej adrese </w:t>
      </w:r>
      <w:hyperlink r:id="rId7" w:history="1">
        <w:r w:rsidRPr="005B3164">
          <w:rPr>
            <w:rStyle w:val="Hypertextovprepojenie"/>
            <w:rFonts w:ascii="Arial Narrow" w:hAnsi="Arial Narrow"/>
            <w:lang w:val="x-none"/>
          </w:rPr>
          <w:t>https://www.uvo.gov.sk/espd/</w:t>
        </w:r>
      </w:hyperlink>
      <w:r w:rsidRPr="005B3164">
        <w:rPr>
          <w:rFonts w:ascii="Arial Narrow" w:hAnsi="Arial Narrow"/>
        </w:rPr>
        <w:t>.</w:t>
      </w:r>
      <w:r w:rsidRPr="005B3164">
        <w:rPr>
          <w:rStyle w:val="Hypertextovprepojenie"/>
          <w:rFonts w:ascii="Arial Narrow" w:hAnsi="Arial Narrow" w:cs="Arial"/>
        </w:rPr>
        <w:t xml:space="preserve"> </w:t>
      </w:r>
      <w:r w:rsidRPr="005B3164">
        <w:rPr>
          <w:rFonts w:ascii="Arial Narrow" w:hAnsi="Arial Narrow"/>
        </w:rPr>
        <w:t>Následne vyberie možnosť „Som hospodársky subjekt“ a cez funkcionalitu „Importovať JED“ si otvorí JED vo formáte .xml, ktorý môže následne vyplniť a prostredníctvom tlačidiel „Prehľad“ a následne „Stiahnuť ako“, uložiť do svojho počítača vo formáte .pdf, ktorý predkladá</w:t>
      </w:r>
      <w:r w:rsidRPr="005B3164">
        <w:rPr>
          <w:rStyle w:val="Hypertextovprepojenie"/>
          <w:rFonts w:ascii="Arial Narrow" w:hAnsi="Arial Narrow" w:cs="Arial"/>
        </w:rPr>
        <w:t xml:space="preserve"> </w:t>
      </w:r>
      <w:r w:rsidRPr="005B3164">
        <w:rPr>
          <w:rFonts w:ascii="Arial Narrow" w:hAnsi="Arial Narrow" w:cs="Arial"/>
        </w:rPr>
        <w:t>spôsobom určeným funkcionalitou EKS</w:t>
      </w:r>
      <w:r w:rsidRPr="005B3164">
        <w:rPr>
          <w:rFonts w:ascii="Arial Narrow" w:hAnsi="Arial Narrow"/>
          <w:smallCaps/>
        </w:rPr>
        <w:t xml:space="preserve"> </w:t>
      </w:r>
      <w:r w:rsidRPr="005B3164">
        <w:rPr>
          <w:rStyle w:val="Hypertextovprepojenie"/>
          <w:rFonts w:ascii="Arial Narrow" w:hAnsi="Arial Narrow" w:cs="Arial"/>
        </w:rPr>
        <w:t>ako súčasť svojej ponuky.</w:t>
      </w:r>
    </w:p>
    <w:p w14:paraId="005CA902" w14:textId="77777777" w:rsidR="00ED1606" w:rsidRPr="00ED1606" w:rsidRDefault="00ED1606" w:rsidP="00ED160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7DCC6533" w14:textId="77777777" w:rsidR="00ED1606" w:rsidRPr="00ED1606" w:rsidRDefault="00ED1606" w:rsidP="005B31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ED1606">
        <w:rPr>
          <w:rFonts w:ascii="Arial Narrow" w:hAnsi="Arial Narrow" w:cs="Arial"/>
        </w:rPr>
        <w:t xml:space="preserve">Bližšie informácie o JED, vrátane usmernení, ako správne JED vyplniť, sú uvedené v dokumente zverejnenom na webovom sídle Úradu pre verejné obstarávanie </w:t>
      </w:r>
      <w:hyperlink r:id="rId8" w:history="1">
        <w:r w:rsidRPr="00ED1606">
          <w:rPr>
            <w:rStyle w:val="Hypertextovprepojenie"/>
            <w:rFonts w:ascii="Arial Narrow" w:hAnsi="Arial Narrow" w:cs="Arial"/>
          </w:rPr>
          <w:t>https://www.uvo.gov.sk/legislativametodika-dohlad/jednotny-europsky-dokument-605.html</w:t>
        </w:r>
      </w:hyperlink>
      <w:r w:rsidRPr="00ED1606">
        <w:rPr>
          <w:rFonts w:ascii="Arial Narrow" w:hAnsi="Arial Narrow" w:cs="Arial"/>
        </w:rPr>
        <w:t xml:space="preserve"> : JED - príručka k službe ESPD ( </w:t>
      </w:r>
      <w:hyperlink r:id="rId9" w:history="1">
        <w:r w:rsidRPr="00ED1606">
          <w:rPr>
            <w:rStyle w:val="Hypertextovprepojenie"/>
            <w:rFonts w:ascii="Arial Narrow" w:hAnsi="Arial Narrow"/>
          </w:rPr>
          <w:t>https://www.uvo.gov.sk/extdoc/1445/JED-prirucka_ESPD</w:t>
        </w:r>
      </w:hyperlink>
      <w:r w:rsidRPr="00ED1606">
        <w:rPr>
          <w:rStyle w:val="Hypertextovprepojenie"/>
          <w:rFonts w:ascii="Arial Narrow" w:hAnsi="Arial Narrow"/>
        </w:rPr>
        <w:t xml:space="preserve"> </w:t>
      </w:r>
      <w:r w:rsidRPr="00ED1606">
        <w:rPr>
          <w:rFonts w:ascii="Arial Narrow" w:hAnsi="Arial Narrow" w:cs="Arial"/>
        </w:rPr>
        <w:t>).</w:t>
      </w:r>
    </w:p>
    <w:p w14:paraId="7383C6BE" w14:textId="77777777" w:rsidR="005B3164" w:rsidRDefault="005B3164" w:rsidP="005B3164">
      <w:pPr>
        <w:autoSpaceDE w:val="0"/>
        <w:autoSpaceDN w:val="0"/>
        <w:spacing w:after="0" w:line="240" w:lineRule="auto"/>
        <w:jc w:val="both"/>
        <w:rPr>
          <w:rFonts w:ascii="Arial Narrow" w:hAnsi="Arial Narrow"/>
        </w:rPr>
      </w:pPr>
      <w:bookmarkStart w:id="7" w:name="_Hlk534973835"/>
      <w:bookmarkEnd w:id="2"/>
      <w:bookmarkEnd w:id="6"/>
    </w:p>
    <w:p w14:paraId="25534D91" w14:textId="470A5C4D" w:rsidR="00ED1606" w:rsidRPr="00ED1606" w:rsidRDefault="00ED1606" w:rsidP="005B3164">
      <w:pPr>
        <w:autoSpaceDE w:val="0"/>
        <w:autoSpaceDN w:val="0"/>
        <w:spacing w:after="0" w:line="240" w:lineRule="auto"/>
        <w:jc w:val="both"/>
        <w:rPr>
          <w:rFonts w:ascii="Arial Narrow" w:hAnsi="Arial Narrow"/>
        </w:rPr>
      </w:pPr>
      <w:r w:rsidRPr="00ED1606">
        <w:rPr>
          <w:rFonts w:ascii="Arial Narrow" w:hAnsi="Arial Narrow"/>
        </w:rPr>
        <w:t xml:space="preserve">Druhou možnosťou vytvorenia elektronického JED a elektronickej odpovede uchádzača na elektronický JED je použitie nástroja EKS, ktorý je dostupný na adrese </w:t>
      </w:r>
      <w:hyperlink r:id="rId10" w:history="1">
        <w:r w:rsidRPr="00ED1606">
          <w:rPr>
            <w:rStyle w:val="Hypertextovprepojenie"/>
            <w:rFonts w:ascii="Arial Narrow" w:hAnsi="Arial Narrow"/>
          </w:rPr>
          <w:t>https://jed.eks.sk/</w:t>
        </w:r>
      </w:hyperlink>
      <w:r w:rsidRPr="00ED1606">
        <w:rPr>
          <w:rFonts w:ascii="Arial Narrow" w:hAnsi="Arial Narrow"/>
        </w:rPr>
        <w:t xml:space="preserve"> . Uchádzač si verejným obstarávateľom pripravenú/vygenerovanú verziu JED-u vo formáte .xml stiahne do svojho počítača. Následne v časti „Dodávateľ“ uchádzač vyberie možnosť „</w:t>
      </w:r>
      <w:r w:rsidRPr="00ED1606">
        <w:rPr>
          <w:rFonts w:ascii="Arial Narrow" w:hAnsi="Arial Narrow"/>
          <w:b/>
          <w:bCs/>
          <w:i/>
          <w:iCs/>
        </w:rPr>
        <w:t>Odpoveď na elektronický JED verejného obstarávania</w:t>
      </w:r>
      <w:r w:rsidRPr="00ED1606">
        <w:rPr>
          <w:rFonts w:ascii="Arial Narrow" w:hAnsi="Arial Narrow"/>
        </w:rPr>
        <w:t>“ a cez funkciu/tlačidlo „</w:t>
      </w:r>
      <w:r w:rsidRPr="00ED1606">
        <w:rPr>
          <w:rFonts w:ascii="Arial Narrow" w:hAnsi="Arial Narrow"/>
          <w:b/>
          <w:i/>
        </w:rPr>
        <w:t>Prehľadávať</w:t>
      </w:r>
      <w:r w:rsidRPr="00ED1606">
        <w:rPr>
          <w:rFonts w:ascii="Arial Narrow" w:hAnsi="Arial Narrow"/>
        </w:rPr>
        <w:t>“ si vyberie stiahnutý elektronický JED poskytnutý verejným obstarávateľom v rámci SP vo formáte .xml a prostredníctvom funkcii/tlačidla „</w:t>
      </w:r>
      <w:r w:rsidRPr="00ED1606">
        <w:rPr>
          <w:rFonts w:ascii="Arial Narrow" w:hAnsi="Arial Narrow"/>
          <w:b/>
          <w:bCs/>
          <w:i/>
          <w:iCs/>
        </w:rPr>
        <w:t>Vytvoriť odpoveď na základe výzvy</w:t>
      </w:r>
      <w:r w:rsidRPr="00ED1606">
        <w:rPr>
          <w:rFonts w:ascii="Arial Narrow" w:hAnsi="Arial Narrow"/>
        </w:rPr>
        <w:t>“, vytvorí odpoveď, t.j. elektronický JED. Uchádzač môže formulár JED následne vyplniť a prostredníctvom funkcie/tlačidla „</w:t>
      </w:r>
      <w:r w:rsidRPr="00ED1606">
        <w:rPr>
          <w:rFonts w:ascii="Arial Narrow" w:hAnsi="Arial Narrow"/>
          <w:b/>
          <w:bCs/>
          <w:i/>
          <w:iCs/>
        </w:rPr>
        <w:t>Generovať PDF</w:t>
      </w:r>
      <w:r w:rsidRPr="00ED1606">
        <w:rPr>
          <w:rFonts w:ascii="Arial Narrow" w:hAnsi="Arial Narrow"/>
        </w:rPr>
        <w:t>“ uložiť do svojho počítača vo formáte .pdf.</w:t>
      </w:r>
    </w:p>
    <w:p w14:paraId="07D37518" w14:textId="77777777" w:rsidR="00ED1606" w:rsidRPr="00ED1606" w:rsidRDefault="00ED1606" w:rsidP="005B3164">
      <w:pPr>
        <w:tabs>
          <w:tab w:val="left" w:pos="708"/>
        </w:tabs>
        <w:spacing w:after="0" w:line="240" w:lineRule="auto"/>
        <w:jc w:val="both"/>
        <w:rPr>
          <w:rFonts w:ascii="Arial Narrow" w:hAnsi="Arial Narrow" w:cs="Arial"/>
          <w:lang w:eastAsia="sk-SK"/>
        </w:rPr>
      </w:pPr>
      <w:bookmarkStart w:id="8" w:name="_Hlk524506959"/>
      <w:bookmarkEnd w:id="7"/>
      <w:r w:rsidRPr="00ED1606">
        <w:rPr>
          <w:rFonts w:ascii="Arial Narrow" w:hAnsi="Arial Narrow" w:cs="Arial"/>
          <w:lang w:eastAsia="sk-SK"/>
        </w:rPr>
        <w:t>Vo formulári JED uchádzač vyplní nasledovné časti:</w:t>
      </w:r>
    </w:p>
    <w:bookmarkEnd w:id="8"/>
    <w:p w14:paraId="563FBCC9" w14:textId="77777777" w:rsidR="00ED1606" w:rsidRPr="00ED1606" w:rsidRDefault="00ED1606" w:rsidP="00ED1606">
      <w:pPr>
        <w:numPr>
          <w:ilvl w:val="0"/>
          <w:numId w:val="20"/>
        </w:numPr>
        <w:tabs>
          <w:tab w:val="left" w:pos="708"/>
          <w:tab w:val="left" w:pos="2160"/>
          <w:tab w:val="left" w:pos="2880"/>
          <w:tab w:val="left" w:pos="4500"/>
        </w:tabs>
        <w:spacing w:after="0" w:line="240" w:lineRule="auto"/>
        <w:ind w:left="993"/>
        <w:jc w:val="both"/>
        <w:rPr>
          <w:rFonts w:ascii="Arial Narrow" w:hAnsi="Arial Narrow" w:cs="Arial"/>
          <w:lang w:eastAsia="sk-SK"/>
        </w:rPr>
      </w:pPr>
      <w:r w:rsidRPr="00ED1606">
        <w:rPr>
          <w:rFonts w:ascii="Arial Narrow" w:hAnsi="Arial Narrow" w:cs="Arial"/>
          <w:lang w:eastAsia="sk-SK"/>
        </w:rPr>
        <w:t>časť II – A, B a C,</w:t>
      </w:r>
    </w:p>
    <w:p w14:paraId="663A4528" w14:textId="77777777" w:rsidR="00ED1606" w:rsidRPr="00ED1606" w:rsidRDefault="00ED1606" w:rsidP="00ED1606">
      <w:pPr>
        <w:numPr>
          <w:ilvl w:val="0"/>
          <w:numId w:val="20"/>
        </w:numPr>
        <w:tabs>
          <w:tab w:val="left" w:pos="708"/>
          <w:tab w:val="left" w:pos="2160"/>
          <w:tab w:val="left" w:pos="2880"/>
          <w:tab w:val="left" w:pos="4500"/>
        </w:tabs>
        <w:spacing w:after="0" w:line="240" w:lineRule="auto"/>
        <w:ind w:left="993"/>
        <w:jc w:val="both"/>
        <w:rPr>
          <w:rFonts w:ascii="Arial Narrow" w:hAnsi="Arial Narrow" w:cs="Arial"/>
          <w:lang w:eastAsia="sk-SK"/>
        </w:rPr>
      </w:pPr>
      <w:r w:rsidRPr="00ED1606">
        <w:rPr>
          <w:rFonts w:ascii="Arial Narrow" w:hAnsi="Arial Narrow" w:cs="Arial"/>
          <w:lang w:eastAsia="sk-SK"/>
        </w:rPr>
        <w:t>časť III - A, B, C a D,</w:t>
      </w:r>
    </w:p>
    <w:p w14:paraId="647BFD13" w14:textId="77777777" w:rsidR="00ED1606" w:rsidRPr="00ED1606" w:rsidRDefault="00ED1606" w:rsidP="00ED1606">
      <w:pPr>
        <w:numPr>
          <w:ilvl w:val="0"/>
          <w:numId w:val="20"/>
        </w:numPr>
        <w:tabs>
          <w:tab w:val="left" w:pos="708"/>
          <w:tab w:val="left" w:pos="2160"/>
          <w:tab w:val="left" w:pos="2880"/>
          <w:tab w:val="left" w:pos="4500"/>
        </w:tabs>
        <w:spacing w:after="0" w:line="240" w:lineRule="auto"/>
        <w:ind w:left="993"/>
        <w:jc w:val="both"/>
        <w:rPr>
          <w:rFonts w:ascii="Arial Narrow" w:hAnsi="Arial Narrow" w:cs="Arial"/>
          <w:lang w:eastAsia="sk-SK"/>
        </w:rPr>
      </w:pPr>
      <w:r w:rsidRPr="00ED1606">
        <w:rPr>
          <w:rFonts w:ascii="Arial Narrow" w:hAnsi="Arial Narrow" w:cs="Arial"/>
          <w:lang w:eastAsia="sk-SK"/>
        </w:rPr>
        <w:t>časť</w:t>
      </w:r>
      <w:r w:rsidRPr="00ED1606">
        <w:rPr>
          <w:rFonts w:ascii="Arial Narrow" w:hAnsi="Arial Narrow" w:cs="Arial"/>
        </w:rPr>
        <w:t xml:space="preserve"> IV –</w:t>
      </w:r>
      <w:r w:rsidRPr="00ED1606">
        <w:rPr>
          <w:rFonts w:ascii="Arial Narrow" w:hAnsi="Arial Narrow" w:cs="Arial"/>
          <w:color w:val="000000"/>
        </w:rPr>
        <w:t xml:space="preserve"> oddiel α,</w:t>
      </w:r>
    </w:p>
    <w:p w14:paraId="03A8B12D" w14:textId="77777777" w:rsidR="00ED1606" w:rsidRPr="00ED1606" w:rsidRDefault="00ED1606" w:rsidP="00ED1606">
      <w:pPr>
        <w:numPr>
          <w:ilvl w:val="0"/>
          <w:numId w:val="20"/>
        </w:numPr>
        <w:tabs>
          <w:tab w:val="left" w:pos="708"/>
          <w:tab w:val="left" w:pos="2160"/>
          <w:tab w:val="left" w:pos="2880"/>
          <w:tab w:val="left" w:pos="4500"/>
        </w:tabs>
        <w:spacing w:after="0" w:line="240" w:lineRule="auto"/>
        <w:ind w:left="993"/>
        <w:jc w:val="both"/>
        <w:rPr>
          <w:rFonts w:ascii="Arial Narrow" w:hAnsi="Arial Narrow" w:cs="Arial"/>
          <w:lang w:eastAsia="sk-SK"/>
        </w:rPr>
      </w:pPr>
      <w:r w:rsidRPr="00ED1606">
        <w:rPr>
          <w:rFonts w:ascii="Arial Narrow" w:hAnsi="Arial Narrow" w:cs="Arial"/>
          <w:lang w:eastAsia="sk-SK"/>
        </w:rPr>
        <w:t>časť VI.</w:t>
      </w:r>
    </w:p>
    <w:p w14:paraId="79A1B4B4" w14:textId="77777777" w:rsidR="00ED1606" w:rsidRPr="00ED1606" w:rsidRDefault="00ED1606" w:rsidP="005B31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ED1606">
        <w:rPr>
          <w:rFonts w:ascii="Arial Narrow" w:hAnsi="Arial Narrow"/>
        </w:rPr>
        <w:t xml:space="preserve">Uchádzač uvedie v JED všetky relevantné informácie požadované verejným obstarávateľom, uvedené </w:t>
      </w:r>
      <w:r w:rsidRPr="00ED1606">
        <w:rPr>
          <w:rFonts w:ascii="Arial Narrow" w:hAnsi="Arial Narrow"/>
        </w:rPr>
        <w:br/>
        <w:t xml:space="preserve">v oznámení o vyhlásení verejného obstarávania a v týchto SP, ktoré vyplní podľa pokynov verejného obstarávateľa, ako aj pokynov Úradu pre verejné obstarávanie uvedených v manuáli na stránke Úradu pre verejné obstarávanie - </w:t>
      </w:r>
      <w:hyperlink r:id="rId11" w:history="1">
        <w:r w:rsidRPr="00ED1606">
          <w:rPr>
            <w:rStyle w:val="Hypertextovprepojenie"/>
            <w:rFonts w:ascii="Arial Narrow" w:hAnsi="Arial Narrow"/>
          </w:rPr>
          <w:t>https://www.uvo.gov.sk/legislativametodika-dohlad/jednotny-europsky-dokument-605.html</w:t>
        </w:r>
      </w:hyperlink>
      <w:r w:rsidRPr="00ED1606">
        <w:rPr>
          <w:rFonts w:ascii="Arial Narrow" w:hAnsi="Arial Narrow"/>
        </w:rPr>
        <w:t>, okrem časti I. označenej ako „Informácie týkajúce sa postupu verejného obstarávania a verejného obstarávateľa“ (pokiaľ uchádzač použije JED, ktorý je súčasťou týchto SP).</w:t>
      </w:r>
    </w:p>
    <w:p w14:paraId="20B389E6" w14:textId="77777777" w:rsidR="00837D91" w:rsidRDefault="00837D91" w:rsidP="005B3164">
      <w:pPr>
        <w:spacing w:after="0" w:line="240" w:lineRule="auto"/>
        <w:jc w:val="both"/>
        <w:rPr>
          <w:rFonts w:ascii="Arial Narrow" w:hAnsi="Arial Narrow"/>
        </w:rPr>
      </w:pPr>
    </w:p>
    <w:p w14:paraId="17005061" w14:textId="77777777" w:rsidR="00ED1606" w:rsidRPr="00ED1606" w:rsidRDefault="00ED1606" w:rsidP="005B3164">
      <w:pPr>
        <w:spacing w:after="0" w:line="240" w:lineRule="auto"/>
        <w:jc w:val="both"/>
        <w:rPr>
          <w:rFonts w:ascii="Arial Narrow" w:hAnsi="Arial Narrow"/>
        </w:rPr>
      </w:pPr>
      <w:r w:rsidRPr="00ED1606">
        <w:rPr>
          <w:rFonts w:ascii="Arial Narrow" w:hAnsi="Arial Narrow"/>
          <w:b/>
        </w:rPr>
        <w:t>Uchádzač, ktorý sa</w:t>
      </w:r>
      <w:r w:rsidRPr="00ED1606">
        <w:rPr>
          <w:rFonts w:ascii="Arial Narrow" w:hAnsi="Arial Narrow"/>
        </w:rPr>
        <w:t xml:space="preserve"> verejného obstarávania </w:t>
      </w:r>
      <w:r w:rsidRPr="00ED1606">
        <w:rPr>
          <w:rFonts w:ascii="Arial Narrow" w:hAnsi="Arial Narrow"/>
          <w:b/>
        </w:rPr>
        <w:t>zúčastňuje samostatne</w:t>
      </w:r>
      <w:r w:rsidRPr="00ED1606">
        <w:rPr>
          <w:rFonts w:ascii="Arial Narrow" w:hAnsi="Arial Narrow"/>
        </w:rPr>
        <w:t xml:space="preserve"> a ktorý nevyužíva zdroje a/alebo kapacity iných osôb na preukázanie splnenia podmienok účasti, </w:t>
      </w:r>
      <w:r w:rsidRPr="00ED1606">
        <w:rPr>
          <w:rFonts w:ascii="Arial Narrow" w:hAnsi="Arial Narrow"/>
          <w:b/>
        </w:rPr>
        <w:t>vyplní, podpíše a predloží jeden JED.</w:t>
      </w:r>
    </w:p>
    <w:p w14:paraId="4770BA34" w14:textId="77777777" w:rsidR="00837D91" w:rsidRDefault="00837D91" w:rsidP="005B3164">
      <w:pPr>
        <w:spacing w:after="0" w:line="240" w:lineRule="auto"/>
        <w:jc w:val="both"/>
        <w:rPr>
          <w:rFonts w:ascii="Arial Narrow" w:hAnsi="Arial Narrow"/>
        </w:rPr>
      </w:pPr>
    </w:p>
    <w:p w14:paraId="7C7CD508" w14:textId="71660204" w:rsidR="00ED1606" w:rsidRDefault="00ED1606" w:rsidP="005B3164">
      <w:pPr>
        <w:spacing w:after="0" w:line="240" w:lineRule="auto"/>
        <w:jc w:val="both"/>
        <w:rPr>
          <w:rFonts w:ascii="Arial Narrow" w:hAnsi="Arial Narrow"/>
          <w:b/>
        </w:rPr>
      </w:pPr>
      <w:r w:rsidRPr="00ED1606">
        <w:rPr>
          <w:rFonts w:ascii="Arial Narrow" w:hAnsi="Arial Narrow"/>
          <w:b/>
        </w:rPr>
        <w:t>V prípade, že uchádzača tvorí skupina dodávateľov</w:t>
      </w:r>
      <w:r w:rsidRPr="00ED1606">
        <w:rPr>
          <w:rFonts w:ascii="Arial Narrow" w:hAnsi="Arial Narrow"/>
        </w:rPr>
        <w:t xml:space="preserve"> zúčastnená vo verejnom obstarávaní, uchádzač </w:t>
      </w:r>
      <w:r w:rsidRPr="00ED1606">
        <w:rPr>
          <w:rFonts w:ascii="Arial Narrow" w:hAnsi="Arial Narrow"/>
          <w:b/>
        </w:rPr>
        <w:t xml:space="preserve">vyplní a predloží JED s požadovanými informáciami za každého člena skupiny dodávateľov spolu s ich podpismi. </w:t>
      </w:r>
    </w:p>
    <w:p w14:paraId="498F6D43" w14:textId="5EAF7ACC" w:rsidR="00ED1606" w:rsidRPr="00ED1606" w:rsidRDefault="00ED1606" w:rsidP="00837D91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</w:p>
    <w:sectPr w:rsidR="00ED1606" w:rsidRPr="00ED1606" w:rsidSect="00E236FE">
      <w:headerReference w:type="default" r:id="rId12"/>
      <w:head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20E1D" w14:textId="77777777" w:rsidR="00F1312F" w:rsidRDefault="00F1312F" w:rsidP="008C695A">
      <w:pPr>
        <w:spacing w:after="0" w:line="240" w:lineRule="auto"/>
      </w:pPr>
      <w:r>
        <w:separator/>
      </w:r>
    </w:p>
  </w:endnote>
  <w:endnote w:type="continuationSeparator" w:id="0">
    <w:p w14:paraId="6C740461" w14:textId="77777777" w:rsidR="00F1312F" w:rsidRDefault="00F1312F" w:rsidP="008C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________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modern"/>
    <w:notTrueType/>
    <w:pitch w:val="default"/>
    <w:sig w:usb0="00000001" w:usb1="00000000" w:usb2="00000000" w:usb3="00000000" w:csb0="00000003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0E6B3" w14:textId="77777777" w:rsidR="00F1312F" w:rsidRDefault="00F1312F" w:rsidP="008C695A">
      <w:pPr>
        <w:spacing w:after="0" w:line="240" w:lineRule="auto"/>
      </w:pPr>
      <w:r>
        <w:separator/>
      </w:r>
    </w:p>
  </w:footnote>
  <w:footnote w:type="continuationSeparator" w:id="0">
    <w:p w14:paraId="1175BCA9" w14:textId="77777777" w:rsidR="00F1312F" w:rsidRDefault="00F1312F" w:rsidP="008C6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D4DD7" w14:textId="296CD49E" w:rsidR="00176CC7" w:rsidRPr="008C695A" w:rsidRDefault="00176CC7" w:rsidP="00176CC7">
    <w:pPr>
      <w:pStyle w:val="Hlavika"/>
      <w:tabs>
        <w:tab w:val="left" w:pos="708"/>
      </w:tabs>
      <w:spacing w:before="60"/>
      <w:rPr>
        <w:rFonts w:ascii="Arial Narrow" w:hAnsi="Arial Narrow" w:cs="Times New Roman"/>
        <w:b/>
        <w:bCs/>
        <w:smallCap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60E32" w14:textId="071AB217" w:rsidR="00176CC7" w:rsidRPr="00234EFD" w:rsidRDefault="00FC0F3F" w:rsidP="00176CC7">
    <w:pPr>
      <w:pStyle w:val="Hlavika"/>
      <w:tabs>
        <w:tab w:val="left" w:pos="708"/>
      </w:tabs>
      <w:spacing w:before="60"/>
      <w:rPr>
        <w:rFonts w:ascii="Arial Narrow" w:hAnsi="Arial Narrow"/>
        <w:i/>
        <w:iCs/>
      </w:rPr>
    </w:pPr>
    <w:r w:rsidRPr="002C3CDF">
      <w:rPr>
        <w:rFonts w:ascii="Arial Narrow" w:hAnsi="Arial Narrow"/>
        <w:b/>
        <w:bCs/>
        <w:i/>
        <w:iCs/>
      </w:rPr>
      <w:t>Verejná súťaž - Prenájom kancelárskych mobilných kontajnerov a poskytovanie súvisiacich plnení</w:t>
    </w:r>
  </w:p>
  <w:p w14:paraId="7D9B7D49" w14:textId="262EDD65" w:rsidR="00176CC7" w:rsidRDefault="00176CC7" w:rsidP="00176CC7">
    <w:pPr>
      <w:spacing w:before="60" w:after="0" w:line="240" w:lineRule="auto"/>
      <w:rPr>
        <w:rFonts w:ascii="Arial Narrow" w:hAnsi="Arial Narrow"/>
        <w:i/>
        <w:iCs/>
      </w:rPr>
    </w:pPr>
    <w:r w:rsidRPr="00234EFD">
      <w:rPr>
        <w:rFonts w:ascii="Arial Narrow" w:hAnsi="Arial Narrow"/>
        <w:i/>
        <w:iCs/>
      </w:rPr>
      <w:t xml:space="preserve">Príloha č. </w:t>
    </w:r>
    <w:r w:rsidR="00BB7D39">
      <w:rPr>
        <w:rFonts w:ascii="Arial Narrow" w:hAnsi="Arial Narrow"/>
        <w:i/>
        <w:iCs/>
      </w:rPr>
      <w:t>4</w:t>
    </w:r>
    <w:r w:rsidRPr="00234EFD">
      <w:rPr>
        <w:rFonts w:ascii="Arial Narrow" w:hAnsi="Arial Narrow"/>
        <w:i/>
        <w:iCs/>
      </w:rPr>
      <w:t xml:space="preserve"> súťažných podkladov</w:t>
    </w:r>
    <w:r>
      <w:rPr>
        <w:rFonts w:ascii="Arial Narrow" w:hAnsi="Arial Narrow"/>
        <w:i/>
        <w:iCs/>
      </w:rPr>
      <w:t xml:space="preserve"> – Podmienky účasti</w:t>
    </w:r>
  </w:p>
  <w:p w14:paraId="0E07E1C5" w14:textId="512253A7" w:rsidR="00176CC7" w:rsidRDefault="00176CC7" w:rsidP="00176CC7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387F"/>
    <w:multiLevelType w:val="hybridMultilevel"/>
    <w:tmpl w:val="41DE6404"/>
    <w:lvl w:ilvl="0" w:tplc="48BCB58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2" w15:restartNumberingAfterBreak="0">
    <w:nsid w:val="0C4E4E21"/>
    <w:multiLevelType w:val="hybridMultilevel"/>
    <w:tmpl w:val="0BA87EFC"/>
    <w:lvl w:ilvl="0" w:tplc="48BCB58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A1D8B"/>
    <w:multiLevelType w:val="hybridMultilevel"/>
    <w:tmpl w:val="CAE8DF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AE883B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E635C"/>
    <w:multiLevelType w:val="hybridMultilevel"/>
    <w:tmpl w:val="DD64EF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36B2D"/>
    <w:multiLevelType w:val="hybridMultilevel"/>
    <w:tmpl w:val="BFDCCD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A535D"/>
    <w:multiLevelType w:val="hybridMultilevel"/>
    <w:tmpl w:val="03EA73F6"/>
    <w:lvl w:ilvl="0" w:tplc="16480A6A">
      <w:start w:val="1"/>
      <w:numFmt w:val="decimal"/>
      <w:lvlText w:val="%1."/>
      <w:lvlJc w:val="left"/>
      <w:pPr>
        <w:ind w:left="76" w:hanging="360"/>
      </w:pPr>
      <w:rPr>
        <w:rFonts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318D222F"/>
    <w:multiLevelType w:val="hybridMultilevel"/>
    <w:tmpl w:val="40FEC84A"/>
    <w:lvl w:ilvl="0" w:tplc="041B0017">
      <w:start w:val="1"/>
      <w:numFmt w:val="lowerLetter"/>
      <w:lvlText w:val="%1)"/>
      <w:lvlJc w:val="left"/>
      <w:pPr>
        <w:ind w:left="774" w:hanging="360"/>
      </w:pPr>
    </w:lvl>
    <w:lvl w:ilvl="1" w:tplc="041B0019" w:tentative="1">
      <w:start w:val="1"/>
      <w:numFmt w:val="lowerLetter"/>
      <w:lvlText w:val="%2."/>
      <w:lvlJc w:val="left"/>
      <w:pPr>
        <w:ind w:left="1494" w:hanging="360"/>
      </w:pPr>
    </w:lvl>
    <w:lvl w:ilvl="2" w:tplc="041B001B" w:tentative="1">
      <w:start w:val="1"/>
      <w:numFmt w:val="lowerRoman"/>
      <w:lvlText w:val="%3."/>
      <w:lvlJc w:val="right"/>
      <w:pPr>
        <w:ind w:left="2214" w:hanging="180"/>
      </w:pPr>
    </w:lvl>
    <w:lvl w:ilvl="3" w:tplc="041B000F" w:tentative="1">
      <w:start w:val="1"/>
      <w:numFmt w:val="decimal"/>
      <w:lvlText w:val="%4."/>
      <w:lvlJc w:val="left"/>
      <w:pPr>
        <w:ind w:left="2934" w:hanging="360"/>
      </w:pPr>
    </w:lvl>
    <w:lvl w:ilvl="4" w:tplc="041B0019" w:tentative="1">
      <w:start w:val="1"/>
      <w:numFmt w:val="lowerLetter"/>
      <w:lvlText w:val="%5."/>
      <w:lvlJc w:val="left"/>
      <w:pPr>
        <w:ind w:left="3654" w:hanging="360"/>
      </w:pPr>
    </w:lvl>
    <w:lvl w:ilvl="5" w:tplc="041B001B" w:tentative="1">
      <w:start w:val="1"/>
      <w:numFmt w:val="lowerRoman"/>
      <w:lvlText w:val="%6."/>
      <w:lvlJc w:val="right"/>
      <w:pPr>
        <w:ind w:left="4374" w:hanging="180"/>
      </w:pPr>
    </w:lvl>
    <w:lvl w:ilvl="6" w:tplc="041B000F" w:tentative="1">
      <w:start w:val="1"/>
      <w:numFmt w:val="decimal"/>
      <w:lvlText w:val="%7."/>
      <w:lvlJc w:val="left"/>
      <w:pPr>
        <w:ind w:left="5094" w:hanging="360"/>
      </w:pPr>
    </w:lvl>
    <w:lvl w:ilvl="7" w:tplc="041B0019" w:tentative="1">
      <w:start w:val="1"/>
      <w:numFmt w:val="lowerLetter"/>
      <w:lvlText w:val="%8."/>
      <w:lvlJc w:val="left"/>
      <w:pPr>
        <w:ind w:left="5814" w:hanging="360"/>
      </w:pPr>
    </w:lvl>
    <w:lvl w:ilvl="8" w:tplc="041B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 w15:restartNumberingAfterBreak="0">
    <w:nsid w:val="356063BF"/>
    <w:multiLevelType w:val="hybridMultilevel"/>
    <w:tmpl w:val="12EAEAAA"/>
    <w:lvl w:ilvl="0" w:tplc="48BCB58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663C0"/>
    <w:multiLevelType w:val="multilevel"/>
    <w:tmpl w:val="2E363C8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A2C706C"/>
    <w:multiLevelType w:val="hybridMultilevel"/>
    <w:tmpl w:val="60D2CB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7664F"/>
    <w:multiLevelType w:val="hybridMultilevel"/>
    <w:tmpl w:val="4EBC1B2E"/>
    <w:lvl w:ilvl="0" w:tplc="218406B2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56713"/>
    <w:multiLevelType w:val="hybridMultilevel"/>
    <w:tmpl w:val="07A6B438"/>
    <w:lvl w:ilvl="0" w:tplc="041B0017">
      <w:start w:val="1"/>
      <w:numFmt w:val="lowerLetter"/>
      <w:lvlText w:val="%1)"/>
      <w:lvlJc w:val="left"/>
      <w:pPr>
        <w:ind w:left="774" w:hanging="360"/>
      </w:pPr>
    </w:lvl>
    <w:lvl w:ilvl="1" w:tplc="041B0019" w:tentative="1">
      <w:start w:val="1"/>
      <w:numFmt w:val="lowerLetter"/>
      <w:lvlText w:val="%2."/>
      <w:lvlJc w:val="left"/>
      <w:pPr>
        <w:ind w:left="1494" w:hanging="360"/>
      </w:pPr>
    </w:lvl>
    <w:lvl w:ilvl="2" w:tplc="041B001B" w:tentative="1">
      <w:start w:val="1"/>
      <w:numFmt w:val="lowerRoman"/>
      <w:lvlText w:val="%3."/>
      <w:lvlJc w:val="right"/>
      <w:pPr>
        <w:ind w:left="2214" w:hanging="180"/>
      </w:pPr>
    </w:lvl>
    <w:lvl w:ilvl="3" w:tplc="041B000F" w:tentative="1">
      <w:start w:val="1"/>
      <w:numFmt w:val="decimal"/>
      <w:lvlText w:val="%4."/>
      <w:lvlJc w:val="left"/>
      <w:pPr>
        <w:ind w:left="2934" w:hanging="360"/>
      </w:pPr>
    </w:lvl>
    <w:lvl w:ilvl="4" w:tplc="041B0019" w:tentative="1">
      <w:start w:val="1"/>
      <w:numFmt w:val="lowerLetter"/>
      <w:lvlText w:val="%5."/>
      <w:lvlJc w:val="left"/>
      <w:pPr>
        <w:ind w:left="3654" w:hanging="360"/>
      </w:pPr>
    </w:lvl>
    <w:lvl w:ilvl="5" w:tplc="041B001B" w:tentative="1">
      <w:start w:val="1"/>
      <w:numFmt w:val="lowerRoman"/>
      <w:lvlText w:val="%6."/>
      <w:lvlJc w:val="right"/>
      <w:pPr>
        <w:ind w:left="4374" w:hanging="180"/>
      </w:pPr>
    </w:lvl>
    <w:lvl w:ilvl="6" w:tplc="041B000F" w:tentative="1">
      <w:start w:val="1"/>
      <w:numFmt w:val="decimal"/>
      <w:lvlText w:val="%7."/>
      <w:lvlJc w:val="left"/>
      <w:pPr>
        <w:ind w:left="5094" w:hanging="360"/>
      </w:pPr>
    </w:lvl>
    <w:lvl w:ilvl="7" w:tplc="041B0019" w:tentative="1">
      <w:start w:val="1"/>
      <w:numFmt w:val="lowerLetter"/>
      <w:lvlText w:val="%8."/>
      <w:lvlJc w:val="left"/>
      <w:pPr>
        <w:ind w:left="5814" w:hanging="360"/>
      </w:pPr>
    </w:lvl>
    <w:lvl w:ilvl="8" w:tplc="041B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 w15:restartNumberingAfterBreak="0">
    <w:nsid w:val="48F17DD1"/>
    <w:multiLevelType w:val="hybridMultilevel"/>
    <w:tmpl w:val="B65448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5" w15:restartNumberingAfterBreak="0">
    <w:nsid w:val="5ACB754D"/>
    <w:multiLevelType w:val="hybridMultilevel"/>
    <w:tmpl w:val="6F0A2CE6"/>
    <w:lvl w:ilvl="0" w:tplc="E5B6F93E">
      <w:numFmt w:val="bullet"/>
      <w:lvlText w:val="—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1013C"/>
    <w:multiLevelType w:val="hybridMultilevel"/>
    <w:tmpl w:val="3392EBC6"/>
    <w:lvl w:ilvl="0" w:tplc="A32C46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B089F"/>
    <w:multiLevelType w:val="hybridMultilevel"/>
    <w:tmpl w:val="CC3EF3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F6A16"/>
    <w:multiLevelType w:val="hybridMultilevel"/>
    <w:tmpl w:val="412EE59C"/>
    <w:lvl w:ilvl="0" w:tplc="041B0017">
      <w:start w:val="1"/>
      <w:numFmt w:val="lowerLetter"/>
      <w:lvlText w:val="%1)"/>
      <w:lvlJc w:val="left"/>
      <w:pPr>
        <w:ind w:left="774" w:hanging="360"/>
      </w:pPr>
    </w:lvl>
    <w:lvl w:ilvl="1" w:tplc="041B0019" w:tentative="1">
      <w:start w:val="1"/>
      <w:numFmt w:val="lowerLetter"/>
      <w:lvlText w:val="%2."/>
      <w:lvlJc w:val="left"/>
      <w:pPr>
        <w:ind w:left="1494" w:hanging="360"/>
      </w:pPr>
    </w:lvl>
    <w:lvl w:ilvl="2" w:tplc="041B001B" w:tentative="1">
      <w:start w:val="1"/>
      <w:numFmt w:val="lowerRoman"/>
      <w:lvlText w:val="%3."/>
      <w:lvlJc w:val="right"/>
      <w:pPr>
        <w:ind w:left="2214" w:hanging="180"/>
      </w:pPr>
    </w:lvl>
    <w:lvl w:ilvl="3" w:tplc="041B000F" w:tentative="1">
      <w:start w:val="1"/>
      <w:numFmt w:val="decimal"/>
      <w:lvlText w:val="%4."/>
      <w:lvlJc w:val="left"/>
      <w:pPr>
        <w:ind w:left="2934" w:hanging="360"/>
      </w:pPr>
    </w:lvl>
    <w:lvl w:ilvl="4" w:tplc="041B0019" w:tentative="1">
      <w:start w:val="1"/>
      <w:numFmt w:val="lowerLetter"/>
      <w:lvlText w:val="%5."/>
      <w:lvlJc w:val="left"/>
      <w:pPr>
        <w:ind w:left="3654" w:hanging="360"/>
      </w:pPr>
    </w:lvl>
    <w:lvl w:ilvl="5" w:tplc="041B001B" w:tentative="1">
      <w:start w:val="1"/>
      <w:numFmt w:val="lowerRoman"/>
      <w:lvlText w:val="%6."/>
      <w:lvlJc w:val="right"/>
      <w:pPr>
        <w:ind w:left="4374" w:hanging="180"/>
      </w:pPr>
    </w:lvl>
    <w:lvl w:ilvl="6" w:tplc="041B000F" w:tentative="1">
      <w:start w:val="1"/>
      <w:numFmt w:val="decimal"/>
      <w:lvlText w:val="%7."/>
      <w:lvlJc w:val="left"/>
      <w:pPr>
        <w:ind w:left="5094" w:hanging="360"/>
      </w:pPr>
    </w:lvl>
    <w:lvl w:ilvl="7" w:tplc="041B0019" w:tentative="1">
      <w:start w:val="1"/>
      <w:numFmt w:val="lowerLetter"/>
      <w:lvlText w:val="%8."/>
      <w:lvlJc w:val="left"/>
      <w:pPr>
        <w:ind w:left="5814" w:hanging="360"/>
      </w:pPr>
    </w:lvl>
    <w:lvl w:ilvl="8" w:tplc="041B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9" w15:restartNumberingAfterBreak="0">
    <w:nsid w:val="68D4589C"/>
    <w:multiLevelType w:val="hybridMultilevel"/>
    <w:tmpl w:val="4784F002"/>
    <w:lvl w:ilvl="0" w:tplc="041B0017">
      <w:start w:val="1"/>
      <w:numFmt w:val="lowerLetter"/>
      <w:lvlText w:val="%1)"/>
      <w:lvlJc w:val="left"/>
      <w:pPr>
        <w:ind w:left="774" w:hanging="360"/>
      </w:pPr>
    </w:lvl>
    <w:lvl w:ilvl="1" w:tplc="041B0019" w:tentative="1">
      <w:start w:val="1"/>
      <w:numFmt w:val="lowerLetter"/>
      <w:lvlText w:val="%2."/>
      <w:lvlJc w:val="left"/>
      <w:pPr>
        <w:ind w:left="1494" w:hanging="360"/>
      </w:pPr>
    </w:lvl>
    <w:lvl w:ilvl="2" w:tplc="041B001B" w:tentative="1">
      <w:start w:val="1"/>
      <w:numFmt w:val="lowerRoman"/>
      <w:lvlText w:val="%3."/>
      <w:lvlJc w:val="right"/>
      <w:pPr>
        <w:ind w:left="2214" w:hanging="180"/>
      </w:pPr>
    </w:lvl>
    <w:lvl w:ilvl="3" w:tplc="041B000F" w:tentative="1">
      <w:start w:val="1"/>
      <w:numFmt w:val="decimal"/>
      <w:lvlText w:val="%4."/>
      <w:lvlJc w:val="left"/>
      <w:pPr>
        <w:ind w:left="2934" w:hanging="360"/>
      </w:pPr>
    </w:lvl>
    <w:lvl w:ilvl="4" w:tplc="041B0019" w:tentative="1">
      <w:start w:val="1"/>
      <w:numFmt w:val="lowerLetter"/>
      <w:lvlText w:val="%5."/>
      <w:lvlJc w:val="left"/>
      <w:pPr>
        <w:ind w:left="3654" w:hanging="360"/>
      </w:pPr>
    </w:lvl>
    <w:lvl w:ilvl="5" w:tplc="041B001B" w:tentative="1">
      <w:start w:val="1"/>
      <w:numFmt w:val="lowerRoman"/>
      <w:lvlText w:val="%6."/>
      <w:lvlJc w:val="right"/>
      <w:pPr>
        <w:ind w:left="4374" w:hanging="180"/>
      </w:pPr>
    </w:lvl>
    <w:lvl w:ilvl="6" w:tplc="041B000F" w:tentative="1">
      <w:start w:val="1"/>
      <w:numFmt w:val="decimal"/>
      <w:lvlText w:val="%7."/>
      <w:lvlJc w:val="left"/>
      <w:pPr>
        <w:ind w:left="5094" w:hanging="360"/>
      </w:pPr>
    </w:lvl>
    <w:lvl w:ilvl="7" w:tplc="041B0019" w:tentative="1">
      <w:start w:val="1"/>
      <w:numFmt w:val="lowerLetter"/>
      <w:lvlText w:val="%8."/>
      <w:lvlJc w:val="left"/>
      <w:pPr>
        <w:ind w:left="5814" w:hanging="360"/>
      </w:pPr>
    </w:lvl>
    <w:lvl w:ilvl="8" w:tplc="041B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10"/>
  </w:num>
  <w:num w:numId="6">
    <w:abstractNumId w:val="8"/>
  </w:num>
  <w:num w:numId="7">
    <w:abstractNumId w:val="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6"/>
  </w:num>
  <w:num w:numId="14">
    <w:abstractNumId w:val="19"/>
  </w:num>
  <w:num w:numId="15">
    <w:abstractNumId w:val="17"/>
  </w:num>
  <w:num w:numId="16">
    <w:abstractNumId w:val="18"/>
  </w:num>
  <w:num w:numId="17">
    <w:abstractNumId w:val="12"/>
  </w:num>
  <w:num w:numId="18">
    <w:abstractNumId w:val="7"/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95A"/>
    <w:rsid w:val="000A57A5"/>
    <w:rsid w:val="000B7F1A"/>
    <w:rsid w:val="000E6E3D"/>
    <w:rsid w:val="00176CC7"/>
    <w:rsid w:val="001A206E"/>
    <w:rsid w:val="00201D7A"/>
    <w:rsid w:val="00242A5B"/>
    <w:rsid w:val="00300C5D"/>
    <w:rsid w:val="004C47C5"/>
    <w:rsid w:val="004D13FE"/>
    <w:rsid w:val="004F0585"/>
    <w:rsid w:val="005058AF"/>
    <w:rsid w:val="00524AB1"/>
    <w:rsid w:val="00547089"/>
    <w:rsid w:val="005B3164"/>
    <w:rsid w:val="00667782"/>
    <w:rsid w:val="006A0F3B"/>
    <w:rsid w:val="006C5544"/>
    <w:rsid w:val="006F0CED"/>
    <w:rsid w:val="006F2C99"/>
    <w:rsid w:val="00712F04"/>
    <w:rsid w:val="00730C55"/>
    <w:rsid w:val="00757F00"/>
    <w:rsid w:val="007E50F7"/>
    <w:rsid w:val="00807ABD"/>
    <w:rsid w:val="00837D91"/>
    <w:rsid w:val="00844C13"/>
    <w:rsid w:val="008451EB"/>
    <w:rsid w:val="00852E22"/>
    <w:rsid w:val="00880B20"/>
    <w:rsid w:val="008C695A"/>
    <w:rsid w:val="008F2E79"/>
    <w:rsid w:val="00917A49"/>
    <w:rsid w:val="00955DE6"/>
    <w:rsid w:val="0098614B"/>
    <w:rsid w:val="009A087E"/>
    <w:rsid w:val="009F786C"/>
    <w:rsid w:val="00A66C37"/>
    <w:rsid w:val="00B052CB"/>
    <w:rsid w:val="00B24856"/>
    <w:rsid w:val="00BB7D39"/>
    <w:rsid w:val="00BE3BD0"/>
    <w:rsid w:val="00C57279"/>
    <w:rsid w:val="00D07678"/>
    <w:rsid w:val="00D244EF"/>
    <w:rsid w:val="00D66C3E"/>
    <w:rsid w:val="00D82F9F"/>
    <w:rsid w:val="00DB5BB6"/>
    <w:rsid w:val="00DB7F7F"/>
    <w:rsid w:val="00E236FE"/>
    <w:rsid w:val="00E35DF2"/>
    <w:rsid w:val="00E43DA1"/>
    <w:rsid w:val="00ED06CF"/>
    <w:rsid w:val="00ED1174"/>
    <w:rsid w:val="00ED1606"/>
    <w:rsid w:val="00EF61CC"/>
    <w:rsid w:val="00F1312F"/>
    <w:rsid w:val="00F4393B"/>
    <w:rsid w:val="00F44373"/>
    <w:rsid w:val="00F65948"/>
    <w:rsid w:val="00F7347B"/>
    <w:rsid w:val="00FB63E7"/>
    <w:rsid w:val="00FB6BE9"/>
    <w:rsid w:val="00FC0F3F"/>
    <w:rsid w:val="00FC79FD"/>
    <w:rsid w:val="00FE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1B2A8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C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C695A"/>
    <w:rPr>
      <w:noProof/>
    </w:rPr>
  </w:style>
  <w:style w:type="paragraph" w:styleId="Pta">
    <w:name w:val="footer"/>
    <w:basedOn w:val="Normlny"/>
    <w:link w:val="PtaChar"/>
    <w:uiPriority w:val="99"/>
    <w:unhideWhenUsed/>
    <w:rsid w:val="008C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695A"/>
    <w:rPr>
      <w:noProof/>
    </w:rPr>
  </w:style>
  <w:style w:type="paragraph" w:customStyle="1" w:styleId="Default">
    <w:name w:val="Default"/>
    <w:rsid w:val="008C695A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"/>
    <w:basedOn w:val="Normlny"/>
    <w:link w:val="OdsekzoznamuChar"/>
    <w:uiPriority w:val="34"/>
    <w:qFormat/>
    <w:rsid w:val="006F2C9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5058A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058A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058AF"/>
    <w:rPr>
      <w:noProof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058A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058AF"/>
    <w:rPr>
      <w:b/>
      <w:bCs/>
      <w:noProof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5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58AF"/>
    <w:rPr>
      <w:rFonts w:ascii="Segoe UI" w:hAnsi="Segoe UI" w:cs="Segoe UI"/>
      <w:noProof/>
      <w:sz w:val="18"/>
      <w:szCs w:val="18"/>
    </w:rPr>
  </w:style>
  <w:style w:type="character" w:styleId="Jemnzvraznenie">
    <w:name w:val="Subtle Emphasis"/>
    <w:aliases w:val="klasika"/>
    <w:uiPriority w:val="19"/>
    <w:qFormat/>
    <w:rsid w:val="00730C55"/>
    <w:rPr>
      <w:rFonts w:ascii="Times New Roman" w:hAnsi="Times New Roman" w:cs="Times New Roman"/>
      <w:b/>
      <w:color w:val="auto"/>
      <w:sz w:val="30"/>
    </w:rPr>
  </w:style>
  <w:style w:type="paragraph" w:styleId="Zkladntext">
    <w:name w:val="Body Text"/>
    <w:basedOn w:val="Normlny"/>
    <w:link w:val="ZkladntextChar"/>
    <w:uiPriority w:val="99"/>
    <w:unhideWhenUsed/>
    <w:rsid w:val="00730C55"/>
    <w:pPr>
      <w:spacing w:after="120" w:line="259" w:lineRule="auto"/>
    </w:pPr>
    <w:rPr>
      <w:rFonts w:ascii="Calibri" w:eastAsia="Times New Roman" w:hAnsi="Calibri" w:cs="Times New Roman"/>
      <w:noProof w:val="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30C55"/>
    <w:rPr>
      <w:rFonts w:ascii="Calibri" w:eastAsia="Times New Roman" w:hAnsi="Calibri" w:cs="Times New Roman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"/>
    <w:link w:val="Odsekzoznamu"/>
    <w:uiPriority w:val="34"/>
    <w:locked/>
    <w:rsid w:val="00ED1174"/>
    <w:rPr>
      <w:noProof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D160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ED1606"/>
    <w:rPr>
      <w:noProof/>
    </w:rPr>
  </w:style>
  <w:style w:type="paragraph" w:styleId="Zkladntext3">
    <w:name w:val="Body Text 3"/>
    <w:basedOn w:val="Normlny"/>
    <w:link w:val="Zkladntext3Char"/>
    <w:unhideWhenUsed/>
    <w:rsid w:val="00ED1606"/>
    <w:pPr>
      <w:spacing w:after="120"/>
    </w:pPr>
    <w:rPr>
      <w:rFonts w:ascii="Times New Roman" w:eastAsia="Calibri" w:hAnsi="Times New Roman" w:cs="Times New Roman"/>
      <w:noProof w:val="0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ED1606"/>
    <w:rPr>
      <w:rFonts w:ascii="Times New Roman" w:eastAsia="Calibri" w:hAnsi="Times New Roman" w:cs="Times New Roman"/>
      <w:sz w:val="16"/>
      <w:szCs w:val="16"/>
    </w:rPr>
  </w:style>
  <w:style w:type="character" w:styleId="Hypertextovprepojenie">
    <w:name w:val="Hyperlink"/>
    <w:uiPriority w:val="99"/>
    <w:rsid w:val="00ED1606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37D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0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legislativametodika-dohlad/jednotny-europsky-dokument-605.htm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uvo.gov.sk/espd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vo.gov.sk/legislativametodika-dohlad/jednotny-europsky-dokument-605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jed.eks.s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vo.gov.sk/extdoc/1445/JED-prirucka_ESP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2020-07-21T08:05:00Z</cp:lastPrinted>
  <dcterms:created xsi:type="dcterms:W3CDTF">2020-11-10T12:01:00Z</dcterms:created>
  <dcterms:modified xsi:type="dcterms:W3CDTF">2021-09-14T07:40:00Z</dcterms:modified>
</cp:coreProperties>
</file>