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AA7D0" w14:textId="2A8B33BB" w:rsidR="00CF4646" w:rsidRPr="00CF4646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  <w:r w:rsidRPr="00CF4646">
        <w:rPr>
          <w:rFonts w:ascii="Arial Narrow" w:hAnsi="Arial Narrow" w:cs="Arial"/>
          <w:lang w:eastAsia="cs-CZ"/>
        </w:rPr>
        <w:t xml:space="preserve">Príloha č. 2 </w:t>
      </w:r>
    </w:p>
    <w:p w14:paraId="3894B07A" w14:textId="77777777" w:rsid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14:paraId="16EE82A3" w14:textId="2747033F" w:rsidR="00CF4646" w:rsidRPr="00CF4646" w:rsidRDefault="002B7A22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571675D0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13B29B29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b/>
          <w:sz w:val="40"/>
          <w:szCs w:val="40"/>
          <w:lang w:eastAsia="en-US"/>
        </w:rPr>
      </w:pPr>
      <w:r w:rsidRPr="00CF4646">
        <w:rPr>
          <w:rFonts w:ascii="Arial Narrow" w:eastAsia="Calibri" w:hAnsi="Arial Narrow"/>
          <w:b/>
          <w:sz w:val="40"/>
          <w:szCs w:val="40"/>
          <w:lang w:eastAsia="en-US"/>
        </w:rPr>
        <w:t>Rámcová dohoda</w:t>
      </w:r>
    </w:p>
    <w:p w14:paraId="45F72B44" w14:textId="77E5003C" w:rsidR="00CF4646" w:rsidRDefault="00DE444C" w:rsidP="00DE444C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DE444C">
        <w:rPr>
          <w:rFonts w:ascii="Arial Narrow" w:eastAsia="Calibri" w:hAnsi="Arial Narrow"/>
          <w:b/>
          <w:sz w:val="22"/>
          <w:szCs w:val="22"/>
          <w:lang w:eastAsia="en-US"/>
        </w:rPr>
        <w:t>č.</w:t>
      </w:r>
      <w:r w:rsidR="003243B4">
        <w:rPr>
          <w:rFonts w:ascii="Arial Narrow" w:eastAsia="Calibri" w:hAnsi="Arial Narrow"/>
          <w:b/>
          <w:sz w:val="22"/>
          <w:szCs w:val="22"/>
          <w:lang w:eastAsia="en-US"/>
        </w:rPr>
        <w:t>SE-VO2-2021/003567-00</w:t>
      </w:r>
    </w:p>
    <w:p w14:paraId="71F1F23D" w14:textId="3D0C8EBE" w:rsidR="0030165A" w:rsidRPr="00DE444C" w:rsidRDefault="0030165A" w:rsidP="00DE444C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>na odvoz a likvidáciu nebezpečného a iného odpadu a odvoz odpadových vôd do či</w:t>
      </w:r>
      <w:bookmarkStart w:id="0" w:name="_GoBack"/>
      <w:bookmarkEnd w:id="0"/>
      <w:r>
        <w:rPr>
          <w:rFonts w:ascii="Arial Narrow" w:eastAsia="Calibri" w:hAnsi="Arial Narrow"/>
          <w:b/>
          <w:sz w:val="22"/>
          <w:szCs w:val="22"/>
          <w:lang w:eastAsia="en-US"/>
        </w:rPr>
        <w:t>stiarne odpadových vôd</w:t>
      </w:r>
    </w:p>
    <w:p w14:paraId="3643B276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 xml:space="preserve">sa uzatvára podľa § 269 ods. 2 Obchodného zákonníka a § 83 zákona č. 343/2015 Z. z. o verejnom obstarávaní a o zmene a doplnení niektorých zákonov v znení </w:t>
      </w:r>
      <w:r w:rsidR="00325FD7">
        <w:rPr>
          <w:rFonts w:ascii="Arial Narrow" w:eastAsia="Calibri" w:hAnsi="Arial Narrow"/>
          <w:sz w:val="22"/>
          <w:szCs w:val="22"/>
          <w:lang w:eastAsia="en-US"/>
        </w:rPr>
        <w:t>neskorších predpisov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 xml:space="preserve"> (ďalej len „zákon č. 343/2015 Z. z.“) 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br/>
        <w:t>(ďalej len „rámcová dohoda“)</w:t>
      </w:r>
    </w:p>
    <w:p w14:paraId="5E221BC7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5D9082FF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0BFE6B73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3A6CC317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7985188D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b/>
          <w:sz w:val="28"/>
          <w:szCs w:val="28"/>
          <w:lang w:eastAsia="en-US"/>
        </w:rPr>
      </w:pPr>
      <w:r w:rsidRPr="00CF4646">
        <w:rPr>
          <w:rFonts w:ascii="Arial Narrow" w:eastAsia="Calibri" w:hAnsi="Arial Narrow"/>
          <w:b/>
          <w:sz w:val="28"/>
          <w:szCs w:val="28"/>
          <w:lang w:eastAsia="en-US"/>
        </w:rPr>
        <w:t xml:space="preserve">Zmluvné strany </w:t>
      </w:r>
    </w:p>
    <w:p w14:paraId="020BD934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1B985CA9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3F277EC9" w14:textId="77777777" w:rsidR="00DE444C" w:rsidRPr="00DE444C" w:rsidRDefault="00DE444C" w:rsidP="00DE444C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DE444C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  <w:t>Slovenská republika</w:t>
      </w:r>
      <w:r w:rsidR="00325FD7">
        <w:rPr>
          <w:rFonts w:ascii="Arial Narrow" w:eastAsia="Calibri" w:hAnsi="Arial Narrow"/>
          <w:sz w:val="22"/>
          <w:szCs w:val="22"/>
          <w:lang w:eastAsia="en-US"/>
        </w:rPr>
        <w:t xml:space="preserve"> zastúpená</w:t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 xml:space="preserve"> Ministerstvo</w:t>
      </w:r>
      <w:r w:rsidR="00325FD7">
        <w:rPr>
          <w:rFonts w:ascii="Arial Narrow" w:eastAsia="Calibri" w:hAnsi="Arial Narrow"/>
          <w:sz w:val="22"/>
          <w:szCs w:val="22"/>
          <w:lang w:eastAsia="en-US"/>
        </w:rPr>
        <w:t>m</w:t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 xml:space="preserve"> vnútra Slovenskej republiky</w:t>
      </w:r>
    </w:p>
    <w:p w14:paraId="6937C91F" w14:textId="77777777" w:rsidR="00DE444C" w:rsidRDefault="00DE444C" w:rsidP="00DE444C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DE444C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0F7F234B" w14:textId="77777777" w:rsidR="003243B4" w:rsidRDefault="003243B4" w:rsidP="003243B4">
      <w:pPr>
        <w:overflowPunct/>
        <w:autoSpaceDE/>
        <w:autoSpaceDN/>
        <w:adjustRightInd/>
        <w:spacing w:line="271" w:lineRule="auto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E84155">
        <w:rPr>
          <w:rFonts w:ascii="Arial Narrow" w:eastAsia="Calibri" w:hAnsi="Arial Narrow"/>
          <w:sz w:val="22"/>
          <w:szCs w:val="22"/>
          <w:lang w:eastAsia="en-US"/>
        </w:rPr>
        <w:t xml:space="preserve">V zastúpení:                        </w:t>
      </w:r>
      <w:r w:rsidRPr="00E8415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>Mgr. Ján LAZAR</w:t>
      </w:r>
    </w:p>
    <w:p w14:paraId="1B79AC5F" w14:textId="77777777" w:rsidR="003243B4" w:rsidRPr="00AB0091" w:rsidRDefault="003243B4" w:rsidP="003243B4">
      <w:pPr>
        <w:overflowPunct/>
        <w:autoSpaceDE/>
        <w:autoSpaceDN/>
        <w:adjustRightInd/>
        <w:spacing w:line="271" w:lineRule="auto"/>
        <w:ind w:left="2152" w:firstLine="680"/>
        <w:textAlignment w:val="auto"/>
        <w:rPr>
          <w:rFonts w:ascii="Arial Narrow" w:hAnsi="Arial Narrow"/>
          <w:iCs/>
          <w:sz w:val="22"/>
          <w:szCs w:val="22"/>
          <w:lang w:eastAsia="cs-CZ"/>
        </w:rPr>
      </w:pPr>
      <w:r>
        <w:rPr>
          <w:rFonts w:ascii="Arial Narrow" w:hAnsi="Arial Narrow"/>
          <w:iCs/>
          <w:sz w:val="22"/>
          <w:szCs w:val="22"/>
          <w:lang w:eastAsia="cs-CZ"/>
        </w:rPr>
        <w:t>štátny tajomník Ministerstva vnútra Slovenskej republiky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 xml:space="preserve">, </w:t>
      </w:r>
    </w:p>
    <w:p w14:paraId="25D66DDD" w14:textId="77777777" w:rsidR="003243B4" w:rsidRPr="00AB0091" w:rsidRDefault="003243B4" w:rsidP="003243B4">
      <w:pPr>
        <w:overflowPunct/>
        <w:autoSpaceDE/>
        <w:autoSpaceDN/>
        <w:adjustRightInd/>
        <w:spacing w:line="271" w:lineRule="auto"/>
        <w:ind w:left="2152" w:firstLine="680"/>
        <w:textAlignment w:val="auto"/>
        <w:rPr>
          <w:rFonts w:ascii="Arial Narrow" w:hAnsi="Arial Narrow"/>
          <w:iCs/>
          <w:sz w:val="22"/>
          <w:szCs w:val="22"/>
          <w:lang w:eastAsia="cs-CZ"/>
        </w:rPr>
      </w:pPr>
      <w:r w:rsidRPr="00AB0091">
        <w:rPr>
          <w:rFonts w:ascii="Arial Narrow" w:hAnsi="Arial Narrow"/>
          <w:iCs/>
          <w:sz w:val="22"/>
          <w:szCs w:val="22"/>
          <w:lang w:eastAsia="cs-CZ"/>
        </w:rPr>
        <w:t xml:space="preserve">na základe </w:t>
      </w:r>
      <w:proofErr w:type="spellStart"/>
      <w:r w:rsidRPr="00AB0091">
        <w:rPr>
          <w:rFonts w:ascii="Arial Narrow" w:hAnsi="Arial Narrow"/>
          <w:iCs/>
          <w:sz w:val="22"/>
          <w:szCs w:val="22"/>
          <w:lang w:eastAsia="cs-CZ"/>
        </w:rPr>
        <w:t>plnomocenstva</w:t>
      </w:r>
      <w:proofErr w:type="spellEnd"/>
      <w:r w:rsidRPr="00AB0091">
        <w:rPr>
          <w:rFonts w:ascii="Arial Narrow" w:hAnsi="Arial Narrow"/>
          <w:iCs/>
          <w:sz w:val="22"/>
          <w:szCs w:val="22"/>
          <w:lang w:eastAsia="cs-CZ"/>
        </w:rPr>
        <w:t xml:space="preserve"> č. p. KM-OPS-20</w:t>
      </w:r>
      <w:r>
        <w:rPr>
          <w:rFonts w:ascii="Arial Narrow" w:hAnsi="Arial Narrow"/>
          <w:iCs/>
          <w:sz w:val="22"/>
          <w:szCs w:val="22"/>
          <w:lang w:eastAsia="cs-CZ"/>
        </w:rPr>
        <w:t>21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>/00</w:t>
      </w:r>
      <w:r>
        <w:rPr>
          <w:rFonts w:ascii="Arial Narrow" w:hAnsi="Arial Narrow"/>
          <w:iCs/>
          <w:sz w:val="22"/>
          <w:szCs w:val="22"/>
          <w:lang w:eastAsia="cs-CZ"/>
        </w:rPr>
        <w:t>1914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>-0</w:t>
      </w:r>
      <w:r>
        <w:rPr>
          <w:rFonts w:ascii="Arial Narrow" w:hAnsi="Arial Narrow"/>
          <w:iCs/>
          <w:sz w:val="22"/>
          <w:szCs w:val="22"/>
          <w:lang w:eastAsia="cs-CZ"/>
        </w:rPr>
        <w:t>79</w:t>
      </w:r>
    </w:p>
    <w:p w14:paraId="7F94BAD2" w14:textId="47B5D49C" w:rsidR="003243B4" w:rsidRPr="00DE444C" w:rsidRDefault="003243B4" w:rsidP="003243B4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hAnsi="Arial Narrow"/>
          <w:iCs/>
          <w:sz w:val="22"/>
          <w:szCs w:val="22"/>
          <w:lang w:eastAsia="cs-CZ"/>
        </w:rPr>
        <w:t xml:space="preserve">                                                        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 xml:space="preserve">zo dňa </w:t>
      </w:r>
      <w:r>
        <w:rPr>
          <w:rFonts w:ascii="Arial Narrow" w:hAnsi="Arial Narrow"/>
          <w:iCs/>
          <w:sz w:val="22"/>
          <w:szCs w:val="22"/>
          <w:lang w:eastAsia="cs-CZ"/>
        </w:rPr>
        <w:t>07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>. apríla 20</w:t>
      </w:r>
      <w:r>
        <w:rPr>
          <w:rFonts w:ascii="Arial Narrow" w:hAnsi="Arial Narrow"/>
          <w:iCs/>
          <w:sz w:val="22"/>
          <w:szCs w:val="22"/>
          <w:lang w:eastAsia="cs-CZ"/>
        </w:rPr>
        <w:t>21</w:t>
      </w:r>
    </w:p>
    <w:p w14:paraId="1C2B9DE1" w14:textId="77777777" w:rsidR="00DE444C" w:rsidRPr="00DE444C" w:rsidRDefault="00DE444C" w:rsidP="00DE444C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DE444C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50547EA1" w14:textId="77777777" w:rsidR="00DE444C" w:rsidRPr="00DE444C" w:rsidRDefault="00DE444C" w:rsidP="00DE444C">
      <w:pPr>
        <w:tabs>
          <w:tab w:val="left" w:pos="2835"/>
          <w:tab w:val="left" w:pos="2880"/>
          <w:tab w:val="left" w:pos="4500"/>
        </w:tabs>
        <w:overflowPunct/>
        <w:autoSpaceDE/>
        <w:autoSpaceDN/>
        <w:adjustRightInd/>
        <w:spacing w:before="120"/>
        <w:contextualSpacing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DE444C">
        <w:rPr>
          <w:rFonts w:ascii="Arial Narrow" w:hAnsi="Arial Narrow" w:cs="Arial"/>
          <w:sz w:val="22"/>
          <w:szCs w:val="22"/>
          <w:lang w:eastAsia="cs-CZ"/>
        </w:rPr>
        <w:t>Bankové spojenie:</w:t>
      </w:r>
      <w:r w:rsidRPr="00DE444C">
        <w:rPr>
          <w:rFonts w:ascii="Arial Narrow" w:hAnsi="Arial Narrow" w:cs="Arial"/>
          <w:sz w:val="22"/>
          <w:szCs w:val="22"/>
          <w:lang w:eastAsia="cs-CZ"/>
        </w:rPr>
        <w:tab/>
        <w:t>Štátna pokladnica, Radlinského 32, 810 05 Bratislava, SR</w:t>
      </w:r>
    </w:p>
    <w:p w14:paraId="548AC1AD" w14:textId="77777777" w:rsidR="00DE444C" w:rsidRPr="00DE444C" w:rsidRDefault="00DE444C" w:rsidP="00DE444C">
      <w:pPr>
        <w:overflowPunct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E444C">
        <w:rPr>
          <w:rFonts w:ascii="Arial Narrow" w:hAnsi="Arial Narrow" w:cs="Arial"/>
          <w:sz w:val="22"/>
          <w:szCs w:val="22"/>
        </w:rPr>
        <w:t xml:space="preserve">Číslo účtu: </w:t>
      </w:r>
      <w:r w:rsidRPr="00DE444C">
        <w:rPr>
          <w:rFonts w:ascii="Arial Narrow" w:hAnsi="Arial Narrow" w:cs="Arial"/>
          <w:sz w:val="22"/>
          <w:szCs w:val="22"/>
        </w:rPr>
        <w:tab/>
      </w:r>
      <w:r w:rsidRPr="00DE444C">
        <w:rPr>
          <w:rFonts w:ascii="Arial Narrow" w:hAnsi="Arial Narrow" w:cs="Arial"/>
          <w:sz w:val="22"/>
          <w:szCs w:val="22"/>
        </w:rPr>
        <w:tab/>
        <w:t xml:space="preserve">        </w:t>
      </w:r>
      <w:r w:rsidRPr="00DE444C">
        <w:rPr>
          <w:rFonts w:ascii="Arial Narrow" w:hAnsi="Arial Narrow" w:cs="Arial"/>
          <w:sz w:val="22"/>
          <w:szCs w:val="22"/>
        </w:rPr>
        <w:tab/>
        <w:t>SK78 8180 0000 0018 0023</w:t>
      </w:r>
    </w:p>
    <w:p w14:paraId="6A34E5DB" w14:textId="77777777" w:rsidR="00DE444C" w:rsidRPr="00DE444C" w:rsidRDefault="00DE444C" w:rsidP="00DE444C">
      <w:pPr>
        <w:tabs>
          <w:tab w:val="left" w:pos="2160"/>
          <w:tab w:val="left" w:pos="2552"/>
          <w:tab w:val="left" w:pos="4500"/>
        </w:tabs>
        <w:overflowPunct/>
        <w:autoSpaceDE/>
        <w:autoSpaceDN/>
        <w:adjustRightInd/>
        <w:contextualSpacing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DE444C">
        <w:rPr>
          <w:rFonts w:ascii="Arial Narrow" w:hAnsi="Arial Narrow" w:cs="Arial"/>
          <w:sz w:val="22"/>
          <w:szCs w:val="22"/>
          <w:lang w:eastAsia="cs-CZ"/>
        </w:rPr>
        <w:t xml:space="preserve">BIC/SWIFT kód:                        </w:t>
      </w:r>
      <w:r w:rsidRPr="00DE444C">
        <w:rPr>
          <w:rFonts w:ascii="Arial Narrow" w:hAnsi="Arial Narrow" w:cs="Arial"/>
          <w:sz w:val="22"/>
          <w:szCs w:val="22"/>
          <w:lang w:eastAsia="cs-CZ"/>
        </w:rPr>
        <w:tab/>
        <w:t xml:space="preserve">      SPSRSKBA </w:t>
      </w:r>
    </w:p>
    <w:p w14:paraId="2B566716" w14:textId="6EDF81B0" w:rsidR="002B4A2A" w:rsidRPr="00AB0091" w:rsidRDefault="002B4A2A" w:rsidP="002B4A2A">
      <w:pPr>
        <w:tabs>
          <w:tab w:val="center" w:pos="6093"/>
        </w:tabs>
        <w:overflowPunct/>
        <w:autoSpaceDE/>
        <w:autoSpaceDN/>
        <w:adjustRightInd/>
        <w:spacing w:line="271" w:lineRule="auto"/>
        <w:ind w:left="2152" w:firstLine="680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B0091">
        <w:rPr>
          <w:rFonts w:ascii="Arial Narrow" w:hAnsi="Arial Narrow"/>
          <w:iCs/>
          <w:sz w:val="22"/>
          <w:szCs w:val="22"/>
          <w:lang w:eastAsia="cs-CZ"/>
        </w:rPr>
        <w:tab/>
      </w:r>
    </w:p>
    <w:p w14:paraId="2CBD933B" w14:textId="77777777" w:rsidR="00DE444C" w:rsidRDefault="00DE444C" w:rsidP="00DE444C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7FC608E9" w14:textId="77777777" w:rsidR="002B4A2A" w:rsidRPr="00DE444C" w:rsidRDefault="002B4A2A" w:rsidP="00DE444C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6B50C19C" w14:textId="77777777" w:rsidR="00CF4646" w:rsidRPr="00CF4646" w:rsidRDefault="00CF4646" w:rsidP="00DE444C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3D3E76"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>bjednávateľ“)</w:t>
      </w:r>
    </w:p>
    <w:p w14:paraId="14207E54" w14:textId="77777777" w:rsid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3D9B0B59" w14:textId="77777777" w:rsidR="00DE444C" w:rsidRPr="00CF4646" w:rsidRDefault="00DE444C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000F1CF8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>a</w:t>
      </w:r>
    </w:p>
    <w:p w14:paraId="5ED6FC15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78918EFD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032773D4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>Poskytovateľ: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  <w:t>[obchodné meno a právna forma]</w:t>
      </w:r>
    </w:p>
    <w:p w14:paraId="44454F2C" w14:textId="77777777" w:rsidR="003243B4" w:rsidRDefault="003243B4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Sídlo: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B933F7E" w14:textId="5FB00AA1" w:rsidR="00CF4646" w:rsidRPr="00CF4646" w:rsidRDefault="003243B4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Zastúpený: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AF79672" w14:textId="1FD5B8BD" w:rsidR="00CF4646" w:rsidRPr="00CF4646" w:rsidRDefault="003243B4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IČO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075383CF" w14:textId="71443774" w:rsidR="00CF4646" w:rsidRPr="00CF4646" w:rsidRDefault="003243B4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DIČ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9F4615C" w14:textId="3DC98000" w:rsidR="00DE444C" w:rsidRPr="00CF4646" w:rsidRDefault="003243B4" w:rsidP="00DE444C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F47D300" w14:textId="4CD7FF4D" w:rsidR="00DE444C" w:rsidRDefault="00DE444C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IBAN: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17672E8" w14:textId="1F85B37A" w:rsidR="00DE444C" w:rsidRDefault="00DE444C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e-mail:</w:t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1E87215" w14:textId="3409977C" w:rsidR="00CF4646" w:rsidRPr="00CF4646" w:rsidRDefault="00DE444C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telefón:</w:t>
      </w:r>
      <w:r w:rsidRPr="00DE444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3243B4">
        <w:rPr>
          <w:rFonts w:ascii="Arial Narrow" w:eastAsia="Calibri" w:hAnsi="Arial Narrow"/>
          <w:sz w:val="22"/>
          <w:szCs w:val="22"/>
          <w:lang w:eastAsia="en-US"/>
        </w:rPr>
        <w:tab/>
      </w:r>
      <w:r w:rsidR="003243B4">
        <w:rPr>
          <w:rFonts w:ascii="Arial Narrow" w:eastAsia="Calibri" w:hAnsi="Arial Narrow"/>
          <w:sz w:val="22"/>
          <w:szCs w:val="22"/>
          <w:lang w:eastAsia="en-US"/>
        </w:rPr>
        <w:tab/>
      </w:r>
      <w:r w:rsidR="003243B4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D6D8497" w14:textId="7589D88B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 xml:space="preserve">Zapísaný </w:t>
      </w:r>
      <w:r w:rsidR="003243B4">
        <w:rPr>
          <w:rFonts w:ascii="Arial Narrow" w:eastAsia="Calibri" w:hAnsi="Arial Narrow"/>
          <w:sz w:val="22"/>
          <w:szCs w:val="22"/>
          <w:lang w:eastAsia="en-US"/>
        </w:rPr>
        <w:t>v OR SR:</w:t>
      </w:r>
      <w:r w:rsidR="003243B4">
        <w:rPr>
          <w:rFonts w:ascii="Arial Narrow" w:eastAsia="Calibri" w:hAnsi="Arial Narrow"/>
          <w:sz w:val="22"/>
          <w:szCs w:val="22"/>
          <w:lang w:eastAsia="en-US"/>
        </w:rPr>
        <w:tab/>
      </w:r>
      <w:r w:rsidR="003243B4">
        <w:rPr>
          <w:rFonts w:ascii="Arial Narrow" w:eastAsia="Calibri" w:hAnsi="Arial Narrow"/>
          <w:sz w:val="22"/>
          <w:szCs w:val="22"/>
          <w:lang w:eastAsia="en-US"/>
        </w:rPr>
        <w:tab/>
        <w:t>[</w:t>
      </w:r>
    </w:p>
    <w:p w14:paraId="6D848386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0FB69076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69D0BE2E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081CD736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3D3E76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>oskytovateľ “)</w:t>
      </w:r>
    </w:p>
    <w:p w14:paraId="5578E6B1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1A36F75C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>(ďalej len „zmluvné strany“)</w:t>
      </w:r>
    </w:p>
    <w:p w14:paraId="49BC3CD8" w14:textId="77777777" w:rsidR="00CF4646" w:rsidRPr="00CF4646" w:rsidRDefault="00CF4646" w:rsidP="00CF4646">
      <w:pPr>
        <w:overflowPunct/>
        <w:autoSpaceDE/>
        <w:autoSpaceDN/>
        <w:adjustRightInd/>
        <w:spacing w:after="200" w:line="276" w:lineRule="auto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br w:type="page"/>
      </w:r>
    </w:p>
    <w:p w14:paraId="5576FBB1" w14:textId="77777777" w:rsidR="00CF4646" w:rsidRPr="00CF4646" w:rsidRDefault="00CF4646" w:rsidP="00CF4646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I.</w:t>
      </w: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CF464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>ÚVODNÉ USTANOVENIA</w:t>
      </w:r>
    </w:p>
    <w:p w14:paraId="50A28B3E" w14:textId="77777777" w:rsidR="00CF4646" w:rsidRPr="00CF4646" w:rsidRDefault="00CF4646" w:rsidP="00E943F8">
      <w:pPr>
        <w:numPr>
          <w:ilvl w:val="1"/>
          <w:numId w:val="34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 uskutočnil verejnú súťaž uverejnenú vo Vestníku verejného obstarávania č. zo dňa XX.XX.  </w:t>
      </w:r>
    </w:p>
    <w:p w14:paraId="06C4B07B" w14:textId="267A552E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20</w:t>
      </w:r>
      <w:r w:rsidR="00DE444C">
        <w:rPr>
          <w:rFonts w:ascii="Arial Narrow" w:eastAsia="MS Mincho" w:hAnsi="Arial Narrow" w:cs="Arial"/>
          <w:sz w:val="22"/>
          <w:szCs w:val="22"/>
          <w:lang w:eastAsia="ja-JP"/>
        </w:rPr>
        <w:t>2</w:t>
      </w:r>
      <w:r w:rsidR="005E12FD">
        <w:rPr>
          <w:rFonts w:ascii="Arial Narrow" w:eastAsia="MS Mincho" w:hAnsi="Arial Narrow" w:cs="Arial"/>
          <w:sz w:val="22"/>
          <w:szCs w:val="22"/>
          <w:lang w:eastAsia="ja-JP"/>
        </w:rPr>
        <w:t>1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 pod značkou XXX – MSS na predmet zákazky „</w:t>
      </w:r>
      <w:r w:rsidRPr="00CF464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Odvoz a likvidácia nebezpečného a </w:t>
      </w:r>
      <w:r w:rsidRPr="00CF4646">
        <w:rPr>
          <w:rFonts w:ascii="Arial Narrow" w:hAnsi="Arial Narrow" w:cs="Arial"/>
          <w:b/>
          <w:sz w:val="22"/>
          <w:szCs w:val="22"/>
          <w:lang w:eastAsia="cs-CZ"/>
        </w:rPr>
        <w:t>iného</w:t>
      </w:r>
      <w:r w:rsidRPr="00CF464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odpadu</w:t>
      </w:r>
      <w:r w:rsidR="00E148D2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a odvoz odpadových vôd do čistiarne odpadových vôd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“ (ďalej len „verejné obstarávanie“). </w:t>
      </w:r>
    </w:p>
    <w:p w14:paraId="42B301D3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6859DCC2" w14:textId="77777777" w:rsidR="00CF4646" w:rsidRPr="00CF4646" w:rsidRDefault="00CF4646" w:rsidP="00E943F8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Výsledkom verejného obstarávania je výber úspešného uchádzača -  Poskytovateľa, s ktorým bude uzatvorená táto rámcová dohoda pre časť predmetu zákazky .....................................</w:t>
      </w:r>
    </w:p>
    <w:p w14:paraId="5A76E7E6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/>
        <w:contextualSpacing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1EAB5233" w14:textId="77777777" w:rsidR="00CF4646" w:rsidRPr="00CF4646" w:rsidRDefault="00CF4646" w:rsidP="00E943F8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Základným účelom tejto rámcovej dohody je v súlade s výsledkom verejného obstarávania odvoz a likvidácia </w:t>
      </w:r>
      <w:r w:rsidRPr="00CF4646">
        <w:rPr>
          <w:rFonts w:ascii="Arial Narrow" w:hAnsi="Arial Narrow"/>
          <w:color w:val="000000"/>
          <w:sz w:val="22"/>
          <w:szCs w:val="22"/>
          <w:lang w:eastAsia="cs-CZ"/>
        </w:rPr>
        <w:t>nebezpečného a iného odpadu</w:t>
      </w:r>
      <w:r w:rsidRPr="00CF4646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v rozsahu a spôsobom definovaným v článku II. tejto rámcovej dohody, ktoré bude poskytovať Poskytovateľ Objednávateľovi formou 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písomných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objednávok.</w:t>
      </w:r>
    </w:p>
    <w:p w14:paraId="2D7D3ABB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705"/>
        <w:jc w:val="center"/>
        <w:textAlignment w:val="auto"/>
        <w:rPr>
          <w:rFonts w:ascii="Arial Narrow" w:eastAsia="MS Mincho" w:hAnsi="Arial Narrow" w:cs="Arial"/>
          <w:b/>
          <w:bCs/>
          <w:sz w:val="16"/>
          <w:szCs w:val="16"/>
          <w:lang w:eastAsia="ja-JP"/>
        </w:rPr>
      </w:pPr>
    </w:p>
    <w:p w14:paraId="3842E75C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II.</w:t>
      </w:r>
    </w:p>
    <w:p w14:paraId="79B27C93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  <w:r w:rsidRPr="00CF4646">
        <w:rPr>
          <w:rFonts w:ascii="Arial Narrow" w:hAnsi="Arial Narrow"/>
          <w:b/>
          <w:sz w:val="22"/>
          <w:szCs w:val="22"/>
          <w:lang w:eastAsia="cs-CZ"/>
        </w:rPr>
        <w:t>PREDMET RÁMCOVEJ DOHODY</w:t>
      </w:r>
    </w:p>
    <w:p w14:paraId="4F621088" w14:textId="77777777" w:rsidR="00CF4646" w:rsidRPr="00CF4646" w:rsidRDefault="00DE444C" w:rsidP="00DE444C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2.1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="00CF4646" w:rsidRPr="00CF4646">
        <w:rPr>
          <w:rFonts w:ascii="Arial Narrow" w:eastAsia="MS Mincho" w:hAnsi="Arial Narrow" w:cs="Arial"/>
          <w:sz w:val="22"/>
          <w:szCs w:val="22"/>
          <w:lang w:eastAsia="ja-JP"/>
        </w:rPr>
        <w:t>Predmetom tejto rámcovej dohody je záväzok Poskytovateľa zabezpečiť pre Objednávateľa odvoz a likvidáciu nebezpečného a ostatného odpadu (ďalej len „služby“), ktorých pôvodcom alebo držiteľom sú objekty alebo zariadenia v pôsobnosti Ministerstva vnútra SR na území Slovenskej republiky, v súlade s opisom predmetu zákazky (ďalej len „OPZ“), ktorý tvorí Prílohu č. 1 tejto rámcovej dohody a záväzok Objednávateľa zaplatiť Poskytovateľovi za riadne a včas poskytnuté služby odmenu, ktorá je uvedená v Prílohe č. 2 tejto rámcovej dohody.</w:t>
      </w:r>
    </w:p>
    <w:p w14:paraId="00211870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8"/>
          <w:szCs w:val="8"/>
          <w:lang w:eastAsia="ja-JP"/>
        </w:rPr>
      </w:pPr>
    </w:p>
    <w:p w14:paraId="10B32ACD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 III.</w:t>
      </w:r>
    </w:p>
    <w:p w14:paraId="447DB119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CF4646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14:paraId="24FFDDE3" w14:textId="77777777" w:rsidR="00CF4646" w:rsidRPr="00CF4646" w:rsidRDefault="00CF4646" w:rsidP="00E943F8">
      <w:pPr>
        <w:numPr>
          <w:ilvl w:val="1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00" w:after="100"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Miestom poskytnutia služieb budú jednotlivé objekty alebo zariadenia Ministerstva vnútra SR v ........................ samosprávnom kraji (doplní sa v zmysle príslušnej časti predmetu zákazky) podľa Prílohy č. 1 tejto rámcovej dohody.</w:t>
      </w:r>
    </w:p>
    <w:p w14:paraId="06F0164D" w14:textId="77777777" w:rsidR="00CF4646" w:rsidRPr="00CF4646" w:rsidRDefault="00CF4646" w:rsidP="00CF4646">
      <w:pPr>
        <w:overflowPunct/>
        <w:autoSpaceDE/>
        <w:autoSpaceDN/>
        <w:adjustRightInd/>
        <w:spacing w:before="100" w:after="100" w:line="264" w:lineRule="auto"/>
        <w:ind w:left="567"/>
        <w:contextualSpacing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43942A5D" w14:textId="6F053F18" w:rsidR="00CF4646" w:rsidRPr="00CF4646" w:rsidRDefault="00CF4646" w:rsidP="00E943F8">
      <w:pPr>
        <w:numPr>
          <w:ilvl w:val="1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00" w:after="100"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Na základe potreby Objednávateľa na poskytnutie služieb, Objednávateľ v súlade s § 83 ods. 3 a 4 zákona č. 343/2015 Z. z. vyzve písomne Poskytovateľa na poskytnutie služby/služieb formou</w:t>
      </w:r>
      <w:r w:rsidR="003243B4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písomnej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objednávky.  </w:t>
      </w:r>
    </w:p>
    <w:p w14:paraId="262A19F0" w14:textId="77777777" w:rsidR="00CF4646" w:rsidRPr="00CF4646" w:rsidRDefault="00CF4646" w:rsidP="00CF4646">
      <w:pPr>
        <w:overflowPunct/>
        <w:autoSpaceDE/>
        <w:autoSpaceDN/>
        <w:adjustRightInd/>
        <w:spacing w:before="100" w:after="100"/>
        <w:ind w:left="567"/>
        <w:contextualSpacing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3831D219" w14:textId="77777777" w:rsidR="00CF4646" w:rsidRPr="00CF4646" w:rsidRDefault="00CF4646" w:rsidP="00E943F8">
      <w:pPr>
        <w:numPr>
          <w:ilvl w:val="1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00" w:after="100"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V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 xml:space="preserve"> písomnej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objednávke Objednávateľ v súlade s Prílohou č. 1 tejto rámcovej dohody určí objekty alebo zariadenia, v ktorých sa majú služby poskytovať, vymedzí rozsah a druh služieb a v prípade potreby ďalšie podrobnosti poskytovania služieb. V objednávke sa stanoví aj termín plnenia poskytovaných služieb.</w:t>
      </w:r>
    </w:p>
    <w:p w14:paraId="6A55CE9D" w14:textId="77777777" w:rsidR="00CF4646" w:rsidRPr="00CF4646" w:rsidRDefault="00CF4646" w:rsidP="00CF4646">
      <w:pPr>
        <w:overflowPunct/>
        <w:autoSpaceDE/>
        <w:autoSpaceDN/>
        <w:adjustRightInd/>
        <w:ind w:left="720"/>
        <w:contextualSpacing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78E44C73" w14:textId="77777777" w:rsidR="00CF4646" w:rsidRPr="00CF4646" w:rsidRDefault="00CF4646" w:rsidP="00E943F8">
      <w:pPr>
        <w:numPr>
          <w:ilvl w:val="1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00" w:after="100"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Zmluvné strany sa dohodli, že objednávka bude zodpovedať podmienkam dohodnutým v tejto rámcovej dohode, najmä s ohľadom na jednotkové ceny a práva a povinnosti dohodnuté v tejto rámcovej dohode. </w:t>
      </w:r>
    </w:p>
    <w:p w14:paraId="6955DBCC" w14:textId="77777777" w:rsidR="00CF4646" w:rsidRPr="00CF4646" w:rsidRDefault="00CF4646" w:rsidP="00CF4646">
      <w:pPr>
        <w:overflowPunct/>
        <w:autoSpaceDE/>
        <w:autoSpaceDN/>
        <w:adjustRightInd/>
        <w:spacing w:before="100" w:after="100"/>
        <w:ind w:left="567"/>
        <w:contextualSpacing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1DDE2369" w14:textId="4DCFBCE1" w:rsidR="00CF4646" w:rsidRDefault="00CF4646" w:rsidP="00E943F8">
      <w:pPr>
        <w:numPr>
          <w:ilvl w:val="1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00"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Objednávku doručí Objednávateľ Poskytovateľovi </w:t>
      </w:r>
      <w:r w:rsidRPr="00CF46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najneskôr štrnásť (14) dní pred požadovaným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termínom poskytnutia služby/služieb.</w:t>
      </w:r>
    </w:p>
    <w:p w14:paraId="704996D9" w14:textId="77777777" w:rsidR="003243B4" w:rsidRDefault="003243B4" w:rsidP="003243B4">
      <w:pPr>
        <w:pStyle w:val="Odsekzoznamu"/>
        <w:rPr>
          <w:rFonts w:ascii="Arial Narrow" w:eastAsia="MS Mincho" w:hAnsi="Arial Narrow" w:cs="Arial"/>
          <w:sz w:val="22"/>
          <w:szCs w:val="22"/>
          <w:lang w:eastAsia="ja-JP"/>
        </w:rPr>
      </w:pPr>
    </w:p>
    <w:p w14:paraId="0329906C" w14:textId="7451FBF4" w:rsidR="005B3DEF" w:rsidRPr="005B3DEF" w:rsidRDefault="005B3DEF" w:rsidP="00036FF2">
      <w:pPr>
        <w:numPr>
          <w:ilvl w:val="1"/>
          <w:numId w:val="3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00"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5B3DEF">
        <w:rPr>
          <w:rFonts w:ascii="Arial Narrow" w:eastAsiaTheme="minorHAnsi" w:hAnsi="Arial Narrow" w:cstheme="minorBidi"/>
          <w:sz w:val="22"/>
          <w:szCs w:val="22"/>
          <w:lang w:eastAsia="en-US"/>
        </w:rPr>
        <w:t>Poskytovateľ je v súlade s</w:t>
      </w:r>
      <w:r w:rsidR="003243B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o </w:t>
      </w:r>
      <w:r w:rsidRPr="005B3DEF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všeobecne záväznými právnymi predpismi </w:t>
      </w:r>
      <w:r w:rsidR="003243B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platnými na území SR </w:t>
      </w:r>
      <w:r w:rsidRPr="005B3DEF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povinný predkladať 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>minimálne raz mesačne</w:t>
      </w:r>
      <w:r w:rsidRPr="005B3DEF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 dokumenty uvedené v bode 3.6.1 a 3.6.2</w:t>
      </w:r>
      <w:r w:rsidR="00BE755F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a 3.6.3</w:t>
      </w:r>
      <w:r w:rsidRPr="005B3DEF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tohto článku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k všetkých odobratým</w:t>
      </w:r>
      <w:r w:rsidR="003243B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službám</w:t>
      </w:r>
      <w:r w:rsidRPr="005B3DEF">
        <w:rPr>
          <w:rFonts w:ascii="Arial Narrow" w:eastAsiaTheme="minorHAnsi" w:hAnsi="Arial Narrow" w:cstheme="minorBidi"/>
          <w:sz w:val="22"/>
          <w:szCs w:val="22"/>
          <w:lang w:eastAsia="en-US"/>
        </w:rPr>
        <w:t>, a to písomne na adresu:</w:t>
      </w:r>
      <w:r w:rsidR="00036FF2" w:rsidRPr="00036FF2">
        <w:t xml:space="preserve"> </w:t>
      </w:r>
      <w:r w:rsidR="00036FF2">
        <w:rPr>
          <w:rFonts w:ascii="Arial Narrow" w:eastAsiaTheme="minorHAnsi" w:hAnsi="Arial Narrow" w:cstheme="minorBidi"/>
          <w:sz w:val="22"/>
          <w:szCs w:val="22"/>
          <w:lang w:eastAsia="en-US"/>
        </w:rPr>
        <w:t>Ministerstvo</w:t>
      </w:r>
      <w:r w:rsidR="00036FF2" w:rsidRPr="00036FF2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vnútra Slovenskej republiky</w:t>
      </w:r>
      <w:r w:rsidR="00036FF2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Odbor hospodárskeho zabezpečenia, </w:t>
      </w:r>
      <w:r w:rsidR="00036FF2" w:rsidRPr="00036FF2">
        <w:rPr>
          <w:rFonts w:ascii="Arial Narrow" w:eastAsiaTheme="minorHAnsi" w:hAnsi="Arial Narrow" w:cstheme="minorBidi"/>
          <w:sz w:val="22"/>
          <w:szCs w:val="22"/>
          <w:lang w:eastAsia="en-US"/>
        </w:rPr>
        <w:t>Košická 47, 812 72 Bratislava</w:t>
      </w:r>
    </w:p>
    <w:p w14:paraId="6C963628" w14:textId="77777777" w:rsidR="005B3DEF" w:rsidRPr="005B3DEF" w:rsidRDefault="005B3DEF" w:rsidP="005B3DEF">
      <w:pPr>
        <w:overflowPunct/>
        <w:autoSpaceDE/>
        <w:autoSpaceDN/>
        <w:adjustRightInd/>
        <w:spacing w:after="200" w:line="276" w:lineRule="auto"/>
        <w:ind w:left="720" w:hanging="720"/>
        <w:contextualSpacing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A87BD7" w14:textId="229567AD" w:rsidR="005B3DEF" w:rsidRPr="005B3DEF" w:rsidRDefault="005B3DEF" w:rsidP="005B3DEF">
      <w:pPr>
        <w:numPr>
          <w:ilvl w:val="2"/>
          <w:numId w:val="4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5B3DEF">
        <w:rPr>
          <w:rFonts w:ascii="Arial Narrow" w:eastAsiaTheme="minorHAnsi" w:hAnsi="Arial Narrow" w:cs="Calibri"/>
          <w:sz w:val="22"/>
          <w:szCs w:val="22"/>
          <w:lang w:eastAsia="en-US"/>
        </w:rPr>
        <w:t>Sprievodný list nebezpečného odpadu (príloha č. 12 vyhlášky Ministerstva životného prostredia Slovenskej republiky č. 366/2015 Z. z. o evidenčnej povinnosti a ohlasovacej povinnosti v znení neskorších predpisov), potvrdený prevádzkovateľom zariadení na nakladanie s odpadom.</w:t>
      </w:r>
    </w:p>
    <w:p w14:paraId="2FA3D9D2" w14:textId="77777777" w:rsidR="005B3DEF" w:rsidRPr="005B3DEF" w:rsidRDefault="005B3DEF" w:rsidP="005B3DEF">
      <w:pPr>
        <w:overflowPunct/>
        <w:autoSpaceDE/>
        <w:autoSpaceDN/>
        <w:adjustRightInd/>
        <w:ind w:left="1080"/>
        <w:contextualSpacing/>
        <w:jc w:val="both"/>
        <w:textAlignment w:val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3BE82AA6" w14:textId="77777777" w:rsidR="005B3DEF" w:rsidRPr="005B3DEF" w:rsidRDefault="005B3DEF" w:rsidP="005B3DEF">
      <w:pPr>
        <w:numPr>
          <w:ilvl w:val="2"/>
          <w:numId w:val="4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5B3DEF">
        <w:rPr>
          <w:rFonts w:ascii="Arial Narrow" w:eastAsiaTheme="minorHAnsi" w:hAnsi="Arial Narrow" w:cs="Calibri"/>
          <w:sz w:val="22"/>
          <w:szCs w:val="22"/>
          <w:lang w:eastAsia="en-US"/>
        </w:rPr>
        <w:t>Potvrdenie o prevzatí odpadu podľa § 9 ods. 3 vyhlášky Ministerstva životného prostredia Slovenskej republiky č. 371/2015 Z. z. ktorou sa vykonávajú niektoré ustanovenia zákona o odpadoch s uvedením:</w:t>
      </w:r>
    </w:p>
    <w:p w14:paraId="54B90895" w14:textId="77777777" w:rsidR="005B3DEF" w:rsidRPr="005B3DEF" w:rsidRDefault="005B3DEF" w:rsidP="005B3DEF">
      <w:pPr>
        <w:numPr>
          <w:ilvl w:val="0"/>
          <w:numId w:val="40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5B3DEF">
        <w:rPr>
          <w:rFonts w:ascii="Arial Narrow" w:eastAsiaTheme="minorHAnsi" w:hAnsi="Arial Narrow" w:cs="Calibri"/>
          <w:sz w:val="22"/>
          <w:szCs w:val="22"/>
          <w:lang w:eastAsia="en-US"/>
        </w:rPr>
        <w:t>dátumu a času prevzatia odpadu,</w:t>
      </w:r>
    </w:p>
    <w:p w14:paraId="598B13A5" w14:textId="77777777" w:rsidR="005B3DEF" w:rsidRPr="005B3DEF" w:rsidRDefault="005B3DEF" w:rsidP="005B3DEF">
      <w:pPr>
        <w:numPr>
          <w:ilvl w:val="0"/>
          <w:numId w:val="40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5B3DEF">
        <w:rPr>
          <w:rFonts w:ascii="Arial Narrow" w:eastAsiaTheme="minorHAnsi" w:hAnsi="Arial Narrow" w:cs="Calibri"/>
          <w:sz w:val="22"/>
          <w:szCs w:val="22"/>
          <w:lang w:eastAsia="en-US"/>
        </w:rPr>
        <w:t>množstva prevzatého odpadu, jeho druhu a názvu odpadu podľa Katalógu odpadov,</w:t>
      </w:r>
    </w:p>
    <w:p w14:paraId="477D80C6" w14:textId="77777777" w:rsidR="005B3DEF" w:rsidRPr="005B3DEF" w:rsidRDefault="005B3DEF" w:rsidP="005B3DEF">
      <w:pPr>
        <w:numPr>
          <w:ilvl w:val="0"/>
          <w:numId w:val="40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5B3DEF">
        <w:rPr>
          <w:rFonts w:ascii="Arial Narrow" w:eastAsiaTheme="minorHAnsi" w:hAnsi="Arial Narrow" w:cs="Calibri"/>
          <w:sz w:val="22"/>
          <w:szCs w:val="22"/>
          <w:lang w:eastAsia="en-US"/>
        </w:rPr>
        <w:t>účelu, na ktorý bol odpad prevzatý,</w:t>
      </w:r>
    </w:p>
    <w:p w14:paraId="3E15135C" w14:textId="77777777" w:rsidR="00BE755F" w:rsidRDefault="005B3DEF" w:rsidP="005B3DEF">
      <w:pPr>
        <w:numPr>
          <w:ilvl w:val="0"/>
          <w:numId w:val="40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5B3DEF">
        <w:rPr>
          <w:rFonts w:ascii="Arial Narrow" w:eastAsiaTheme="minorHAnsi" w:hAnsi="Arial Narrow" w:cs="Calibri"/>
          <w:sz w:val="22"/>
          <w:szCs w:val="22"/>
          <w:lang w:eastAsia="en-US"/>
        </w:rPr>
        <w:t>ďalšieho spô</w:t>
      </w:r>
      <w:r w:rsidR="00BE755F">
        <w:rPr>
          <w:rFonts w:ascii="Arial Narrow" w:eastAsiaTheme="minorHAnsi" w:hAnsi="Arial Narrow" w:cs="Calibri"/>
          <w:sz w:val="22"/>
          <w:szCs w:val="22"/>
          <w:lang w:eastAsia="en-US"/>
        </w:rPr>
        <w:t>sobu nakladania s týmto odpadom,</w:t>
      </w:r>
    </w:p>
    <w:p w14:paraId="34C211FC" w14:textId="49949473" w:rsidR="005B3DEF" w:rsidRPr="005B3DEF" w:rsidRDefault="005B3DEF" w:rsidP="00BE755F">
      <w:pPr>
        <w:overflowPunct/>
        <w:autoSpaceDE/>
        <w:autoSpaceDN/>
        <w:adjustRightInd/>
        <w:spacing w:after="200" w:line="276" w:lineRule="auto"/>
        <w:ind w:left="1429"/>
        <w:contextualSpacing/>
        <w:jc w:val="both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5B3DEF">
        <w:rPr>
          <w:rFonts w:ascii="Arial Narrow" w:eastAsiaTheme="minorHAnsi" w:hAnsi="Arial Narrow" w:cs="Calibri"/>
          <w:sz w:val="22"/>
          <w:szCs w:val="22"/>
          <w:lang w:eastAsia="en-US"/>
        </w:rPr>
        <w:lastRenderedPageBreak/>
        <w:t xml:space="preserve"> </w:t>
      </w:r>
    </w:p>
    <w:p w14:paraId="51EDD39C" w14:textId="77777777" w:rsidR="00BE755F" w:rsidRPr="00FA5BC8" w:rsidRDefault="00BE755F" w:rsidP="00BE755F">
      <w:pPr>
        <w:numPr>
          <w:ilvl w:val="2"/>
          <w:numId w:val="41"/>
        </w:numPr>
        <w:overflowPunct/>
        <w:autoSpaceDE/>
        <w:autoSpaceDN/>
        <w:adjustRightInd/>
        <w:spacing w:after="200" w:line="276" w:lineRule="auto"/>
        <w:ind w:left="1146"/>
        <w:contextualSpacing/>
        <w:jc w:val="both"/>
        <w:textAlignment w:val="auto"/>
        <w:rPr>
          <w:rFonts w:ascii="Arial Narrow" w:eastAsiaTheme="minorHAnsi" w:hAnsi="Arial Narrow" w:cs="Calibri"/>
          <w:sz w:val="22"/>
          <w:szCs w:val="22"/>
          <w:lang w:eastAsia="en-US"/>
        </w:rPr>
      </w:pPr>
      <w:r>
        <w:rPr>
          <w:rFonts w:ascii="Arial Narrow" w:eastAsiaTheme="minorHAnsi" w:hAnsi="Arial Narrow" w:cs="Calibri"/>
          <w:sz w:val="22"/>
          <w:szCs w:val="22"/>
          <w:lang w:eastAsia="en-US"/>
        </w:rPr>
        <w:t>Doklady o odvoze odpadových vôd do</w:t>
      </w:r>
      <w:r w:rsidRPr="00FA5BC8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čistiarne odpadových vôd</w:t>
      </w:r>
      <w:r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v zmysle </w:t>
      </w:r>
      <w:proofErr w:type="spellStart"/>
      <w:r>
        <w:rPr>
          <w:rFonts w:ascii="Arial Narrow" w:eastAsiaTheme="minorHAnsi" w:hAnsi="Arial Narrow" w:cs="Calibri"/>
          <w:sz w:val="22"/>
          <w:szCs w:val="22"/>
          <w:lang w:eastAsia="en-US"/>
        </w:rPr>
        <w:t>ust</w:t>
      </w:r>
      <w:proofErr w:type="spellEnd"/>
      <w:r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. </w:t>
      </w:r>
      <w:r w:rsidRPr="00FA5BC8">
        <w:rPr>
          <w:rFonts w:ascii="Arial Narrow" w:eastAsiaTheme="minorHAnsi" w:hAnsi="Arial Narrow" w:cs="Calibri"/>
          <w:sz w:val="22"/>
          <w:szCs w:val="22"/>
          <w:lang w:eastAsia="en-US"/>
        </w:rPr>
        <w:t>§ 36 ods. 4 zákona</w:t>
      </w:r>
      <w:r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č. </w:t>
      </w:r>
      <w:r w:rsidRPr="00FA5BC8">
        <w:rPr>
          <w:rFonts w:ascii="Arial Narrow" w:eastAsiaTheme="minorHAnsi" w:hAnsi="Arial Narrow" w:cs="Calibri"/>
          <w:sz w:val="22"/>
          <w:szCs w:val="22"/>
          <w:lang w:eastAsia="en-US"/>
        </w:rPr>
        <w:t>364/2004 Z.z.</w:t>
      </w:r>
      <w:r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 </w:t>
      </w:r>
      <w:r w:rsidRPr="00FA5BC8">
        <w:rPr>
          <w:rFonts w:ascii="Arial Narrow" w:eastAsiaTheme="minorHAnsi" w:hAnsi="Arial Narrow" w:cs="Calibri"/>
          <w:sz w:val="22"/>
          <w:szCs w:val="22"/>
          <w:lang w:eastAsia="en-US"/>
        </w:rPr>
        <w:t>o vodách a o zmene zákona Slovenskej národnej rady č. 372/1990 Zb. o priestupkoch v znení neskorších predpisov (vodný zákon)</w:t>
      </w:r>
    </w:p>
    <w:p w14:paraId="361B3568" w14:textId="77777777" w:rsidR="005B3DEF" w:rsidRPr="00CF4646" w:rsidRDefault="005B3DEF" w:rsidP="009E457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00" w:line="264" w:lineRule="auto"/>
        <w:ind w:left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14:paraId="6E01481C" w14:textId="77777777" w:rsidR="00CF4646" w:rsidRPr="00CF4646" w:rsidRDefault="00CF4646" w:rsidP="00CF4646">
      <w:pPr>
        <w:tabs>
          <w:tab w:val="left" w:pos="2921"/>
        </w:tabs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8"/>
          <w:szCs w:val="8"/>
          <w:lang w:eastAsia="ja-JP"/>
        </w:rPr>
      </w:pPr>
    </w:p>
    <w:p w14:paraId="423859A0" w14:textId="77777777" w:rsidR="00CF4646" w:rsidRPr="00CF4646" w:rsidRDefault="00CF4646" w:rsidP="00CF4646">
      <w:pPr>
        <w:tabs>
          <w:tab w:val="left" w:pos="2921"/>
        </w:tabs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IV.</w:t>
      </w:r>
    </w:p>
    <w:p w14:paraId="06D327EB" w14:textId="77777777" w:rsidR="00CF4646" w:rsidRPr="00CF4646" w:rsidRDefault="00CF4646" w:rsidP="00CF4646">
      <w:pPr>
        <w:tabs>
          <w:tab w:val="left" w:pos="2921"/>
        </w:tabs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14:paraId="6DAF1F36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60" w:after="120"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a Prílohy č. 2 tejto rámcovej dohody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 xml:space="preserve">platnými na území SR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>e záväznými právnymi predpismi platnými na území SR.</w:t>
      </w:r>
    </w:p>
    <w:p w14:paraId="724D4756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19B69DAA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700" w:hanging="700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0DCB3A22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môže odchýliť od pokynov Objednávateľa len vtedy, ak je to nevyhnutné pre záujmy Objednávateľa a keď si Poskytovateľ nemôže včas zabezpečiť súhlas Objednávateľa. V tomto prípade je Poskytovateľ povinný bez zbytočného odkladu 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písomne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informovať Objednávateľa o týchto skutočnostiach.</w:t>
      </w:r>
    </w:p>
    <w:p w14:paraId="4881E6BE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14:paraId="3A7DF04C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) ním navrhovaného postupu, podkladov a/alebo iných pokynov týkajúcich sa služieb špecifikovaných v Prílohe č. 1 tejto rámcovej dohody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0C787552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043978E0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Poskytovateľ je povinný poskytovať Objednávateľovi dokumenty nevyhnutné na poskytovanie služieb v písomnej podobe, vždy ak je to možné aj v elektronickej podobe, pokiaľ sa v tejto rámcovej dohode nedohodnú inak. Poskytovateľ je povinný uschovávať všetky dokumenty, ktoré vytvoril alebo nadobudol v súvislosti s poskytovaním služieb definovaných v 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Prílohe č. 1 a v Prílohe č. 2 tejto rámcovej dohody</w:t>
      </w:r>
      <w:r w:rsidRPr="00CF46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Prílohe č.</w:t>
      </w:r>
      <w:r w:rsidR="003D3E7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</w:t>
      </w:r>
      <w:r w:rsidRPr="00CF46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1 tejto rámcovej dohody.</w:t>
      </w:r>
      <w:r w:rsidRPr="00CF46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ab/>
      </w:r>
    </w:p>
    <w:p w14:paraId="2BDED1B0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8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1E1F1C24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Prílohe č. 1 a v Prílohe č. 2 tejto rámcovej dohody podľa príslušných objednávok, okrem prípadu keď Poskytovateľ nemôže ovplyvniť plnenie záväzkov alebo keď včasnosť, kvalita a úplnosť požadovaných informácií a inštrukcií závisí od Objednávateľa.</w:t>
      </w:r>
    </w:p>
    <w:p w14:paraId="2A874455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2552DA6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o všetkých informáciách a/alebo skutočnostiach týkajúcich sa Objednávateľa a jeho činnosti, ktoré Objednávateľ sprístupní Poskytovateľovi pri poskytovaní služieb definovaných v OPZ (ďalej len „dôverné informácie”). Poskytovateľ sa zaväzuje, že použije dôverné informácie výhradne na účely poskytovania služieb definovaných v OPZ v zmysle tejto rámcovej dohody. </w:t>
      </w:r>
    </w:p>
    <w:p w14:paraId="38C4F8B2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8"/>
        <w:textAlignment w:val="auto"/>
        <w:rPr>
          <w:rFonts w:ascii="Arial Narrow" w:eastAsia="MS Mincho" w:hAnsi="Arial Narrow" w:cs="Arial"/>
          <w:bCs/>
          <w:sz w:val="8"/>
          <w:szCs w:val="8"/>
          <w:lang w:eastAsia="ja-JP"/>
        </w:rPr>
      </w:pPr>
    </w:p>
    <w:p w14:paraId="778591C3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V prílohe č. 3 sú uvedené údaje o všetkých známych subdodávateľoch poskytovateľa, ktorí sú známi v čase uzavierania tejto rámcovej dohody, a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údaje o osobe oprávnenej konať za subdodávateľa</w:t>
      </w: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v rozsahu meno a priezvisko, adresa pobytu, dátum narodenia.</w:t>
      </w:r>
    </w:p>
    <w:p w14:paraId="5A35E285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8"/>
        <w:textAlignment w:val="auto"/>
        <w:rPr>
          <w:rFonts w:ascii="Arial Narrow" w:eastAsia="MS Mincho" w:hAnsi="Arial Narrow" w:cs="Arial"/>
          <w:bCs/>
          <w:sz w:val="8"/>
          <w:szCs w:val="8"/>
          <w:lang w:eastAsia="ja-JP"/>
        </w:rPr>
      </w:pPr>
    </w:p>
    <w:p w14:paraId="603FEBBF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Poskytovateľ je povinný objednávateľovi oznámiť akúkoľvek zmenu údajov u subdodávateľov uvedených v Prílohe č. 3, a to bezodkladne. </w:t>
      </w:r>
    </w:p>
    <w:p w14:paraId="0F43D9A7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8"/>
        <w:textAlignment w:val="auto"/>
        <w:rPr>
          <w:rFonts w:ascii="Arial Narrow" w:eastAsia="MS Mincho" w:hAnsi="Arial Narrow" w:cs="Arial"/>
          <w:bCs/>
          <w:sz w:val="8"/>
          <w:szCs w:val="8"/>
          <w:lang w:eastAsia="ja-JP"/>
        </w:rPr>
      </w:pPr>
    </w:p>
    <w:p w14:paraId="39019849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>V prípade zmeny subdodávateľa je Poskytovateľ povinný najneskôr do 5 pracovných dní odo dňa zmeny subdodávateľa predložiť Objednávateľovi informácie o novom subdodávateľovi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, pričom pri výbere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subdodávateľa musí Poskytovateľ postupovať tak, aby vynaložené náklady na zabezpečenie plnenia na základe zmluvy o subdodávke boli primerané jeho kvalite a cene. </w:t>
      </w:r>
    </w:p>
    <w:p w14:paraId="0D3C0057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8"/>
        <w:textAlignment w:val="auto"/>
        <w:rPr>
          <w:rFonts w:ascii="Arial Narrow" w:eastAsia="MS Mincho" w:hAnsi="Arial Narrow" w:cs="Arial"/>
          <w:bCs/>
          <w:sz w:val="8"/>
          <w:szCs w:val="8"/>
          <w:lang w:eastAsia="ja-JP"/>
        </w:rPr>
      </w:pPr>
    </w:p>
    <w:p w14:paraId="51E5B896" w14:textId="77777777" w:rsidR="00CF4646" w:rsidRPr="007054AB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4E7280F" w14:textId="77777777" w:rsidR="007054AB" w:rsidRPr="007054AB" w:rsidRDefault="007054AB" w:rsidP="007054AB">
      <w:pPr>
        <w:pStyle w:val="Odsekzoznamu"/>
        <w:rPr>
          <w:rFonts w:ascii="Arial Narrow" w:eastAsia="MS Mincho" w:hAnsi="Arial Narrow" w:cs="Arial"/>
          <w:sz w:val="6"/>
          <w:szCs w:val="6"/>
          <w:lang w:eastAsia="ja-JP"/>
        </w:rPr>
      </w:pPr>
    </w:p>
    <w:p w14:paraId="62F8B1EC" w14:textId="162F64E7" w:rsidR="007054AB" w:rsidRPr="00B64CF7" w:rsidRDefault="007054AB" w:rsidP="007054AB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B64CF7">
        <w:rPr>
          <w:rFonts w:ascii="Arial Narrow" w:eastAsia="Calibri" w:hAnsi="Arial Narrow"/>
          <w:noProof/>
          <w:sz w:val="22"/>
          <w:szCs w:val="22"/>
        </w:rPr>
        <w:t>Subdodávateľ alebo subdodávateľ podľa osobitného predpisu, ktorý podľa § 11 ods. 1 zákona o verejnom  obstarávaní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 znení neskorších predpisov</w:t>
      </w:r>
      <w:r w:rsidR="003243B4">
        <w:rPr>
          <w:rFonts w:ascii="Arial Narrow" w:eastAsia="Calibri" w:hAnsi="Arial Narrow"/>
          <w:noProof/>
          <w:sz w:val="22"/>
          <w:szCs w:val="22"/>
        </w:rPr>
        <w:t xml:space="preserve"> (ďalej len „ zákon č. 315/2016 Z.z.“)</w:t>
      </w:r>
      <w:r w:rsidRPr="00B64CF7">
        <w:rPr>
          <w:rFonts w:ascii="Arial Narrow" w:eastAsia="Calibri" w:hAnsi="Arial Narrow"/>
          <w:noProof/>
          <w:sz w:val="22"/>
          <w:szCs w:val="22"/>
        </w:rPr>
        <w:t>.</w:t>
      </w:r>
    </w:p>
    <w:p w14:paraId="79CE88EB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8"/>
        <w:textAlignment w:val="auto"/>
        <w:rPr>
          <w:rFonts w:ascii="Arial Narrow" w:eastAsia="MS Mincho" w:hAnsi="Arial Narrow" w:cs="Arial"/>
          <w:bCs/>
          <w:sz w:val="8"/>
          <w:szCs w:val="8"/>
          <w:lang w:eastAsia="ja-JP"/>
        </w:rPr>
      </w:pPr>
    </w:p>
    <w:p w14:paraId="03678594" w14:textId="5575203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Porušenie povinností poskytovateľa </w:t>
      </w:r>
      <w:r w:rsidR="003243B4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podľa </w:t>
      </w: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>bodu 4.</w:t>
      </w:r>
      <w:r w:rsidR="003243B4">
        <w:rPr>
          <w:rFonts w:ascii="Arial Narrow" w:eastAsia="MS Mincho" w:hAnsi="Arial Narrow" w:cs="Arial"/>
          <w:bCs/>
          <w:sz w:val="22"/>
          <w:szCs w:val="22"/>
          <w:lang w:eastAsia="ja-JP"/>
        </w:rPr>
        <w:t>9</w:t>
      </w: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 až 4.1</w:t>
      </w:r>
      <w:r w:rsidR="003243B4">
        <w:rPr>
          <w:rFonts w:ascii="Arial Narrow" w:eastAsia="MS Mincho" w:hAnsi="Arial Narrow" w:cs="Arial"/>
          <w:bCs/>
          <w:sz w:val="22"/>
          <w:szCs w:val="22"/>
          <w:lang w:eastAsia="ja-JP"/>
        </w:rPr>
        <w:t>2</w:t>
      </w: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 tohto článku tejto </w:t>
      </w:r>
      <w:r w:rsidR="003243B4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rámcovej </w:t>
      </w: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dohody predstavuje podstatné porušenie tejto </w:t>
      </w:r>
      <w:r w:rsidR="003243B4">
        <w:rPr>
          <w:rFonts w:ascii="Arial Narrow" w:eastAsia="MS Mincho" w:hAnsi="Arial Narrow" w:cs="Arial"/>
          <w:bCs/>
          <w:sz w:val="22"/>
          <w:szCs w:val="22"/>
          <w:lang w:eastAsia="ja-JP"/>
        </w:rPr>
        <w:t xml:space="preserve">rámcovej </w:t>
      </w:r>
      <w:r w:rsidRPr="00CF4646">
        <w:rPr>
          <w:rFonts w:ascii="Arial Narrow" w:eastAsia="MS Mincho" w:hAnsi="Arial Narrow" w:cs="Arial"/>
          <w:bCs/>
          <w:sz w:val="22"/>
          <w:szCs w:val="22"/>
          <w:lang w:eastAsia="ja-JP"/>
        </w:rPr>
        <w:t>dohody.</w:t>
      </w:r>
    </w:p>
    <w:p w14:paraId="357C28F4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773BD63B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textAlignment w:val="auto"/>
        <w:rPr>
          <w:rFonts w:ascii="Arial Narrow" w:eastAsia="MS Mincho" w:hAnsi="Arial Narrow" w:cs="Arial"/>
          <w:sz w:val="4"/>
          <w:szCs w:val="4"/>
          <w:lang w:eastAsia="ja-JP"/>
        </w:rPr>
      </w:pPr>
    </w:p>
    <w:p w14:paraId="4D967B1C" w14:textId="77777777" w:rsidR="00CF4646" w:rsidRPr="00CF4646" w:rsidRDefault="00CF4646" w:rsidP="00E943F8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poskytnúť Objednávateľovi všetku 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 xml:space="preserve">potrebnú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súčinnosť nevyhnutnú na plnenie tejto rámcovej dohody. </w:t>
      </w:r>
    </w:p>
    <w:p w14:paraId="20FDCDBF" w14:textId="77777777" w:rsidR="00CF4646" w:rsidRPr="00CF4646" w:rsidRDefault="00CF4646" w:rsidP="00CF46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14:paraId="43CAD36E" w14:textId="77777777" w:rsidR="00325FD7" w:rsidRDefault="00CF4646" w:rsidP="00325FD7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25FD7">
        <w:rPr>
          <w:rFonts w:ascii="Arial Narrow" w:eastAsia="MS Mincho" w:hAnsi="Arial Narrow" w:cs="Arial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 služieb definovaných v OPZ.</w:t>
      </w:r>
    </w:p>
    <w:p w14:paraId="571E01E5" w14:textId="77777777" w:rsidR="00325FD7" w:rsidRPr="00325FD7" w:rsidRDefault="00325FD7" w:rsidP="00325FD7">
      <w:pPr>
        <w:pStyle w:val="Odsekzoznamu"/>
        <w:rPr>
          <w:rFonts w:ascii="Arial Narrow" w:hAnsi="Arial Narrow"/>
          <w:sz w:val="6"/>
          <w:szCs w:val="6"/>
        </w:rPr>
      </w:pPr>
    </w:p>
    <w:p w14:paraId="48AA8365" w14:textId="1DD5BC13" w:rsidR="00325FD7" w:rsidRPr="003243B4" w:rsidRDefault="00325FD7" w:rsidP="00325FD7">
      <w:pPr>
        <w:numPr>
          <w:ilvl w:val="1"/>
          <w:numId w:val="3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243B4">
        <w:rPr>
          <w:rFonts w:ascii="Arial Narrow" w:hAnsi="Arial Narrow"/>
          <w:sz w:val="22"/>
          <w:szCs w:val="22"/>
        </w:rPr>
        <w:t xml:space="preserve">Poskytovateľ </w:t>
      </w:r>
      <w:r w:rsidRPr="003243B4">
        <w:rPr>
          <w:rFonts w:ascii="Arial Narrow" w:hAnsi="Arial Narrow"/>
          <w:bCs/>
          <w:sz w:val="22"/>
          <w:szCs w:val="22"/>
        </w:rPr>
        <w:t xml:space="preserve">vyhlasuje, že v čase uzatvorenia tejto rámcovej dohody má splnené všetky  povinnosti, ktoré mu vyplývajú zo zákona č. 315/2016 Z. z. </w:t>
      </w:r>
    </w:p>
    <w:p w14:paraId="507FA164" w14:textId="77777777" w:rsidR="00325FD7" w:rsidRDefault="00325FD7" w:rsidP="00325FD7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14:paraId="4B5F6227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sz w:val="22"/>
          <w:szCs w:val="22"/>
          <w:lang w:eastAsia="ja-JP"/>
        </w:rPr>
        <w:t>Článok V.</w:t>
      </w:r>
    </w:p>
    <w:p w14:paraId="2545506E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sz w:val="22"/>
          <w:szCs w:val="22"/>
          <w:lang w:eastAsia="ja-JP"/>
        </w:rPr>
        <w:t>ODPLATA A FAKTURÁCIA</w:t>
      </w:r>
    </w:p>
    <w:p w14:paraId="7ABE0A69" w14:textId="2D8C8E95" w:rsidR="003243B4" w:rsidRPr="00CF4646" w:rsidRDefault="00CF4646" w:rsidP="003243B4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Cena za služby (ďalej len „odplata“)</w:t>
      </w:r>
      <w:r w:rsidR="00036FF2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9E457B">
        <w:rPr>
          <w:rFonts w:ascii="Arial Narrow" w:eastAsia="MS Mincho" w:hAnsi="Arial Narrow" w:cs="Arial"/>
          <w:sz w:val="22"/>
          <w:szCs w:val="22"/>
          <w:lang w:eastAsia="de-DE"/>
        </w:rPr>
        <w:t>je uvedená</w:t>
      </w:r>
      <w:r w:rsidR="009E457B" w:rsidRPr="009E457B">
        <w:rPr>
          <w:rFonts w:ascii="Arial Narrow" w:eastAsia="MS Mincho" w:hAnsi="Arial Narrow" w:cs="Arial"/>
          <w:sz w:val="22"/>
          <w:szCs w:val="22"/>
          <w:lang w:eastAsia="de-DE"/>
        </w:rPr>
        <w:t xml:space="preserve"> v Prílohe č. 2 tejto rámcovej dohody</w:t>
      </w:r>
      <w:r w:rsidR="003243B4">
        <w:rPr>
          <w:rFonts w:ascii="Arial Narrow" w:eastAsia="MS Mincho" w:hAnsi="Arial Narrow" w:cs="Arial"/>
          <w:sz w:val="22"/>
          <w:szCs w:val="22"/>
          <w:lang w:eastAsia="de-DE"/>
        </w:rPr>
        <w:t xml:space="preserve"> a je stanovená dohodou zmluvných strán v súlade so zákonom Národnej rady SR č. 18/1996 Z. z. o cenách v znení neskorších predpisov</w:t>
      </w:r>
      <w:r w:rsidR="00BE755F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6C131BFE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27CDCD2E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1D451636" w14:textId="4D7BE3DE" w:rsidR="00CF4646" w:rsidRPr="00CF4646" w:rsidRDefault="00CF4646" w:rsidP="00E943F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Odplata musí zahŕňať všetky náklady Poskytovateľa vynaložené v súvislosti s poskytovaním služieb</w:t>
      </w:r>
      <w:r w:rsidR="009E457B">
        <w:rPr>
          <w:rFonts w:ascii="Arial Narrow" w:eastAsia="MS Mincho" w:hAnsi="Arial Narrow" w:cs="Arial"/>
          <w:sz w:val="22"/>
          <w:szCs w:val="22"/>
          <w:lang w:eastAsia="de-DE"/>
        </w:rPr>
        <w:t xml:space="preserve"> na základe tejto rámcovej dohody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a</w:t>
      </w:r>
      <w:r w:rsidR="009E457B"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Poskytovateľ</w:t>
      </w:r>
      <w:r w:rsidR="009E457B">
        <w:rPr>
          <w:rFonts w:ascii="Arial Narrow" w:eastAsia="MS Mincho" w:hAnsi="Arial Narrow" w:cs="Arial"/>
          <w:sz w:val="22"/>
          <w:szCs w:val="22"/>
          <w:lang w:eastAsia="de-DE"/>
        </w:rPr>
        <w:t xml:space="preserve"> nie je oprávnený požadovať od Objednávateľa iné plnenia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7E71C771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6DFD323C" w14:textId="77777777" w:rsidR="00CF4646" w:rsidRPr="00CF4646" w:rsidRDefault="00CF4646" w:rsidP="00E943F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Odplata musí byť stanovená v mene EURO. K fakturovanej odplate bude vždy pripočítaná DPH stanovená v súlade s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>o všeobecne záväznými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 právnymi predpismi platnými 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 xml:space="preserve">na území SR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v čase poskytnutia služieb.</w:t>
      </w:r>
    </w:p>
    <w:p w14:paraId="257D0F20" w14:textId="77777777" w:rsidR="00CF4646" w:rsidRPr="00CF4646" w:rsidRDefault="00CF4646" w:rsidP="00CF4646">
      <w:pPr>
        <w:tabs>
          <w:tab w:val="left" w:pos="105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  <w:r w:rsidRPr="00CF4646">
        <w:rPr>
          <w:rFonts w:ascii="Arial Narrow" w:eastAsia="MS Mincho" w:hAnsi="Arial Narrow" w:cs="Arial"/>
          <w:sz w:val="16"/>
          <w:szCs w:val="16"/>
          <w:lang w:eastAsia="de-DE"/>
        </w:rPr>
        <w:tab/>
      </w:r>
      <w:r w:rsidRPr="00CF4646">
        <w:rPr>
          <w:rFonts w:ascii="Arial Narrow" w:eastAsia="MS Mincho" w:hAnsi="Arial Narrow" w:cs="Arial"/>
          <w:sz w:val="16"/>
          <w:szCs w:val="16"/>
          <w:lang w:eastAsia="de-DE"/>
        </w:rPr>
        <w:tab/>
      </w:r>
    </w:p>
    <w:p w14:paraId="49BA04AF" w14:textId="304F85CE" w:rsidR="00CF4646" w:rsidRPr="00CF4646" w:rsidRDefault="00CF4646" w:rsidP="00E943F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Jednotková cena služieb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(v eurách za tonu - €/t)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, je uvedená v Prílohe č. 2 tejto rámcovej dohody. Uvedené ceny sú stanovené bez DPH. </w:t>
      </w:r>
    </w:p>
    <w:p w14:paraId="0052810C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contextualSpacing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782D6A2B" w14:textId="77777777" w:rsidR="00CF4646" w:rsidRPr="00CF4646" w:rsidRDefault="00CF4646" w:rsidP="00E943F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Celkové množstvo poskytovaných Služieb bude závisieť výlučne od potrieb Objednávateľa počas 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 xml:space="preserve">doby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platnosti tejto rámcovej dohody.</w:t>
      </w:r>
    </w:p>
    <w:p w14:paraId="014EF866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709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4D9C1DD2" w14:textId="77777777" w:rsidR="00CF4646" w:rsidRPr="00CF4646" w:rsidRDefault="00CF4646" w:rsidP="00E943F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sa zaväzuje zaplatiť za riadne a včas poskytnuté Služby Poskytovateľovi odplatu podľa 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 xml:space="preserve">písomnej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objednávky, v súlade s touto rámcovou dohodou. Objednávateľ neposkytne Poskytovateľovi žiaden preddavok na zrealizovanie predmetu tejto rámcovej dohody. </w:t>
      </w:r>
    </w:p>
    <w:p w14:paraId="7930E70A" w14:textId="200B1D3B" w:rsidR="00CF4646" w:rsidRPr="00D426CC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2"/>
          <w:szCs w:val="12"/>
          <w:lang w:eastAsia="de-DE"/>
        </w:rPr>
      </w:pPr>
    </w:p>
    <w:p w14:paraId="641C698F" w14:textId="2A22895F" w:rsidR="00CF4646" w:rsidRPr="003243B4" w:rsidRDefault="00CF4646" w:rsidP="003243B4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 podľa zákona č. 222/2004 Z. z. o dani z pridanej hodno</w:t>
      </w:r>
      <w:r w:rsidR="003243B4">
        <w:rPr>
          <w:rFonts w:ascii="Arial Narrow" w:eastAsia="MS Mincho" w:hAnsi="Arial Narrow" w:cs="Arial"/>
          <w:sz w:val="22"/>
          <w:szCs w:val="22"/>
          <w:lang w:eastAsia="de-DE"/>
        </w:rPr>
        <w:t>ty v znení neskorších predpisov (ďalej len „zákon č. 222/2004 Z. z.“)</w:t>
      </w:r>
      <w:r w:rsidR="003243B4" w:rsidRPr="00CF46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310A87C3" w14:textId="77777777" w:rsidR="00CF4646" w:rsidRPr="00CF4646" w:rsidRDefault="00CF4646" w:rsidP="00CF4646">
      <w:pPr>
        <w:tabs>
          <w:tab w:val="left" w:pos="1005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  <w:r w:rsidRPr="00CF4646">
        <w:rPr>
          <w:rFonts w:ascii="Arial Narrow" w:eastAsia="MS Mincho" w:hAnsi="Arial Narrow" w:cs="Arial"/>
          <w:sz w:val="16"/>
          <w:szCs w:val="16"/>
          <w:lang w:eastAsia="de-DE"/>
        </w:rPr>
        <w:tab/>
      </w:r>
      <w:r w:rsidRPr="00CF4646">
        <w:rPr>
          <w:rFonts w:ascii="Arial Narrow" w:eastAsia="MS Mincho" w:hAnsi="Arial Narrow" w:cs="Arial"/>
          <w:sz w:val="16"/>
          <w:szCs w:val="16"/>
          <w:lang w:eastAsia="de-DE"/>
        </w:rPr>
        <w:tab/>
      </w:r>
    </w:p>
    <w:p w14:paraId="7C07247E" w14:textId="30DB2500" w:rsidR="00CF4646" w:rsidRPr="00CF4646" w:rsidRDefault="00CF4646" w:rsidP="00E943F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Lehota splatnosti faktúry Poskytovateľa je tridsať (30) dní odo dňa doručenia faktúry Objednávateľovi. Ak predložená faktúra nebude vystavená v súlade s</w:t>
      </w:r>
      <w:r w:rsidR="00186195">
        <w:rPr>
          <w:rFonts w:ascii="Arial Narrow" w:eastAsia="MS Mincho" w:hAnsi="Arial Narrow" w:cs="Arial"/>
          <w:sz w:val="22"/>
          <w:szCs w:val="22"/>
          <w:lang w:eastAsia="de-DE"/>
        </w:rPr>
        <w:t xml:space="preserve">o zákonom č. 222/2004 Z. z.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touto rámcovou dohodou a</w:t>
      </w:r>
      <w:r w:rsidR="00186195">
        <w:rPr>
          <w:rFonts w:ascii="Arial Narrow" w:eastAsia="MS Mincho" w:hAnsi="Arial Narrow" w:cs="Arial"/>
          <w:sz w:val="22"/>
          <w:szCs w:val="22"/>
          <w:lang w:eastAsia="de-DE"/>
        </w:rPr>
        <w:t>/alebo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 objednávkou, Objednávateľ ju bezodkladne vráti Poskytovateľovi na prepracovanie. Opravená faktúra je splatná do tridsať (30) dní odo dňa jej opätovného doručenia Objednávateľovi.</w:t>
      </w:r>
    </w:p>
    <w:p w14:paraId="3910021D" w14:textId="77777777" w:rsidR="00CF4646" w:rsidRPr="00D426CC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2"/>
          <w:szCs w:val="12"/>
          <w:lang w:eastAsia="de-DE"/>
        </w:rPr>
      </w:pPr>
    </w:p>
    <w:p w14:paraId="362DF49E" w14:textId="7AF5E3AA" w:rsidR="00CF4646" w:rsidRPr="00186195" w:rsidRDefault="00CF4646" w:rsidP="00186195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Všetky faktúry budú uhrádzané výhradne b</w:t>
      </w:r>
      <w:r w:rsidR="00186195">
        <w:rPr>
          <w:rFonts w:ascii="Arial Narrow" w:eastAsia="MS Mincho" w:hAnsi="Arial Narrow" w:cs="Arial"/>
          <w:sz w:val="22"/>
          <w:szCs w:val="22"/>
          <w:lang w:eastAsia="de-DE"/>
        </w:rPr>
        <w:t>ezhotovostne prevodným príkazom na bankový účet Poskytovateľa uvedený v záhlaví tejto rámcovej dohody v časti Poskytovateľ</w:t>
      </w:r>
      <w:r w:rsidR="00186195" w:rsidRPr="00CF46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1C0E2253" w14:textId="77777777" w:rsidR="00CF4646" w:rsidRPr="00CF4646" w:rsidRDefault="00CF4646" w:rsidP="00CF4646">
      <w:pPr>
        <w:tabs>
          <w:tab w:val="left" w:pos="114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  <w:r w:rsidRPr="00CF4646">
        <w:rPr>
          <w:rFonts w:ascii="Arial Narrow" w:eastAsia="MS Mincho" w:hAnsi="Arial Narrow" w:cs="Arial"/>
          <w:sz w:val="16"/>
          <w:szCs w:val="16"/>
          <w:lang w:eastAsia="de-DE"/>
        </w:rPr>
        <w:tab/>
      </w:r>
      <w:r w:rsidRPr="00CF4646">
        <w:rPr>
          <w:rFonts w:ascii="Arial Narrow" w:eastAsia="MS Mincho" w:hAnsi="Arial Narrow" w:cs="Arial"/>
          <w:sz w:val="16"/>
          <w:szCs w:val="16"/>
          <w:lang w:eastAsia="de-DE"/>
        </w:rPr>
        <w:tab/>
      </w:r>
    </w:p>
    <w:p w14:paraId="408C8480" w14:textId="38EC260C" w:rsidR="00315F53" w:rsidRDefault="00CF4646" w:rsidP="00315F53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186195">
        <w:rPr>
          <w:rFonts w:ascii="Arial Narrow" w:eastAsia="MS Mincho" w:hAnsi="Arial Narrow" w:cs="Arial"/>
          <w:sz w:val="22"/>
          <w:szCs w:val="22"/>
          <w:lang w:eastAsia="de-DE"/>
        </w:rPr>
        <w:t xml:space="preserve">Bankové spojenie Poskytovateľa uvedené na faktúre musí byť zhodné s bankovým spojením dohodnutým v tejto rámcovej dohode a príslušnej objednávke. </w:t>
      </w:r>
    </w:p>
    <w:p w14:paraId="567C7E76" w14:textId="77777777" w:rsidR="00186195" w:rsidRPr="00186195" w:rsidRDefault="00186195" w:rsidP="0018619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</w:p>
    <w:p w14:paraId="69C3F67E" w14:textId="65CD61DE" w:rsidR="00315F53" w:rsidRPr="00315F53" w:rsidRDefault="00315F53" w:rsidP="00315F53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BE755F"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>V</w:t>
      </w:r>
      <w:r w:rsidRPr="00315F53">
        <w:rPr>
          <w:rFonts w:ascii="Arial Narrow" w:eastAsia="MS Mincho" w:hAnsi="Arial Narrow" w:cs="Arial"/>
          <w:sz w:val="22"/>
          <w:szCs w:val="22"/>
          <w:lang w:eastAsia="de-DE"/>
        </w:rPr>
        <w:t xml:space="preserve"> cene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služieb je</w:t>
      </w:r>
      <w:r w:rsidRPr="00315F53">
        <w:rPr>
          <w:rFonts w:ascii="Arial Narrow" w:eastAsia="MS Mincho" w:hAnsi="Arial Narrow" w:cs="Arial"/>
          <w:sz w:val="22"/>
          <w:szCs w:val="22"/>
          <w:lang w:eastAsia="de-DE"/>
        </w:rPr>
        <w:t xml:space="preserve"> zahrnutá likvidácia odpadu, vrátane dodania potrebných obalov (samotné obaly, ich likvidáci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a</w:t>
      </w:r>
      <w:r w:rsidRPr="00315F53">
        <w:rPr>
          <w:rFonts w:ascii="Arial Narrow" w:eastAsia="MS Mincho" w:hAnsi="Arial Narrow" w:cs="Arial"/>
          <w:sz w:val="22"/>
          <w:szCs w:val="22"/>
          <w:lang w:eastAsia="de-DE"/>
        </w:rPr>
        <w:t xml:space="preserve"> alebo zapožičanie), doprav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a</w:t>
      </w:r>
      <w:r w:rsidRPr="00315F53">
        <w:rPr>
          <w:rFonts w:ascii="Arial Narrow" w:eastAsia="MS Mincho" w:hAnsi="Arial Narrow" w:cs="Arial"/>
          <w:sz w:val="22"/>
          <w:szCs w:val="22"/>
          <w:lang w:eastAsia="de-DE"/>
        </w:rPr>
        <w:t>, manipuláci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a</w:t>
      </w:r>
      <w:r w:rsidRPr="00315F53">
        <w:rPr>
          <w:rFonts w:ascii="Arial Narrow" w:eastAsia="MS Mincho" w:hAnsi="Arial Narrow" w:cs="Arial"/>
          <w:sz w:val="22"/>
          <w:szCs w:val="22"/>
          <w:lang w:eastAsia="de-DE"/>
        </w:rPr>
        <w:t>, prípadne prenáj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om</w:t>
      </w:r>
      <w:r w:rsidRPr="00315F53">
        <w:rPr>
          <w:rFonts w:ascii="Arial Narrow" w:eastAsia="MS Mincho" w:hAnsi="Arial Narrow" w:cs="Arial"/>
          <w:sz w:val="22"/>
          <w:szCs w:val="22"/>
          <w:lang w:eastAsia="de-DE"/>
        </w:rPr>
        <w:t xml:space="preserve"> veľkokapacitného kontajnera.</w:t>
      </w:r>
    </w:p>
    <w:p w14:paraId="03A84FC9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6B0973A9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VI.</w:t>
      </w:r>
    </w:p>
    <w:p w14:paraId="64A70996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14:paraId="7727AE9C" w14:textId="42A2FE5A" w:rsidR="00CF4646" w:rsidRPr="00CF4646" w:rsidRDefault="00CF4646" w:rsidP="001C2CA3">
      <w:pPr>
        <w:numPr>
          <w:ilvl w:val="1"/>
          <w:numId w:val="33"/>
        </w:numPr>
        <w:tabs>
          <w:tab w:val="left" w:pos="2160"/>
          <w:tab w:val="left" w:pos="2880"/>
          <w:tab w:val="left" w:pos="4500"/>
        </w:tabs>
        <w:suppressAutoHyphens/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V prípade omeškania Poskytovateľa s plnením jeho povinností </w:t>
      </w:r>
      <w:r w:rsidR="00186195">
        <w:rPr>
          <w:rFonts w:ascii="Arial Narrow" w:eastAsia="MS Mincho" w:hAnsi="Arial Narrow" w:cs="Arial"/>
          <w:sz w:val="22"/>
          <w:szCs w:val="22"/>
          <w:lang w:eastAsia="de-DE"/>
        </w:rPr>
        <w:t xml:space="preserve">v termíne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podľa príslušnej 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 xml:space="preserve">písomnej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objednávky, je </w:t>
      </w:r>
      <w:r w:rsidR="001C2CA3" w:rsidRPr="001C2CA3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</w:t>
      </w:r>
      <w:r w:rsidR="001C2CA3" w:rsidRPr="001C2CA3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="001C2CA3">
        <w:rPr>
          <w:rFonts w:ascii="Arial Narrow" w:eastAsia="MS Mincho" w:hAnsi="Arial Narrow" w:cs="Arial"/>
          <w:sz w:val="22"/>
          <w:szCs w:val="22"/>
          <w:lang w:eastAsia="ja-JP"/>
        </w:rPr>
        <w:t>ovinný</w:t>
      </w:r>
      <w:r w:rsidR="001C2CA3">
        <w:rPr>
          <w:rFonts w:ascii="Arial Narrow" w:eastAsia="MS Mincho" w:hAnsi="Arial Narrow" w:cs="Arial"/>
          <w:sz w:val="22"/>
          <w:szCs w:val="22"/>
          <w:lang w:eastAsia="de-DE"/>
        </w:rPr>
        <w:t xml:space="preserve"> zaplatiť Objednávateľovi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 zmluvn</w:t>
      </w:r>
      <w:r w:rsidR="001C2CA3">
        <w:rPr>
          <w:rFonts w:ascii="Arial Narrow" w:eastAsia="MS Mincho" w:hAnsi="Arial Narrow" w:cs="Arial"/>
          <w:sz w:val="22"/>
          <w:szCs w:val="22"/>
          <w:lang w:eastAsia="de-DE"/>
        </w:rPr>
        <w:t>ú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 pokut</w:t>
      </w:r>
      <w:r w:rsidR="001C2CA3">
        <w:rPr>
          <w:rFonts w:ascii="Arial Narrow" w:eastAsia="MS Mincho" w:hAnsi="Arial Narrow" w:cs="Arial"/>
          <w:sz w:val="22"/>
          <w:szCs w:val="22"/>
          <w:lang w:eastAsia="de-DE"/>
        </w:rPr>
        <w:t>u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 vo výške 0,</w:t>
      </w:r>
      <w:r w:rsidR="001C2CA3">
        <w:rPr>
          <w:rFonts w:ascii="Arial Narrow" w:eastAsia="MS Mincho" w:hAnsi="Arial Narrow" w:cs="Arial"/>
          <w:sz w:val="22"/>
          <w:szCs w:val="22"/>
          <w:lang w:eastAsia="de-DE"/>
        </w:rPr>
        <w:t>1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 % z ceny plnenia, s ktorým je v omeškaní, za každý </w:t>
      </w:r>
      <w:r w:rsidR="00325FD7">
        <w:rPr>
          <w:rFonts w:ascii="Arial Narrow" w:eastAsia="MS Mincho" w:hAnsi="Arial Narrow" w:cs="Arial"/>
          <w:sz w:val="22"/>
          <w:szCs w:val="22"/>
          <w:lang w:eastAsia="de-DE"/>
        </w:rPr>
        <w:t xml:space="preserve">aj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začatý deň omeškania. Zaplatením zmluvnej pokuty nie je dotknutý nárok na  náhradu škody.</w:t>
      </w:r>
    </w:p>
    <w:p w14:paraId="48F5381E" w14:textId="18DD8ACF" w:rsidR="001C2CA3" w:rsidRDefault="001C2CA3" w:rsidP="00E943F8">
      <w:pPr>
        <w:numPr>
          <w:ilvl w:val="1"/>
          <w:numId w:val="33"/>
        </w:numPr>
        <w:tabs>
          <w:tab w:val="left" w:pos="2160"/>
          <w:tab w:val="left" w:pos="2880"/>
          <w:tab w:val="left" w:pos="4500"/>
        </w:tabs>
        <w:suppressAutoHyphens/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V prípade omeškania Poskytovateľa so splnením niektorej z povinností uvedených v</w:t>
      </w:r>
      <w:r w:rsidR="00186195"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proofErr w:type="spellStart"/>
      <w:r w:rsidR="00186195">
        <w:rPr>
          <w:rFonts w:ascii="Arial Narrow" w:eastAsia="MS Mincho" w:hAnsi="Arial Narrow" w:cs="Arial"/>
          <w:sz w:val="22"/>
          <w:szCs w:val="22"/>
          <w:lang w:eastAsia="ja-JP"/>
        </w:rPr>
        <w:t>čl</w:t>
      </w:r>
      <w:proofErr w:type="spellEnd"/>
      <w:r w:rsidR="00186195">
        <w:rPr>
          <w:rFonts w:ascii="Arial Narrow" w:eastAsia="MS Mincho" w:hAnsi="Arial Narrow" w:cs="Arial"/>
          <w:sz w:val="22"/>
          <w:szCs w:val="22"/>
          <w:lang w:eastAsia="ja-JP"/>
        </w:rPr>
        <w:t xml:space="preserve"> III.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bod 3.6 tejto rámcovej dohody, je Poskytovateľ povinný zaplatiť Objednávateľovi zmluvnú pokutu vo výške 500,-EUR za každý deň omeškania, za každú omeškanú povinnosť osobitne.</w:t>
      </w:r>
    </w:p>
    <w:p w14:paraId="6CBCF8E0" w14:textId="5FBB8977" w:rsidR="00186195" w:rsidRPr="00186195" w:rsidRDefault="00186195" w:rsidP="00186195">
      <w:pPr>
        <w:numPr>
          <w:ilvl w:val="1"/>
          <w:numId w:val="33"/>
        </w:numPr>
        <w:tabs>
          <w:tab w:val="left" w:pos="2160"/>
          <w:tab w:val="left" w:pos="2880"/>
          <w:tab w:val="left" w:pos="4500"/>
        </w:tabs>
        <w:suppressAutoHyphens/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V prípade omeškania Objednávateľa s úhradou faktúry po lehote jej splatnosti je Poskytovateľ oprávnený požadovať od Objednávateľa zaplatenie úrokov z omeškania v zákonom stanovenej výške.</w:t>
      </w:r>
    </w:p>
    <w:p w14:paraId="05A82AB7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16"/>
          <w:szCs w:val="16"/>
          <w:lang w:eastAsia="ja-JP"/>
        </w:rPr>
      </w:pPr>
    </w:p>
    <w:p w14:paraId="1F7B5B97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VII.</w:t>
      </w:r>
    </w:p>
    <w:p w14:paraId="5A7570AB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14:paraId="66702E87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 xml:space="preserve">7.1  Poskytovateľ zodpovedá Objednávateľovi za škodu, ktorú mu preukázateľne spôsobil v súvislosti 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br/>
        <w:t xml:space="preserve">s poskytovaním služieb definovaných v OPZ. </w:t>
      </w:r>
    </w:p>
    <w:p w14:paraId="78B5EC26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14:paraId="7631585A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>7.2</w:t>
      </w:r>
      <w:r w:rsidRPr="00CF4646">
        <w:rPr>
          <w:rFonts w:ascii="Arial Narrow" w:eastAsia="MS Mincho" w:hAnsi="Arial Narrow" w:cs="Arial"/>
          <w:sz w:val="22"/>
          <w:szCs w:val="22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5E1759EC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10"/>
          <w:szCs w:val="10"/>
          <w:lang w:eastAsia="ja-JP"/>
        </w:rPr>
      </w:pPr>
    </w:p>
    <w:p w14:paraId="40E19BDC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VIII.</w:t>
      </w:r>
    </w:p>
    <w:p w14:paraId="2A251AB2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14:paraId="6C7DD4FC" w14:textId="77777777" w:rsidR="00CF4646" w:rsidRPr="00CF4646" w:rsidRDefault="00CF4646" w:rsidP="00E943F8">
      <w:pPr>
        <w:numPr>
          <w:ilvl w:val="1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Akákoľvek písomnosť alebo iné správy, ktoré sa doručujú v súvislosti s touto rámcovou dohodou (ďalej len „oznámenie“) musia byť:</w:t>
      </w:r>
    </w:p>
    <w:p w14:paraId="3260BBD6" w14:textId="77777777" w:rsidR="00CF4646" w:rsidRPr="00CF4646" w:rsidRDefault="00CF4646" w:rsidP="00E943F8">
      <w:pPr>
        <w:numPr>
          <w:ilvl w:val="2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v písomnej podobe;</w:t>
      </w:r>
    </w:p>
    <w:p w14:paraId="4412D6FC" w14:textId="77777777" w:rsidR="00CF4646" w:rsidRPr="00CF4646" w:rsidRDefault="00CF4646" w:rsidP="00E943F8">
      <w:pPr>
        <w:numPr>
          <w:ilvl w:val="2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doručené (i) osobne, (</w:t>
      </w:r>
      <w:proofErr w:type="spellStart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ii</w:t>
      </w:r>
      <w:proofErr w:type="spellEnd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) poštou prvou triedou s uhradeným poštovným, (</w:t>
      </w:r>
      <w:proofErr w:type="spellStart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iii</w:t>
      </w:r>
      <w:proofErr w:type="spellEnd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) kuriérom prostredníctvom kuriérskej spoločnosti alebo (</w:t>
      </w:r>
      <w:proofErr w:type="spellStart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iv</w:t>
      </w:r>
      <w:proofErr w:type="spellEnd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) elektronickou poštou na adresy, ktoré budú oznámené v súlade s týmto článkom tejto rámcovej dohody.</w:t>
      </w:r>
    </w:p>
    <w:p w14:paraId="21CE5E03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1560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14:paraId="04F9521D" w14:textId="77777777" w:rsidR="00CF4646" w:rsidRPr="00CF4646" w:rsidRDefault="00CF4646" w:rsidP="00E943F8">
      <w:pPr>
        <w:numPr>
          <w:ilvl w:val="1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Oznámenie poskytované Objednávateľovi bude zaslané na adresu uvedenú nižšie alebo inej osobe alebo na inú adresu, ktorú Objednávateľ priebežne písomne oznámi Poskytovateľovi v súlade s týmto článkom tejto rámcovej dohody: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14:paraId="6BCFDEC6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Objednávateľ: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  <w:t>Ministerstvo vnútra Slovenskej republiky</w:t>
      </w:r>
    </w:p>
    <w:p w14:paraId="20A253A2" w14:textId="66C96AB8" w:rsidR="00CF4646" w:rsidRPr="00CF4646" w:rsidRDefault="00CF4646" w:rsidP="00CF4646">
      <w:pPr>
        <w:tabs>
          <w:tab w:val="left" w:pos="993"/>
        </w:tabs>
        <w:overflowPunct/>
        <w:autoSpaceDE/>
        <w:autoSpaceDN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CF4646">
        <w:rPr>
          <w:rFonts w:ascii="Arial Narrow" w:hAnsi="Arial Narrow" w:cs="Arial"/>
          <w:sz w:val="22"/>
          <w:szCs w:val="22"/>
        </w:rPr>
        <w:tab/>
      </w:r>
      <w:r w:rsidRPr="00CF4646">
        <w:rPr>
          <w:rFonts w:ascii="Arial Narrow" w:hAnsi="Arial Narrow" w:cs="Arial"/>
          <w:sz w:val="22"/>
          <w:szCs w:val="22"/>
        </w:rPr>
        <w:tab/>
      </w:r>
      <w:r w:rsidRPr="00CF4646">
        <w:rPr>
          <w:rFonts w:ascii="Arial Narrow" w:hAnsi="Arial Narrow" w:cs="Arial"/>
          <w:sz w:val="22"/>
          <w:szCs w:val="22"/>
        </w:rPr>
        <w:tab/>
      </w:r>
      <w:r w:rsidR="001C2CA3" w:rsidRPr="001C2CA3">
        <w:rPr>
          <w:rFonts w:ascii="Arial Narrow" w:hAnsi="Arial Narrow" w:cs="Arial"/>
          <w:sz w:val="22"/>
          <w:szCs w:val="22"/>
        </w:rPr>
        <w:t>Odbor hospodárskeho zabezpečenia</w:t>
      </w:r>
      <w:r w:rsidR="00B043EC">
        <w:rPr>
          <w:rFonts w:ascii="Arial Narrow" w:hAnsi="Arial Narrow" w:cs="Arial"/>
          <w:sz w:val="22"/>
          <w:szCs w:val="22"/>
        </w:rPr>
        <w:t xml:space="preserve"> SE MV SR</w:t>
      </w:r>
      <w:r w:rsidR="001C2CA3" w:rsidRPr="001C2CA3">
        <w:rPr>
          <w:rFonts w:ascii="Arial Narrow" w:hAnsi="Arial Narrow" w:cs="Arial"/>
          <w:sz w:val="22"/>
          <w:szCs w:val="22"/>
        </w:rPr>
        <w:t>, Košická 47, 812 72 Bratislava</w:t>
      </w:r>
    </w:p>
    <w:p w14:paraId="0E6F3184" w14:textId="77777777" w:rsidR="00CF4646" w:rsidRPr="00CF4646" w:rsidRDefault="00CF4646" w:rsidP="00CF4646">
      <w:pPr>
        <w:tabs>
          <w:tab w:val="left" w:pos="993"/>
        </w:tabs>
        <w:overflowPunct/>
        <w:autoSpaceDE/>
        <w:autoSpaceDN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CF4646">
        <w:rPr>
          <w:rFonts w:ascii="Arial Narrow" w:hAnsi="Arial Narrow" w:cs="Arial"/>
          <w:sz w:val="22"/>
          <w:szCs w:val="22"/>
        </w:rPr>
        <w:tab/>
      </w:r>
      <w:r w:rsidRPr="00CF4646">
        <w:rPr>
          <w:rFonts w:ascii="Arial Narrow" w:hAnsi="Arial Narrow" w:cs="Arial"/>
          <w:sz w:val="22"/>
          <w:szCs w:val="22"/>
        </w:rPr>
        <w:tab/>
      </w:r>
      <w:r w:rsidRPr="00CF4646">
        <w:rPr>
          <w:rFonts w:ascii="Arial Narrow" w:hAnsi="Arial Narrow" w:cs="Arial"/>
          <w:sz w:val="22"/>
          <w:szCs w:val="22"/>
        </w:rPr>
        <w:tab/>
        <w:t xml:space="preserve">k rukám: </w:t>
      </w:r>
      <w:r w:rsidRPr="00CF4646">
        <w:rPr>
          <w:rFonts w:ascii="Arial Narrow" w:hAnsi="Arial Narrow" w:cs="Arial"/>
          <w:sz w:val="22"/>
          <w:szCs w:val="22"/>
        </w:rPr>
        <w:tab/>
        <w:t xml:space="preserve">  </w:t>
      </w:r>
      <w:r w:rsidRPr="00CF4646">
        <w:rPr>
          <w:rFonts w:ascii="Arial Narrow" w:hAnsi="Arial Narrow" w:cs="Arial"/>
          <w:sz w:val="22"/>
          <w:szCs w:val="22"/>
          <w:highlight w:val="yellow"/>
        </w:rPr>
        <w:t>[•]</w:t>
      </w:r>
    </w:p>
    <w:p w14:paraId="5ACB4940" w14:textId="77777777" w:rsidR="00CF4646" w:rsidRPr="00CF4646" w:rsidRDefault="00CF4646" w:rsidP="00CF4646">
      <w:pPr>
        <w:tabs>
          <w:tab w:val="left" w:pos="993"/>
        </w:tabs>
        <w:overflowPunct/>
        <w:autoSpaceDE/>
        <w:autoSpaceDN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CF4646">
        <w:rPr>
          <w:rFonts w:ascii="Arial Narrow" w:hAnsi="Arial Narrow" w:cs="Arial"/>
          <w:sz w:val="22"/>
          <w:szCs w:val="22"/>
        </w:rPr>
        <w:tab/>
      </w:r>
      <w:r w:rsidRPr="00CF4646">
        <w:rPr>
          <w:rFonts w:ascii="Arial Narrow" w:hAnsi="Arial Narrow" w:cs="Arial"/>
          <w:sz w:val="22"/>
          <w:szCs w:val="22"/>
        </w:rPr>
        <w:tab/>
      </w:r>
      <w:r w:rsidRPr="00CF4646">
        <w:rPr>
          <w:rFonts w:ascii="Arial Narrow" w:hAnsi="Arial Narrow" w:cs="Arial"/>
          <w:sz w:val="22"/>
          <w:szCs w:val="22"/>
        </w:rPr>
        <w:tab/>
        <w:t xml:space="preserve">email: </w:t>
      </w:r>
      <w:r w:rsidRPr="00CF4646">
        <w:rPr>
          <w:rFonts w:ascii="Arial Narrow" w:hAnsi="Arial Narrow" w:cs="Arial"/>
          <w:sz w:val="22"/>
          <w:szCs w:val="22"/>
        </w:rPr>
        <w:tab/>
        <w:t xml:space="preserve">  </w:t>
      </w:r>
      <w:r w:rsidRPr="00CF4646">
        <w:rPr>
          <w:rFonts w:ascii="Arial Narrow" w:hAnsi="Arial Narrow" w:cs="Arial"/>
          <w:sz w:val="22"/>
          <w:szCs w:val="22"/>
        </w:rPr>
        <w:tab/>
        <w:t xml:space="preserve">  </w:t>
      </w:r>
      <w:r w:rsidRPr="00CF4646">
        <w:rPr>
          <w:rFonts w:ascii="Arial Narrow" w:hAnsi="Arial Narrow" w:cs="Arial"/>
          <w:sz w:val="22"/>
          <w:szCs w:val="22"/>
          <w:highlight w:val="yellow"/>
        </w:rPr>
        <w:t>[•]</w:t>
      </w:r>
    </w:p>
    <w:p w14:paraId="43C61436" w14:textId="77777777" w:rsidR="00CF4646" w:rsidRPr="00CF4646" w:rsidRDefault="00CF4646" w:rsidP="00E943F8">
      <w:pPr>
        <w:numPr>
          <w:ilvl w:val="1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Oznámenie poskytované Poskytovateľovi bude zaslané na adresu uvedenú nižšie alebo inej osobe alebo na inú adresu, ktorú Poskytovateľ priebežne písomne oznámi Objednávateľovi v súlade s týmto článkom tejto rámcovej dohody:</w:t>
      </w:r>
    </w:p>
    <w:p w14:paraId="21022E0A" w14:textId="77777777" w:rsidR="00CF4646" w:rsidRPr="00CF4646" w:rsidRDefault="00CF4646" w:rsidP="00CF4646">
      <w:pPr>
        <w:tabs>
          <w:tab w:val="left" w:pos="567"/>
        </w:tabs>
        <w:overflowPunct/>
        <w:autoSpaceDE/>
        <w:autoSpaceDN/>
        <w:adjustRightInd/>
        <w:ind w:left="567" w:firstLine="851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CF4646">
        <w:rPr>
          <w:rFonts w:ascii="Arial Narrow" w:hAnsi="Arial Narrow" w:cs="Arial"/>
          <w:kern w:val="20"/>
          <w:sz w:val="22"/>
          <w:szCs w:val="22"/>
          <w:lang w:eastAsia="en-US"/>
        </w:rPr>
        <w:tab/>
        <w:t>Poskytovateľ</w:t>
      </w:r>
      <w:r w:rsidRPr="00CF4646">
        <w:rPr>
          <w:rFonts w:ascii="Arial Narrow" w:hAnsi="Arial Narrow" w:cs="Arial"/>
          <w:kern w:val="20"/>
          <w:sz w:val="22"/>
          <w:szCs w:val="22"/>
          <w:lang w:eastAsia="en-GB"/>
        </w:rPr>
        <w:t>: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CF4646">
        <w:rPr>
          <w:rFonts w:ascii="Arial Narrow" w:hAnsi="Arial Narrow" w:cs="Arial"/>
          <w:sz w:val="22"/>
          <w:szCs w:val="22"/>
          <w:highlight w:val="yellow"/>
        </w:rPr>
        <w:t>[•]</w:t>
      </w:r>
    </w:p>
    <w:p w14:paraId="6BAD07FA" w14:textId="77777777" w:rsidR="00CF4646" w:rsidRPr="00CF4646" w:rsidRDefault="00CF4646" w:rsidP="00CF4646">
      <w:pPr>
        <w:tabs>
          <w:tab w:val="left" w:pos="567"/>
        </w:tabs>
        <w:overflowPunct/>
        <w:autoSpaceDE/>
        <w:autoSpaceDN/>
        <w:adjustRightInd/>
        <w:ind w:left="567" w:firstLine="851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CF4646">
        <w:rPr>
          <w:rFonts w:ascii="Arial Narrow" w:hAnsi="Arial Narrow" w:cs="Arial"/>
          <w:sz w:val="22"/>
          <w:szCs w:val="22"/>
        </w:rPr>
        <w:t xml:space="preserve">k rukám: </w:t>
      </w:r>
      <w:r w:rsidRPr="00CF4646">
        <w:rPr>
          <w:rFonts w:ascii="Arial Narrow" w:hAnsi="Arial Narrow" w:cs="Arial"/>
          <w:sz w:val="22"/>
          <w:szCs w:val="22"/>
        </w:rPr>
        <w:tab/>
      </w:r>
      <w:r w:rsidRPr="00CF4646">
        <w:rPr>
          <w:rFonts w:ascii="Arial Narrow" w:hAnsi="Arial Narrow" w:cs="Arial"/>
          <w:sz w:val="22"/>
          <w:szCs w:val="22"/>
          <w:highlight w:val="yellow"/>
        </w:rPr>
        <w:t>[•]</w:t>
      </w:r>
    </w:p>
    <w:p w14:paraId="6817F38F" w14:textId="77777777" w:rsidR="00CF4646" w:rsidRPr="00CF4646" w:rsidRDefault="00CF4646" w:rsidP="002B7A22">
      <w:pPr>
        <w:overflowPunct/>
        <w:autoSpaceDE/>
        <w:autoSpaceDN/>
        <w:adjustRightInd/>
        <w:spacing w:line="264" w:lineRule="auto"/>
        <w:ind w:left="1869" w:firstLine="255"/>
        <w:jc w:val="both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CF4646">
        <w:rPr>
          <w:rFonts w:ascii="Arial Narrow" w:hAnsi="Arial Narrow" w:cs="Arial"/>
          <w:kern w:val="20"/>
          <w:sz w:val="22"/>
          <w:szCs w:val="22"/>
          <w:lang w:eastAsia="en-US"/>
        </w:rPr>
        <w:t xml:space="preserve">email:     </w:t>
      </w:r>
      <w:r w:rsidRPr="00CF464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CF4646">
        <w:rPr>
          <w:rFonts w:ascii="Arial Narrow" w:hAnsi="Arial Narrow" w:cs="Arial"/>
          <w:kern w:val="20"/>
          <w:sz w:val="22"/>
          <w:szCs w:val="22"/>
          <w:highlight w:val="yellow"/>
          <w:lang w:eastAsia="en-US"/>
        </w:rPr>
        <w:t>[•]</w:t>
      </w:r>
    </w:p>
    <w:p w14:paraId="79E7AAF5" w14:textId="77777777" w:rsidR="00CF4646" w:rsidRPr="00CF4646" w:rsidRDefault="00CF4646" w:rsidP="00CF4646">
      <w:pPr>
        <w:tabs>
          <w:tab w:val="left" w:pos="708"/>
        </w:tabs>
        <w:overflowPunct/>
        <w:autoSpaceDE/>
        <w:autoSpaceDN/>
        <w:adjustRightInd/>
        <w:spacing w:line="264" w:lineRule="auto"/>
        <w:ind w:left="675" w:hanging="675"/>
        <w:jc w:val="both"/>
        <w:textAlignment w:val="auto"/>
        <w:rPr>
          <w:rFonts w:ascii="Arial Narrow" w:hAnsi="Arial Narrow" w:cs="Arial"/>
          <w:kern w:val="20"/>
          <w:sz w:val="16"/>
          <w:szCs w:val="16"/>
          <w:lang w:eastAsia="en-GB"/>
        </w:rPr>
      </w:pPr>
    </w:p>
    <w:p w14:paraId="47967C6E" w14:textId="77777777" w:rsidR="00CF4646" w:rsidRPr="00CF4646" w:rsidRDefault="00CF4646" w:rsidP="00E943F8">
      <w:pPr>
        <w:numPr>
          <w:ilvl w:val="1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14:paraId="73305283" w14:textId="77777777" w:rsidR="00CF4646" w:rsidRPr="00CF4646" w:rsidRDefault="00CF4646" w:rsidP="00E943F8">
      <w:pPr>
        <w:numPr>
          <w:ilvl w:val="2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v čase jeho doručenia (alebo odmietnutia jeho prevzatia), pokiaľ sa doručuje osobne alebo kuriérom; alebo</w:t>
      </w:r>
    </w:p>
    <w:p w14:paraId="1FDA6187" w14:textId="77777777" w:rsidR="00CF4646" w:rsidRPr="00CF4646" w:rsidRDefault="00CF4646" w:rsidP="00E943F8">
      <w:pPr>
        <w:numPr>
          <w:ilvl w:val="2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v piaty (5) kalendárny deň po jeho odoslaní, pokiaľ sa doručuje ako poštová zásielka prvej triedy s uhradeným poštovným; alebo</w:t>
      </w:r>
    </w:p>
    <w:p w14:paraId="17DC4E4A" w14:textId="77777777" w:rsidR="00CF4646" w:rsidRPr="00CF4646" w:rsidRDefault="00CF4646" w:rsidP="00E943F8">
      <w:pPr>
        <w:numPr>
          <w:ilvl w:val="2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nasledujúci kalendárny deň po jeho odoslaní, pokiaľ sa doručuje prostredníctvom elektronickej pošty.</w:t>
      </w:r>
    </w:p>
    <w:p w14:paraId="79B422FA" w14:textId="77777777" w:rsidR="00CF4646" w:rsidRPr="00CF4646" w:rsidRDefault="00CF4646" w:rsidP="00E943F8">
      <w:pPr>
        <w:numPr>
          <w:ilvl w:val="1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80"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EAED692" w14:textId="77777777" w:rsidR="00CF4646" w:rsidRPr="00CF4646" w:rsidRDefault="00CF4646" w:rsidP="00E943F8">
      <w:pPr>
        <w:numPr>
          <w:ilvl w:val="1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80"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Ak ktorékoľvek z ustanovení tejto rámcovej dohody bude považované za nezákonné, neplatné alebo nevykonateľné (celkom alebo z časti) podľa akejkoľvek právnej normy, pravidla alebo na inom základe, také ustanovenie (alebo jeho časť) nebude v rozsahu, ktorý je neplatný tvoriť časť tejto rámcovej dohody, avšak zákonnosť, platnosť a vykonateľnosť zvyšných ustanovení tejto rámcovej dohody zostane nedotknutá.</w:t>
      </w:r>
    </w:p>
    <w:p w14:paraId="646A5B5B" w14:textId="77777777" w:rsidR="00CF4646" w:rsidRPr="00CF4646" w:rsidRDefault="00CF4646" w:rsidP="00E943F8">
      <w:pPr>
        <w:numPr>
          <w:ilvl w:val="1"/>
          <w:numId w:val="3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80"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Zmluvné strany sa dohodli, že pohľadávky vyplývajúce z tejto rámcovej dohody môžu byť postúpené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br/>
        <w:t>na tretie osoby len s predchádzajúcim písomným súhlasom dlžníka</w:t>
      </w:r>
    </w:p>
    <w:p w14:paraId="5F3F945D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252B999D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IX.</w:t>
      </w:r>
    </w:p>
    <w:p w14:paraId="14B0F01C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sz w:val="22"/>
          <w:szCs w:val="22"/>
          <w:lang w:eastAsia="ja-JP"/>
        </w:rPr>
        <w:t>ZÁNIK DOHODY</w:t>
      </w:r>
    </w:p>
    <w:p w14:paraId="62F80E01" w14:textId="77777777" w:rsidR="00CF4646" w:rsidRPr="00CF4646" w:rsidRDefault="00CF4646" w:rsidP="00E943F8">
      <w:pPr>
        <w:keepNext/>
        <w:keepLines/>
        <w:widowControl w:val="0"/>
        <w:numPr>
          <w:ilvl w:val="1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hAnsi="Arial Narrow" w:cs="Arial"/>
          <w:bCs/>
          <w:iCs/>
          <w:sz w:val="22"/>
          <w:szCs w:val="22"/>
          <w:lang w:eastAsia="cs-CZ"/>
        </w:rPr>
      </w:pP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Túto rámcovú dohodu je možné 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>ukončiť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>:</w:t>
      </w:r>
    </w:p>
    <w:p w14:paraId="613E202B" w14:textId="77777777" w:rsidR="00CF4646" w:rsidRPr="00CF4646" w:rsidRDefault="00CF4646" w:rsidP="00E943F8">
      <w:pPr>
        <w:numPr>
          <w:ilvl w:val="2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písomnou dohodou zmluvných strán, a to dňom uvedeným v takejto dohode; v dohode o ukončení tejto rámcovej dohody sa súčasne upravia aj nároky zmluvných strán vzniknuté na základe alebo  v súvislosti s touto rámcovou dohodou,</w:t>
      </w:r>
    </w:p>
    <w:p w14:paraId="2764E95D" w14:textId="5C473D88" w:rsidR="00CF4646" w:rsidRPr="00186195" w:rsidRDefault="00CF4646" w:rsidP="00186195">
      <w:pPr>
        <w:pStyle w:val="Odsekzoznamu"/>
        <w:numPr>
          <w:ilvl w:val="2"/>
          <w:numId w:val="36"/>
        </w:numPr>
        <w:tabs>
          <w:tab w:val="left" w:pos="567"/>
        </w:tabs>
        <w:overflowPunct/>
        <w:autoSpaceDE/>
        <w:autoSpaceDN/>
        <w:adjustRightInd/>
        <w:spacing w:line="264" w:lineRule="auto"/>
        <w:ind w:firstLine="131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186195"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 rámcovej dohody ktoroukoľvek zo zmluvných strán,</w:t>
      </w:r>
    </w:p>
    <w:p w14:paraId="0477E1BC" w14:textId="77777777" w:rsidR="00186195" w:rsidRPr="008C708C" w:rsidRDefault="00186195" w:rsidP="00186195">
      <w:pPr>
        <w:pStyle w:val="Odsekzoznamu"/>
        <w:numPr>
          <w:ilvl w:val="2"/>
          <w:numId w:val="36"/>
        </w:numPr>
        <w:tabs>
          <w:tab w:val="left" w:pos="567"/>
        </w:tabs>
        <w:overflowPunct/>
        <w:autoSpaceDE/>
        <w:autoSpaceDN/>
        <w:adjustRightInd/>
        <w:spacing w:line="264" w:lineRule="auto"/>
        <w:ind w:firstLine="131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písomnou výpoveďou zo strany Objednávateľa.</w:t>
      </w:r>
    </w:p>
    <w:p w14:paraId="38958CCC" w14:textId="77777777" w:rsidR="00186195" w:rsidRPr="00186195" w:rsidRDefault="00186195" w:rsidP="00186195">
      <w:pPr>
        <w:pStyle w:val="Odsekzoznamu"/>
        <w:tabs>
          <w:tab w:val="left" w:pos="567"/>
        </w:tabs>
        <w:overflowPunct/>
        <w:autoSpaceDE/>
        <w:autoSpaceDN/>
        <w:adjustRightInd/>
        <w:spacing w:line="264" w:lineRule="auto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14:paraId="65596328" w14:textId="77777777" w:rsidR="00CF4646" w:rsidRPr="00CF4646" w:rsidRDefault="00CF4646" w:rsidP="00CF4646">
      <w:pPr>
        <w:tabs>
          <w:tab w:val="left" w:pos="567"/>
          <w:tab w:val="left" w:pos="2127"/>
        </w:tabs>
        <w:overflowPunct/>
        <w:autoSpaceDE/>
        <w:autoSpaceDN/>
        <w:adjustRightInd/>
        <w:spacing w:line="264" w:lineRule="auto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313DF596" w14:textId="77777777" w:rsidR="00CF4646" w:rsidRPr="00CF4646" w:rsidRDefault="00CF4646" w:rsidP="00E943F8">
      <w:pPr>
        <w:keepNext/>
        <w:keepLines/>
        <w:widowControl w:val="0"/>
        <w:numPr>
          <w:ilvl w:val="1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hAnsi="Arial Narrow" w:cs="Arial"/>
          <w:bCs/>
          <w:iCs/>
          <w:sz w:val="22"/>
          <w:szCs w:val="22"/>
          <w:lang w:eastAsia="cs-CZ"/>
        </w:rPr>
      </w:pP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>Objednávateľ je oprávnený odstúpiť od tejto rámcovej dohody (ďalej len „odstúpenie Objednávateľa“) v prípade, ak:</w:t>
      </w:r>
    </w:p>
    <w:p w14:paraId="31033F3B" w14:textId="77777777" w:rsidR="00CF4646" w:rsidRPr="00CF4646" w:rsidRDefault="00CF4646" w:rsidP="00E943F8">
      <w:pPr>
        <w:numPr>
          <w:ilvl w:val="2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14:paraId="649D75B3" w14:textId="77777777" w:rsidR="00CF4646" w:rsidRPr="00CF4646" w:rsidRDefault="00CF4646" w:rsidP="00E943F8">
      <w:pPr>
        <w:numPr>
          <w:ilvl w:val="2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14:paraId="07B947DF" w14:textId="77777777" w:rsidR="00CF4646" w:rsidRDefault="00CF4646" w:rsidP="00E943F8">
      <w:pPr>
        <w:numPr>
          <w:ilvl w:val="2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koná v rozpore s touto rámcovou dohodou a/alebo všeobecne záväznými právnymi predpismi 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 xml:space="preserve">platnými na území SR 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a na písomnú výzvu Objednávateľa toto konanie a jeho následky v určenej  primeranej lehote neodstráni, </w:t>
      </w:r>
    </w:p>
    <w:p w14:paraId="6A06E271" w14:textId="77777777" w:rsidR="00325FD7" w:rsidRPr="00186195" w:rsidRDefault="00325FD7" w:rsidP="00325FD7">
      <w:pPr>
        <w:numPr>
          <w:ilvl w:val="2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25FD7">
        <w:rPr>
          <w:rFonts w:ascii="Arial Narrow" w:hAnsi="Arial Narrow"/>
          <w:sz w:val="22"/>
          <w:szCs w:val="22"/>
        </w:rPr>
        <w:t xml:space="preserve">Poskytovateľ nebol v čase uzavretia tejto rámcovej dohody zapísaný v registri partnerov verejného sektora podľa zákona č. 315/2016 Z. z.. alebo bol počas doby trvania tejto rámcovej dohody vymazaný z registra partnerov verejného sektora. </w:t>
      </w:r>
    </w:p>
    <w:p w14:paraId="061B8CAB" w14:textId="16806E6B" w:rsidR="00186195" w:rsidRPr="00186195" w:rsidRDefault="00186195" w:rsidP="00186195">
      <w:pPr>
        <w:numPr>
          <w:ilvl w:val="2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hAnsi="Arial Narrow"/>
          <w:sz w:val="22"/>
          <w:szCs w:val="22"/>
        </w:rPr>
        <w:t>Poskytovateľ poruší čl. IV bod 4.9 až 4.12 rámcovej dohody</w:t>
      </w:r>
      <w:r w:rsidRPr="00325FD7">
        <w:rPr>
          <w:rFonts w:ascii="Arial Narrow" w:hAnsi="Arial Narrow"/>
          <w:sz w:val="22"/>
          <w:szCs w:val="22"/>
        </w:rPr>
        <w:t xml:space="preserve">. </w:t>
      </w:r>
    </w:p>
    <w:p w14:paraId="2529FE3E" w14:textId="77777777" w:rsidR="00CF4646" w:rsidRPr="00CF4646" w:rsidRDefault="00CF4646" w:rsidP="00CF4646">
      <w:pPr>
        <w:tabs>
          <w:tab w:val="left" w:pos="567"/>
        </w:tabs>
        <w:overflowPunct/>
        <w:autoSpaceDE/>
        <w:autoSpaceDN/>
        <w:adjustRightInd/>
        <w:spacing w:line="264" w:lineRule="auto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70B474C" w14:textId="5818B724" w:rsidR="00CF4646" w:rsidRPr="00CF4646" w:rsidRDefault="00CF4646" w:rsidP="00E943F8">
      <w:pPr>
        <w:keepNext/>
        <w:keepLines/>
        <w:widowControl w:val="0"/>
        <w:numPr>
          <w:ilvl w:val="1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hAnsi="Arial Narrow" w:cs="Arial"/>
          <w:bCs/>
          <w:iCs/>
          <w:sz w:val="22"/>
          <w:szCs w:val="22"/>
          <w:lang w:eastAsia="cs-CZ"/>
        </w:rPr>
      </w:pP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>Poskytovateľ je oprávnený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 písomne 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odstúpiť od tejto rámcovej dohody v prípade, ak Objednávateľ poruší túto rámcovú dohodu podstatným spôsobom. Za podstatné porušenie zmluvnej povinnosti sa považuje neuhradenie faktúry Objednávateľom v lehote 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>tridsať (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>30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>)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 dní po</w:t>
      </w:r>
      <w:r w:rsidR="00186195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 lehote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 jej splatnosti.</w:t>
      </w:r>
    </w:p>
    <w:p w14:paraId="66BAFFFB" w14:textId="77777777" w:rsidR="00CF4646" w:rsidRPr="00CF4646" w:rsidRDefault="00CF4646" w:rsidP="00CF4646">
      <w:pPr>
        <w:tabs>
          <w:tab w:val="left" w:pos="567"/>
        </w:tabs>
        <w:overflowPunct/>
        <w:autoSpaceDE/>
        <w:autoSpaceDN/>
        <w:adjustRightInd/>
        <w:spacing w:line="264" w:lineRule="auto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EFB2410" w14:textId="77777777" w:rsidR="00CF4646" w:rsidRPr="00CF4646" w:rsidRDefault="00CF4646" w:rsidP="00E943F8">
      <w:pPr>
        <w:keepNext/>
        <w:keepLines/>
        <w:widowControl w:val="0"/>
        <w:numPr>
          <w:ilvl w:val="1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hAnsi="Arial Narrow" w:cs="Arial"/>
          <w:bCs/>
          <w:iCs/>
          <w:sz w:val="22"/>
          <w:szCs w:val="22"/>
          <w:lang w:eastAsia="cs-CZ"/>
        </w:rPr>
      </w:pP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Odstúpenie od tejto rámcovej dohody musí mať písomnú formu, musí sa v ňom uviesť dôvod odstúpenia. Odstúpenie nadobúda účinnosť dňom doručenia druhej zmluvnej strane. </w:t>
      </w:r>
    </w:p>
    <w:p w14:paraId="73A35885" w14:textId="77777777" w:rsidR="00CF4646" w:rsidRPr="00CF4646" w:rsidRDefault="00CF4646" w:rsidP="00CF4646">
      <w:pPr>
        <w:tabs>
          <w:tab w:val="left" w:pos="567"/>
        </w:tabs>
        <w:overflowPunct/>
        <w:autoSpaceDE/>
        <w:autoSpaceDN/>
        <w:adjustRightInd/>
        <w:spacing w:line="264" w:lineRule="auto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C87D6EF" w14:textId="184CBCA2" w:rsidR="00CF4646" w:rsidRPr="00186195" w:rsidRDefault="00CF4646" w:rsidP="00186195">
      <w:pPr>
        <w:keepNext/>
        <w:keepLines/>
        <w:widowControl w:val="0"/>
        <w:numPr>
          <w:ilvl w:val="1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outlineLvl w:val="1"/>
        <w:rPr>
          <w:sz w:val="24"/>
          <w:szCs w:val="24"/>
        </w:rPr>
      </w:pP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>Zmluvná strana, ktorá odstúpi od tejto rámcovej dohody, má právo požadovať od druhej strany náhradu škody, ktorá jej týmto konaním vznikla, okrem prípadov zásahu vyššej moci.</w:t>
      </w:r>
      <w:r w:rsidR="00186195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 </w:t>
      </w:r>
      <w:r w:rsidR="00186195" w:rsidRPr="00707541">
        <w:rPr>
          <w:rStyle w:val="FontStyle26"/>
          <w:rFonts w:ascii="Arial Narrow" w:hAnsi="Arial Narrow"/>
        </w:rPr>
        <w:t xml:space="preserve">Pre účely tejto </w:t>
      </w:r>
      <w:r w:rsidR="00186195">
        <w:rPr>
          <w:rStyle w:val="FontStyle26"/>
          <w:rFonts w:ascii="Arial Narrow" w:hAnsi="Arial Narrow"/>
        </w:rPr>
        <w:t xml:space="preserve">rámcovej dohody </w:t>
      </w:r>
      <w:r w:rsidR="00186195" w:rsidRPr="00707541">
        <w:rPr>
          <w:rStyle w:val="FontStyle26"/>
          <w:rFonts w:ascii="Arial Narrow" w:hAnsi="Arial Narrow"/>
        </w:rPr>
        <w:t xml:space="preserve">sa za vyššiu moc považujú udalosti, ktoré nie sú závislé od konania Zmluvných strán, a ktoré nemôžu Zmluvné strany ani predvídať ani nijakým spôsobom priamo ovplyvniť, a to najmä vojna, mobilizácia, povstanie, živelné pohromy, požiare, embargo, karantény. Oslobodenie od zodpovednosti za nesplnenie </w:t>
      </w:r>
      <w:r w:rsidR="00186195">
        <w:rPr>
          <w:rStyle w:val="FontStyle26"/>
          <w:rFonts w:ascii="Arial Narrow" w:hAnsi="Arial Narrow"/>
        </w:rPr>
        <w:t xml:space="preserve">poskytnutia služby </w:t>
      </w:r>
      <w:r w:rsidR="00186195" w:rsidRPr="00707541">
        <w:rPr>
          <w:rStyle w:val="FontStyle26"/>
          <w:rFonts w:ascii="Arial Narrow" w:hAnsi="Arial Narrow"/>
        </w:rPr>
        <w:t xml:space="preserve">trvá po dobu pôsobenia vyššej moci, najviac však dva mesiace. Po uplynutí tejto doby sa zmluvné strany dohodnú o ďalšom postupe. Ak nedôjde k dohode, </w:t>
      </w:r>
      <w:r w:rsidR="00186195">
        <w:rPr>
          <w:rStyle w:val="FontStyle26"/>
          <w:rFonts w:ascii="Arial Narrow" w:hAnsi="Arial Narrow"/>
        </w:rPr>
        <w:t>má každá zo zmluvných strán právo odstúpiť od tejto rámcovej dohody.</w:t>
      </w:r>
    </w:p>
    <w:p w14:paraId="624D68F6" w14:textId="77777777" w:rsidR="00CF4646" w:rsidRPr="00CF4646" w:rsidRDefault="00CF4646" w:rsidP="00CF4646">
      <w:pPr>
        <w:tabs>
          <w:tab w:val="left" w:pos="567"/>
        </w:tabs>
        <w:overflowPunct/>
        <w:autoSpaceDE/>
        <w:autoSpaceDN/>
        <w:adjustRightInd/>
        <w:spacing w:line="264" w:lineRule="auto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4EC092E9" w14:textId="77777777" w:rsidR="00CF4646" w:rsidRPr="00CF4646" w:rsidRDefault="00CF4646" w:rsidP="00E943F8">
      <w:pPr>
        <w:keepNext/>
        <w:keepLines/>
        <w:widowControl w:val="0"/>
        <w:numPr>
          <w:ilvl w:val="1"/>
          <w:numId w:val="36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hAnsi="Arial Narrow" w:cs="Arial"/>
          <w:bCs/>
          <w:iCs/>
          <w:sz w:val="22"/>
          <w:szCs w:val="22"/>
          <w:lang w:eastAsia="cs-CZ"/>
        </w:rPr>
      </w:pP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Túto 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>rámcovú d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ohodu môže 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>Objednávateľ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 písomne vypovedať 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aj 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 xml:space="preserve">bez udania dôvodu s výpovednou lehotou dva (2) mesiace. Výpovedná lehota začína plynúť prvým dňom mesiaca nasledujúceho po mesiaci, v ktorom bola písomná výpoveď doručená </w:t>
      </w:r>
      <w:r w:rsidR="00325FD7">
        <w:rPr>
          <w:rFonts w:ascii="Arial Narrow" w:hAnsi="Arial Narrow" w:cs="Arial"/>
          <w:bCs/>
          <w:iCs/>
          <w:sz w:val="22"/>
          <w:szCs w:val="22"/>
          <w:lang w:eastAsia="cs-CZ"/>
        </w:rPr>
        <w:t>Poskytovateľovi</w:t>
      </w:r>
      <w:r w:rsidRPr="00CF4646">
        <w:rPr>
          <w:rFonts w:ascii="Arial Narrow" w:hAnsi="Arial Narrow" w:cs="Arial"/>
          <w:bCs/>
          <w:iCs/>
          <w:sz w:val="22"/>
          <w:szCs w:val="22"/>
          <w:lang w:eastAsia="cs-CZ"/>
        </w:rPr>
        <w:t>.</w:t>
      </w:r>
    </w:p>
    <w:p w14:paraId="4CD0E3EA" w14:textId="77777777" w:rsidR="00CF4646" w:rsidRPr="00CF4646" w:rsidRDefault="00CF4646" w:rsidP="00CF4646">
      <w:pPr>
        <w:overflowPunct/>
        <w:autoSpaceDE/>
        <w:autoSpaceDN/>
        <w:adjustRightInd/>
        <w:spacing w:before="80" w:line="264" w:lineRule="auto"/>
        <w:ind w:left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04C457BC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  <w:r w:rsidRPr="00CF464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14:paraId="7B6684F6" w14:textId="77777777" w:rsidR="00CF4646" w:rsidRPr="00CF4646" w:rsidRDefault="00CF4646" w:rsidP="00CF4646">
      <w:pPr>
        <w:overflowPunct/>
        <w:autoSpaceDE/>
        <w:autoSpaceDN/>
        <w:adjustRightInd/>
        <w:spacing w:line="264" w:lineRule="auto"/>
        <w:ind w:left="36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ZÁVEREČNÉ USTANOVENIA</w:t>
      </w:r>
    </w:p>
    <w:p w14:paraId="2707BE04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10.1   Táto rámcová dohoda sa uzatvára na obdobie 48 mesiacov od nadobudnutia jej účinnosti, resp. do vyčerpania maximálneho finančného limitu, ktorý je uvedený v Prílohe č. 2 tejto rámcovej dohody. </w:t>
      </w:r>
    </w:p>
    <w:p w14:paraId="6F11619D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08DAACCA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10.2   Táto rámcová dohoda môže byť doplnená alebo menená len písomnými, očíslovanými a zmluvnými stranami podpísanými dodatkami k tejto rámcovej dohode.</w:t>
      </w:r>
    </w:p>
    <w:p w14:paraId="48237276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12EAF1BC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10.3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  <w:t xml:space="preserve">Právne vzťahy touto rámcovou dohodou neupravené sa riadia príslušnými ustanoveniami Obchodného zákonníka a zákona č. 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>343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/20</w:t>
      </w:r>
      <w:r w:rsidR="00325FD7">
        <w:rPr>
          <w:rFonts w:ascii="Arial Narrow" w:eastAsia="MS Mincho" w:hAnsi="Arial Narrow" w:cs="Arial"/>
          <w:sz w:val="22"/>
          <w:szCs w:val="22"/>
          <w:lang w:eastAsia="ja-JP"/>
        </w:rPr>
        <w:t>15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 Z. z. </w:t>
      </w:r>
    </w:p>
    <w:p w14:paraId="5A487D1B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9F45D69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10.4   Zmluvné strany sa dohodli, že prípadné spory vyplývajúce z plnenia tejto rámcovej dohody budú riešiť  najprv dohodou alebo zmierom. Ak nedôjde k dohode, bude vec riešiť vecne a miestne príslušný súd Slovenskej republiky.</w:t>
      </w:r>
      <w:r w:rsidR="00AC5033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14:paraId="1EB04E80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6CC057AB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10.5</w:t>
      </w: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  <w:t>Táto rámcová dohoda má nasledujúce prílohy:</w:t>
      </w:r>
    </w:p>
    <w:p w14:paraId="29F02CCA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  <w:t>- Príloha č. 1 – Opis predmetu zákazky</w:t>
      </w:r>
    </w:p>
    <w:p w14:paraId="7DF309FC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  <w:t>- Príloha č. 2 – Štruktúrovaný rozpočet ceny rámcovej dohody.</w:t>
      </w:r>
    </w:p>
    <w:p w14:paraId="6FD3091F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ab/>
        <w:t>- Príloha č. 3 -  Informácie o subdodávateľoch</w:t>
      </w:r>
    </w:p>
    <w:p w14:paraId="0E11DEC7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E9C3D27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10.6   Táto rámcová dohoda je vyhotovená v piatich vyhotoveniach s platnosťou originálu v slovenskom jazyku. Dve (2) vyhotovenia </w:t>
      </w:r>
      <w:proofErr w:type="spellStart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Poskytovateľ a tri (3) vyhotovenia </w:t>
      </w:r>
      <w:proofErr w:type="spellStart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Objednávateľ. </w:t>
      </w:r>
    </w:p>
    <w:p w14:paraId="2AE2D83C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B8E522F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10.7  Táto rámcová dohoda nadobúda platnosť dňom jej podpisu obidvoma zmluvnými stranami a účinnosť dňom nasledujúcim po dni jej zverejnenia v Centrálnom registri zmlúv. Rámcovú Dohodu zverejní Objednávateľ.</w:t>
      </w:r>
    </w:p>
    <w:p w14:paraId="7DF3AD7C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08537B24" w14:textId="77777777" w:rsidR="00CF4646" w:rsidRPr="00CF4646" w:rsidRDefault="00CF4646" w:rsidP="00CF4646">
      <w:pPr>
        <w:widowControl w:val="0"/>
        <w:overflowPunct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CF4646">
        <w:rPr>
          <w:rFonts w:ascii="Arial Narrow" w:eastAsia="MS Mincho" w:hAnsi="Arial Narrow" w:cs="Arial"/>
          <w:sz w:val="22"/>
          <w:szCs w:val="22"/>
          <w:lang w:eastAsia="ja-JP"/>
        </w:rPr>
        <w:t>10.8.  Zmluvné strany vyhlasujú, že vôľa prejavená v tejto rámcovej dohode je slobodná, vážna, bez omylu  v osobe  alebo  predmete  tejto rámcovej dohody  a že túto rámcovú dohodu neuzavreli ani v tiesni ani za nápadne nevýhodných podmienok, čo potvrdzujú jej podpisom.</w:t>
      </w:r>
    </w:p>
    <w:p w14:paraId="05A7C8C2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10CD6231" w14:textId="5103E152" w:rsidR="00CF4646" w:rsidRPr="00CF4646" w:rsidRDefault="00CF4646" w:rsidP="00CF4646">
      <w:pPr>
        <w:overflowPunct/>
        <w:autoSpaceDE/>
        <w:autoSpaceDN/>
        <w:adjustRightInd/>
        <w:contextualSpacing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>V Bratislave, dňa: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="003D3E76">
        <w:rPr>
          <w:rFonts w:ascii="Arial Narrow" w:eastAsia="Calibri" w:hAnsi="Arial Narrow"/>
          <w:sz w:val="22"/>
          <w:szCs w:val="22"/>
          <w:lang w:eastAsia="en-US"/>
        </w:rPr>
        <w:tab/>
      </w:r>
      <w:r w:rsidR="00186195">
        <w:rPr>
          <w:rFonts w:ascii="Arial Narrow" w:eastAsia="Calibri" w:hAnsi="Arial Narrow"/>
          <w:sz w:val="22"/>
          <w:szCs w:val="22"/>
          <w:lang w:eastAsia="en-US"/>
        </w:rPr>
        <w:t xml:space="preserve">V................... 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 xml:space="preserve"> dňa: </w:t>
      </w:r>
    </w:p>
    <w:p w14:paraId="323CAF9E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5D2A149E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 xml:space="preserve">Za </w:t>
      </w:r>
      <w:r w:rsidR="00325FD7">
        <w:rPr>
          <w:rFonts w:ascii="Arial Narrow" w:eastAsia="Calibri" w:hAnsi="Arial Narrow"/>
          <w:sz w:val="22"/>
          <w:szCs w:val="22"/>
          <w:lang w:eastAsia="en-US"/>
        </w:rPr>
        <w:t>Objednávateľa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  <w:t xml:space="preserve">Za </w:t>
      </w:r>
      <w:r w:rsidR="00325FD7">
        <w:rPr>
          <w:rFonts w:ascii="Arial Narrow" w:eastAsia="Calibri" w:hAnsi="Arial Narrow"/>
          <w:sz w:val="22"/>
          <w:szCs w:val="22"/>
          <w:lang w:eastAsia="en-US"/>
        </w:rPr>
        <w:t>Poskytovateľa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>:</w:t>
      </w:r>
    </w:p>
    <w:p w14:paraId="3265D188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072429F9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116AE796" w14:textId="77777777" w:rsid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14:paraId="4D432CD3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>..................................................................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  <w:t>..................................................................</w:t>
      </w:r>
    </w:p>
    <w:p w14:paraId="251B717F" w14:textId="77777777" w:rsidR="00CF4646" w:rsidRPr="00CF4646" w:rsidRDefault="00CF4646" w:rsidP="00CF4646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CF464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  <w:r w:rsidRPr="00CF4646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8DDDC9F" w14:textId="77777777" w:rsidR="00863CA6" w:rsidRDefault="00863CA6" w:rsidP="00CF4646">
      <w:pPr>
        <w:overflowPunct/>
        <w:autoSpaceDE/>
        <w:autoSpaceDN/>
        <w:adjustRightInd/>
        <w:ind w:left="6120"/>
        <w:textAlignment w:val="auto"/>
        <w:rPr>
          <w:rFonts w:ascii="Arial Narrow" w:hAnsi="Arial Narrow"/>
          <w:sz w:val="22"/>
          <w:szCs w:val="22"/>
          <w:lang w:eastAsia="cs-CZ"/>
        </w:rPr>
      </w:pPr>
    </w:p>
    <w:sectPr w:rsidR="00863CA6" w:rsidSect="00186195">
      <w:footerReference w:type="default" r:id="rId9"/>
      <w:footerReference w:type="first" r:id="rId10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75314" w14:textId="77777777" w:rsidR="00CD724F" w:rsidRDefault="00CD724F" w:rsidP="000D18D0">
      <w:r>
        <w:separator/>
      </w:r>
    </w:p>
  </w:endnote>
  <w:endnote w:type="continuationSeparator" w:id="0">
    <w:p w14:paraId="368204FC" w14:textId="77777777" w:rsidR="00CD724F" w:rsidRDefault="00CD724F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﷽﷽﷽﷽﷽﷽﷽"/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164174"/>
      <w:docPartObj>
        <w:docPartGallery w:val="Page Numbers (Bottom of Page)"/>
        <w:docPartUnique/>
      </w:docPartObj>
    </w:sdtPr>
    <w:sdtEndPr/>
    <w:sdtContent>
      <w:p w14:paraId="117D4986" w14:textId="037ED9C3" w:rsidR="00186195" w:rsidRDefault="0018619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5A">
          <w:rPr>
            <w:noProof/>
          </w:rPr>
          <w:t>2</w:t>
        </w:r>
        <w:r>
          <w:fldChar w:fldCharType="end"/>
        </w:r>
      </w:p>
    </w:sdtContent>
  </w:sdt>
  <w:p w14:paraId="43CDC38D" w14:textId="5FD535C9" w:rsidR="00BE64A3" w:rsidRPr="00223D52" w:rsidRDefault="00BE64A3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32E81" w14:textId="0AD04153" w:rsidR="00186195" w:rsidRDefault="00186195">
    <w:pPr>
      <w:pStyle w:val="Pta"/>
      <w:jc w:val="right"/>
    </w:pPr>
  </w:p>
  <w:p w14:paraId="6C67FA05" w14:textId="77777777" w:rsidR="00BE64A3" w:rsidRDefault="00BE64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77589" w14:textId="77777777" w:rsidR="00CD724F" w:rsidRDefault="00CD724F" w:rsidP="000D18D0">
      <w:r>
        <w:separator/>
      </w:r>
    </w:p>
  </w:footnote>
  <w:footnote w:type="continuationSeparator" w:id="0">
    <w:p w14:paraId="6A7942EB" w14:textId="77777777" w:rsidR="00CD724F" w:rsidRDefault="00CD724F" w:rsidP="000D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767A"/>
    <w:multiLevelType w:val="multilevel"/>
    <w:tmpl w:val="E0C8EA94"/>
    <w:lvl w:ilvl="0">
      <w:start w:val="3"/>
      <w:numFmt w:val="decimal"/>
      <w:lvlText w:val="%1"/>
      <w:lvlJc w:val="left"/>
      <w:pPr>
        <w:ind w:left="405" w:hanging="405"/>
      </w:pPr>
      <w:rPr>
        <w:rFonts w:cs="Calibri" w:hint="default"/>
      </w:rPr>
    </w:lvl>
    <w:lvl w:ilvl="1">
      <w:start w:val="6"/>
      <w:numFmt w:val="decimal"/>
      <w:lvlText w:val="%1.%2"/>
      <w:lvlJc w:val="left"/>
      <w:pPr>
        <w:ind w:left="585" w:hanging="40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cs="Calibri" w:hint="default"/>
      </w:rPr>
    </w:lvl>
  </w:abstractNum>
  <w:abstractNum w:abstractNumId="5">
    <w:nsid w:val="0A016934"/>
    <w:multiLevelType w:val="multilevel"/>
    <w:tmpl w:val="A8569640"/>
    <w:styleLink w:val="tl5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>
    <w:nsid w:val="0BCB26F6"/>
    <w:multiLevelType w:val="hybridMultilevel"/>
    <w:tmpl w:val="20D4E020"/>
    <w:styleLink w:val="tl12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0EC55DBA"/>
    <w:multiLevelType w:val="hybridMultilevel"/>
    <w:tmpl w:val="FC7A8BB8"/>
    <w:styleLink w:val="Style31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C5A79F2"/>
    <w:multiLevelType w:val="multilevel"/>
    <w:tmpl w:val="BA968B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7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1872EA"/>
    <w:multiLevelType w:val="multilevel"/>
    <w:tmpl w:val="A288DE9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5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7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28">
    <w:nsid w:val="5F1B5725"/>
    <w:multiLevelType w:val="multilevel"/>
    <w:tmpl w:val="83108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1505CD1"/>
    <w:multiLevelType w:val="multilevel"/>
    <w:tmpl w:val="01DEFDDE"/>
    <w:lvl w:ilvl="0">
      <w:start w:val="3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/>
      </w:rPr>
    </w:lvl>
  </w:abstractNum>
  <w:abstractNum w:abstractNumId="37">
    <w:nsid w:val="7AFA0BD3"/>
    <w:multiLevelType w:val="multilevel"/>
    <w:tmpl w:val="757A63AA"/>
    <w:styleLink w:val="tl51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22"/>
  </w:num>
  <w:num w:numId="4">
    <w:abstractNumId w:val="37"/>
  </w:num>
  <w:num w:numId="5">
    <w:abstractNumId w:val="39"/>
  </w:num>
  <w:num w:numId="6">
    <w:abstractNumId w:val="31"/>
  </w:num>
  <w:num w:numId="7">
    <w:abstractNumId w:val="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3"/>
  </w:num>
  <w:num w:numId="12">
    <w:abstractNumId w:val="3"/>
  </w:num>
  <w:num w:numId="13">
    <w:abstractNumId w:val="33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21"/>
  </w:num>
  <w:num w:numId="20">
    <w:abstractNumId w:val="11"/>
  </w:num>
  <w:num w:numId="21">
    <w:abstractNumId w:val="27"/>
  </w:num>
  <w:num w:numId="22">
    <w:abstractNumId w:val="18"/>
  </w:num>
  <w:num w:numId="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2"/>
  </w:num>
  <w:num w:numId="26">
    <w:abstractNumId w:val="2"/>
  </w:num>
  <w:num w:numId="27">
    <w:abstractNumId w:val="20"/>
  </w:num>
  <w:num w:numId="28">
    <w:abstractNumId w:val="0"/>
  </w:num>
  <w:num w:numId="29">
    <w:abstractNumId w:val="38"/>
  </w:num>
  <w:num w:numId="30">
    <w:abstractNumId w:val="17"/>
  </w:num>
  <w:num w:numId="31">
    <w:abstractNumId w:val="30"/>
  </w:num>
  <w:num w:numId="32">
    <w:abstractNumId w:val="28"/>
  </w:num>
  <w:num w:numId="33">
    <w:abstractNumId w:val="23"/>
  </w:num>
  <w:num w:numId="34">
    <w:abstractNumId w:val="35"/>
  </w:num>
  <w:num w:numId="35">
    <w:abstractNumId w:val="24"/>
  </w:num>
  <w:num w:numId="36">
    <w:abstractNumId w:val="16"/>
  </w:num>
  <w:num w:numId="37">
    <w:abstractNumId w:val="34"/>
  </w:num>
  <w:num w:numId="38">
    <w:abstractNumId w:val="6"/>
  </w:num>
  <w:num w:numId="39">
    <w:abstractNumId w:val="36"/>
    <w:lvlOverride w:ilvl="0">
      <w:startOverride w:val="3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301E"/>
    <w:rsid w:val="00004E49"/>
    <w:rsid w:val="00004FFA"/>
    <w:rsid w:val="000053D6"/>
    <w:rsid w:val="00005B11"/>
    <w:rsid w:val="0001146C"/>
    <w:rsid w:val="00012EA1"/>
    <w:rsid w:val="00013336"/>
    <w:rsid w:val="00014C11"/>
    <w:rsid w:val="00016E8A"/>
    <w:rsid w:val="00021A8A"/>
    <w:rsid w:val="00024BCB"/>
    <w:rsid w:val="00024FFA"/>
    <w:rsid w:val="00031E31"/>
    <w:rsid w:val="00036FF2"/>
    <w:rsid w:val="00037101"/>
    <w:rsid w:val="0004025C"/>
    <w:rsid w:val="00042ECA"/>
    <w:rsid w:val="0004709D"/>
    <w:rsid w:val="00056671"/>
    <w:rsid w:val="000573CA"/>
    <w:rsid w:val="00060111"/>
    <w:rsid w:val="00062CC8"/>
    <w:rsid w:val="000632E9"/>
    <w:rsid w:val="00064088"/>
    <w:rsid w:val="000670DB"/>
    <w:rsid w:val="00072B91"/>
    <w:rsid w:val="00075C97"/>
    <w:rsid w:val="00077C5C"/>
    <w:rsid w:val="00081324"/>
    <w:rsid w:val="00081D99"/>
    <w:rsid w:val="000850FA"/>
    <w:rsid w:val="00085916"/>
    <w:rsid w:val="00087490"/>
    <w:rsid w:val="00090E8E"/>
    <w:rsid w:val="000A6409"/>
    <w:rsid w:val="000A7844"/>
    <w:rsid w:val="000B05E8"/>
    <w:rsid w:val="000B0AEF"/>
    <w:rsid w:val="000B214F"/>
    <w:rsid w:val="000B244B"/>
    <w:rsid w:val="000B44DB"/>
    <w:rsid w:val="000B548E"/>
    <w:rsid w:val="000C042E"/>
    <w:rsid w:val="000C19B7"/>
    <w:rsid w:val="000C41EC"/>
    <w:rsid w:val="000C6420"/>
    <w:rsid w:val="000C6CAA"/>
    <w:rsid w:val="000C7C8F"/>
    <w:rsid w:val="000D18D0"/>
    <w:rsid w:val="000D60DD"/>
    <w:rsid w:val="000D6F3D"/>
    <w:rsid w:val="000D74EF"/>
    <w:rsid w:val="000E2422"/>
    <w:rsid w:val="000E38D8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5594D"/>
    <w:rsid w:val="00165EFE"/>
    <w:rsid w:val="00167268"/>
    <w:rsid w:val="00175438"/>
    <w:rsid w:val="0017551C"/>
    <w:rsid w:val="00175E65"/>
    <w:rsid w:val="00177F7A"/>
    <w:rsid w:val="0018509C"/>
    <w:rsid w:val="00185A0F"/>
    <w:rsid w:val="00186195"/>
    <w:rsid w:val="00187A9D"/>
    <w:rsid w:val="00190D30"/>
    <w:rsid w:val="00192E54"/>
    <w:rsid w:val="00196702"/>
    <w:rsid w:val="001968E5"/>
    <w:rsid w:val="00196CE2"/>
    <w:rsid w:val="001A089C"/>
    <w:rsid w:val="001A5A12"/>
    <w:rsid w:val="001B0BC6"/>
    <w:rsid w:val="001B68C5"/>
    <w:rsid w:val="001C2CA3"/>
    <w:rsid w:val="001C3947"/>
    <w:rsid w:val="001D1D1D"/>
    <w:rsid w:val="001D2629"/>
    <w:rsid w:val="001D3E12"/>
    <w:rsid w:val="001D7CF2"/>
    <w:rsid w:val="001E22D8"/>
    <w:rsid w:val="001E3DAD"/>
    <w:rsid w:val="001E5385"/>
    <w:rsid w:val="001F3B55"/>
    <w:rsid w:val="001F534E"/>
    <w:rsid w:val="001F7F2B"/>
    <w:rsid w:val="00202566"/>
    <w:rsid w:val="002033B3"/>
    <w:rsid w:val="00203BEB"/>
    <w:rsid w:val="00204CEF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B33"/>
    <w:rsid w:val="00244EB5"/>
    <w:rsid w:val="0024722E"/>
    <w:rsid w:val="002550D7"/>
    <w:rsid w:val="002553E6"/>
    <w:rsid w:val="00256590"/>
    <w:rsid w:val="00264011"/>
    <w:rsid w:val="00264331"/>
    <w:rsid w:val="00274DE5"/>
    <w:rsid w:val="002755CF"/>
    <w:rsid w:val="0027679D"/>
    <w:rsid w:val="00282128"/>
    <w:rsid w:val="002828B6"/>
    <w:rsid w:val="00282BB8"/>
    <w:rsid w:val="002A2ECD"/>
    <w:rsid w:val="002A4506"/>
    <w:rsid w:val="002B2ECE"/>
    <w:rsid w:val="002B3768"/>
    <w:rsid w:val="002B4165"/>
    <w:rsid w:val="002B4A2A"/>
    <w:rsid w:val="002B7356"/>
    <w:rsid w:val="002B7A22"/>
    <w:rsid w:val="002C052A"/>
    <w:rsid w:val="002C2B22"/>
    <w:rsid w:val="002D2137"/>
    <w:rsid w:val="002D44A5"/>
    <w:rsid w:val="002D5CC1"/>
    <w:rsid w:val="002D64A1"/>
    <w:rsid w:val="002E36D7"/>
    <w:rsid w:val="002E459E"/>
    <w:rsid w:val="002F0793"/>
    <w:rsid w:val="002F3433"/>
    <w:rsid w:val="002F3683"/>
    <w:rsid w:val="0030165A"/>
    <w:rsid w:val="003048FA"/>
    <w:rsid w:val="00307BCC"/>
    <w:rsid w:val="0031136F"/>
    <w:rsid w:val="00311D7A"/>
    <w:rsid w:val="00311F5D"/>
    <w:rsid w:val="003127EA"/>
    <w:rsid w:val="00313BE8"/>
    <w:rsid w:val="00315F53"/>
    <w:rsid w:val="00320A28"/>
    <w:rsid w:val="0032420F"/>
    <w:rsid w:val="003243B4"/>
    <w:rsid w:val="003246C1"/>
    <w:rsid w:val="00325FD7"/>
    <w:rsid w:val="00327CBA"/>
    <w:rsid w:val="003305DF"/>
    <w:rsid w:val="00336C08"/>
    <w:rsid w:val="00341084"/>
    <w:rsid w:val="00342CAE"/>
    <w:rsid w:val="003458C1"/>
    <w:rsid w:val="00345D59"/>
    <w:rsid w:val="003575C7"/>
    <w:rsid w:val="00374BAA"/>
    <w:rsid w:val="003767AE"/>
    <w:rsid w:val="003771BD"/>
    <w:rsid w:val="00380D7E"/>
    <w:rsid w:val="00383C5B"/>
    <w:rsid w:val="0038646B"/>
    <w:rsid w:val="00391C93"/>
    <w:rsid w:val="00391CAB"/>
    <w:rsid w:val="003942B8"/>
    <w:rsid w:val="00395782"/>
    <w:rsid w:val="00396EE6"/>
    <w:rsid w:val="003A5A33"/>
    <w:rsid w:val="003A7698"/>
    <w:rsid w:val="003B0D22"/>
    <w:rsid w:val="003C27D9"/>
    <w:rsid w:val="003C3C3E"/>
    <w:rsid w:val="003D3E76"/>
    <w:rsid w:val="003D5645"/>
    <w:rsid w:val="003D5B82"/>
    <w:rsid w:val="003D74D5"/>
    <w:rsid w:val="003F637B"/>
    <w:rsid w:val="00400D64"/>
    <w:rsid w:val="00402E0C"/>
    <w:rsid w:val="004069FD"/>
    <w:rsid w:val="00406B7C"/>
    <w:rsid w:val="00411C6F"/>
    <w:rsid w:val="00416437"/>
    <w:rsid w:val="00417D85"/>
    <w:rsid w:val="00417ED2"/>
    <w:rsid w:val="00421ECC"/>
    <w:rsid w:val="00432803"/>
    <w:rsid w:val="00444D77"/>
    <w:rsid w:val="004450ED"/>
    <w:rsid w:val="004552CA"/>
    <w:rsid w:val="00455645"/>
    <w:rsid w:val="0045752A"/>
    <w:rsid w:val="00457B21"/>
    <w:rsid w:val="0047705A"/>
    <w:rsid w:val="0048062E"/>
    <w:rsid w:val="00485457"/>
    <w:rsid w:val="004932CE"/>
    <w:rsid w:val="00496E2F"/>
    <w:rsid w:val="004A1C77"/>
    <w:rsid w:val="004A247B"/>
    <w:rsid w:val="004A2D6E"/>
    <w:rsid w:val="004A666A"/>
    <w:rsid w:val="004B14F5"/>
    <w:rsid w:val="004C0370"/>
    <w:rsid w:val="004C1EDC"/>
    <w:rsid w:val="004C385E"/>
    <w:rsid w:val="004C6F9D"/>
    <w:rsid w:val="004D242D"/>
    <w:rsid w:val="004D7728"/>
    <w:rsid w:val="004E12D4"/>
    <w:rsid w:val="0050251B"/>
    <w:rsid w:val="0050468D"/>
    <w:rsid w:val="00510AD2"/>
    <w:rsid w:val="005134D2"/>
    <w:rsid w:val="00513685"/>
    <w:rsid w:val="00544C2B"/>
    <w:rsid w:val="00545E73"/>
    <w:rsid w:val="00550D90"/>
    <w:rsid w:val="00556712"/>
    <w:rsid w:val="00561849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30D9"/>
    <w:rsid w:val="005B3DEF"/>
    <w:rsid w:val="005B4AC0"/>
    <w:rsid w:val="005B52BE"/>
    <w:rsid w:val="005B52F4"/>
    <w:rsid w:val="005B6FA5"/>
    <w:rsid w:val="005C4B2B"/>
    <w:rsid w:val="005C774F"/>
    <w:rsid w:val="005D4C9E"/>
    <w:rsid w:val="005D6F83"/>
    <w:rsid w:val="005D7951"/>
    <w:rsid w:val="005D7D8F"/>
    <w:rsid w:val="005E120E"/>
    <w:rsid w:val="005E12FD"/>
    <w:rsid w:val="005E1898"/>
    <w:rsid w:val="005E23D5"/>
    <w:rsid w:val="005E301C"/>
    <w:rsid w:val="005E5E20"/>
    <w:rsid w:val="005F047C"/>
    <w:rsid w:val="005F67C0"/>
    <w:rsid w:val="00600C07"/>
    <w:rsid w:val="00602807"/>
    <w:rsid w:val="00607E06"/>
    <w:rsid w:val="00611EE7"/>
    <w:rsid w:val="0061530C"/>
    <w:rsid w:val="00616E6A"/>
    <w:rsid w:val="00620318"/>
    <w:rsid w:val="00623292"/>
    <w:rsid w:val="00624151"/>
    <w:rsid w:val="00625C45"/>
    <w:rsid w:val="00631860"/>
    <w:rsid w:val="0063240F"/>
    <w:rsid w:val="00632909"/>
    <w:rsid w:val="00635E24"/>
    <w:rsid w:val="0063657C"/>
    <w:rsid w:val="00636E57"/>
    <w:rsid w:val="006379C5"/>
    <w:rsid w:val="006614DF"/>
    <w:rsid w:val="00661C4B"/>
    <w:rsid w:val="006649D2"/>
    <w:rsid w:val="00664F49"/>
    <w:rsid w:val="006749CF"/>
    <w:rsid w:val="00677F4E"/>
    <w:rsid w:val="00682A08"/>
    <w:rsid w:val="00684087"/>
    <w:rsid w:val="00686941"/>
    <w:rsid w:val="00690C12"/>
    <w:rsid w:val="00690D48"/>
    <w:rsid w:val="00693E19"/>
    <w:rsid w:val="006949E4"/>
    <w:rsid w:val="0069669F"/>
    <w:rsid w:val="006A3147"/>
    <w:rsid w:val="006A71FE"/>
    <w:rsid w:val="006C1690"/>
    <w:rsid w:val="006C36E8"/>
    <w:rsid w:val="006D12FA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00E6"/>
    <w:rsid w:val="007014F1"/>
    <w:rsid w:val="007054AB"/>
    <w:rsid w:val="00713999"/>
    <w:rsid w:val="007139D1"/>
    <w:rsid w:val="00714A10"/>
    <w:rsid w:val="007161D0"/>
    <w:rsid w:val="00717C5B"/>
    <w:rsid w:val="0072188A"/>
    <w:rsid w:val="00722029"/>
    <w:rsid w:val="00732E56"/>
    <w:rsid w:val="00740220"/>
    <w:rsid w:val="007431C6"/>
    <w:rsid w:val="007557A5"/>
    <w:rsid w:val="00757487"/>
    <w:rsid w:val="0076053D"/>
    <w:rsid w:val="007611A4"/>
    <w:rsid w:val="0076344D"/>
    <w:rsid w:val="00766EC8"/>
    <w:rsid w:val="0077071F"/>
    <w:rsid w:val="0077728B"/>
    <w:rsid w:val="007801D6"/>
    <w:rsid w:val="0078041B"/>
    <w:rsid w:val="00780FF9"/>
    <w:rsid w:val="00783F46"/>
    <w:rsid w:val="00785F97"/>
    <w:rsid w:val="00785FF4"/>
    <w:rsid w:val="0078695B"/>
    <w:rsid w:val="0079028F"/>
    <w:rsid w:val="007937EE"/>
    <w:rsid w:val="00793D94"/>
    <w:rsid w:val="00796FF2"/>
    <w:rsid w:val="007A450B"/>
    <w:rsid w:val="007A58FA"/>
    <w:rsid w:val="007A78F9"/>
    <w:rsid w:val="007B2600"/>
    <w:rsid w:val="007B28DA"/>
    <w:rsid w:val="007B30D2"/>
    <w:rsid w:val="007B3BC7"/>
    <w:rsid w:val="007B5B4D"/>
    <w:rsid w:val="007B76A5"/>
    <w:rsid w:val="007C251A"/>
    <w:rsid w:val="007C2F03"/>
    <w:rsid w:val="007D2156"/>
    <w:rsid w:val="007D2F1B"/>
    <w:rsid w:val="007D598D"/>
    <w:rsid w:val="007D6ACE"/>
    <w:rsid w:val="007E1F70"/>
    <w:rsid w:val="007E4834"/>
    <w:rsid w:val="007F04C0"/>
    <w:rsid w:val="007F12E1"/>
    <w:rsid w:val="007F4992"/>
    <w:rsid w:val="007F5E61"/>
    <w:rsid w:val="007F6B85"/>
    <w:rsid w:val="0080234B"/>
    <w:rsid w:val="00804799"/>
    <w:rsid w:val="00805B67"/>
    <w:rsid w:val="008112F1"/>
    <w:rsid w:val="00811C7B"/>
    <w:rsid w:val="00815084"/>
    <w:rsid w:val="008215BE"/>
    <w:rsid w:val="008244BB"/>
    <w:rsid w:val="00824C2B"/>
    <w:rsid w:val="00825064"/>
    <w:rsid w:val="008267E9"/>
    <w:rsid w:val="00833FCB"/>
    <w:rsid w:val="00834094"/>
    <w:rsid w:val="00835433"/>
    <w:rsid w:val="00835A94"/>
    <w:rsid w:val="00840A25"/>
    <w:rsid w:val="0084218F"/>
    <w:rsid w:val="00842276"/>
    <w:rsid w:val="00846C18"/>
    <w:rsid w:val="008516D6"/>
    <w:rsid w:val="00853784"/>
    <w:rsid w:val="00853D83"/>
    <w:rsid w:val="00854F22"/>
    <w:rsid w:val="0085632D"/>
    <w:rsid w:val="00861484"/>
    <w:rsid w:val="00863CA6"/>
    <w:rsid w:val="00864693"/>
    <w:rsid w:val="00866C22"/>
    <w:rsid w:val="00873253"/>
    <w:rsid w:val="00873658"/>
    <w:rsid w:val="00876CD7"/>
    <w:rsid w:val="00883A3E"/>
    <w:rsid w:val="0088435B"/>
    <w:rsid w:val="008854B2"/>
    <w:rsid w:val="008914A7"/>
    <w:rsid w:val="008A3305"/>
    <w:rsid w:val="008A4A5C"/>
    <w:rsid w:val="008A5A1B"/>
    <w:rsid w:val="008B7248"/>
    <w:rsid w:val="008C0D87"/>
    <w:rsid w:val="008C21C7"/>
    <w:rsid w:val="008C45A1"/>
    <w:rsid w:val="008C66AD"/>
    <w:rsid w:val="008E6503"/>
    <w:rsid w:val="008E7F9B"/>
    <w:rsid w:val="008F0D65"/>
    <w:rsid w:val="008F3DDC"/>
    <w:rsid w:val="008F766F"/>
    <w:rsid w:val="0091777F"/>
    <w:rsid w:val="009177BF"/>
    <w:rsid w:val="009202A0"/>
    <w:rsid w:val="00931D16"/>
    <w:rsid w:val="009356E2"/>
    <w:rsid w:val="00941603"/>
    <w:rsid w:val="0094391A"/>
    <w:rsid w:val="00945DCE"/>
    <w:rsid w:val="009468F1"/>
    <w:rsid w:val="00947703"/>
    <w:rsid w:val="009561BA"/>
    <w:rsid w:val="0096719D"/>
    <w:rsid w:val="009720B4"/>
    <w:rsid w:val="00981BA2"/>
    <w:rsid w:val="00981C1F"/>
    <w:rsid w:val="009822F2"/>
    <w:rsid w:val="0098243D"/>
    <w:rsid w:val="0098289D"/>
    <w:rsid w:val="00983EDD"/>
    <w:rsid w:val="00985EF5"/>
    <w:rsid w:val="009951E0"/>
    <w:rsid w:val="009A20B4"/>
    <w:rsid w:val="009A7D82"/>
    <w:rsid w:val="009C1A9A"/>
    <w:rsid w:val="009C37DD"/>
    <w:rsid w:val="009C5456"/>
    <w:rsid w:val="009E457B"/>
    <w:rsid w:val="009E6CC4"/>
    <w:rsid w:val="009E6E5F"/>
    <w:rsid w:val="009F24A2"/>
    <w:rsid w:val="009F3456"/>
    <w:rsid w:val="00A01754"/>
    <w:rsid w:val="00A06FB7"/>
    <w:rsid w:val="00A074AE"/>
    <w:rsid w:val="00A136F1"/>
    <w:rsid w:val="00A142AD"/>
    <w:rsid w:val="00A1740C"/>
    <w:rsid w:val="00A23B0D"/>
    <w:rsid w:val="00A27F2D"/>
    <w:rsid w:val="00A32F1E"/>
    <w:rsid w:val="00A33256"/>
    <w:rsid w:val="00A43958"/>
    <w:rsid w:val="00A43E04"/>
    <w:rsid w:val="00A45C01"/>
    <w:rsid w:val="00A4791E"/>
    <w:rsid w:val="00A50AEE"/>
    <w:rsid w:val="00A51AC9"/>
    <w:rsid w:val="00A51D85"/>
    <w:rsid w:val="00A52070"/>
    <w:rsid w:val="00A60489"/>
    <w:rsid w:val="00A6548D"/>
    <w:rsid w:val="00A658D3"/>
    <w:rsid w:val="00A67C88"/>
    <w:rsid w:val="00A72067"/>
    <w:rsid w:val="00A73BD5"/>
    <w:rsid w:val="00A81FFF"/>
    <w:rsid w:val="00A91022"/>
    <w:rsid w:val="00A91091"/>
    <w:rsid w:val="00A91A7E"/>
    <w:rsid w:val="00A93EAA"/>
    <w:rsid w:val="00AA0490"/>
    <w:rsid w:val="00AA32B1"/>
    <w:rsid w:val="00AA4B83"/>
    <w:rsid w:val="00AA5765"/>
    <w:rsid w:val="00AA5F6B"/>
    <w:rsid w:val="00AC0AC0"/>
    <w:rsid w:val="00AC2BEB"/>
    <w:rsid w:val="00AC37C6"/>
    <w:rsid w:val="00AC46DE"/>
    <w:rsid w:val="00AC5033"/>
    <w:rsid w:val="00AC7081"/>
    <w:rsid w:val="00AD01B3"/>
    <w:rsid w:val="00AD0DEA"/>
    <w:rsid w:val="00AD23E6"/>
    <w:rsid w:val="00AD60D3"/>
    <w:rsid w:val="00AE3ECD"/>
    <w:rsid w:val="00AF0A33"/>
    <w:rsid w:val="00AF1C23"/>
    <w:rsid w:val="00AF39E5"/>
    <w:rsid w:val="00AF3D96"/>
    <w:rsid w:val="00AF495D"/>
    <w:rsid w:val="00AF6891"/>
    <w:rsid w:val="00B0378F"/>
    <w:rsid w:val="00B043EC"/>
    <w:rsid w:val="00B05A76"/>
    <w:rsid w:val="00B07104"/>
    <w:rsid w:val="00B07E7F"/>
    <w:rsid w:val="00B10A1F"/>
    <w:rsid w:val="00B10CE3"/>
    <w:rsid w:val="00B1225D"/>
    <w:rsid w:val="00B12A8B"/>
    <w:rsid w:val="00B14496"/>
    <w:rsid w:val="00B14E93"/>
    <w:rsid w:val="00B16940"/>
    <w:rsid w:val="00B16B30"/>
    <w:rsid w:val="00B16E6E"/>
    <w:rsid w:val="00B22183"/>
    <w:rsid w:val="00B22212"/>
    <w:rsid w:val="00B25E16"/>
    <w:rsid w:val="00B2622B"/>
    <w:rsid w:val="00B37DAA"/>
    <w:rsid w:val="00B40A87"/>
    <w:rsid w:val="00B566EB"/>
    <w:rsid w:val="00B57EEA"/>
    <w:rsid w:val="00B6287A"/>
    <w:rsid w:val="00B631DA"/>
    <w:rsid w:val="00B67999"/>
    <w:rsid w:val="00B71D95"/>
    <w:rsid w:val="00B72A05"/>
    <w:rsid w:val="00B74F16"/>
    <w:rsid w:val="00B777FF"/>
    <w:rsid w:val="00B84F4B"/>
    <w:rsid w:val="00B907C5"/>
    <w:rsid w:val="00B91EC9"/>
    <w:rsid w:val="00B93903"/>
    <w:rsid w:val="00B94576"/>
    <w:rsid w:val="00B95C22"/>
    <w:rsid w:val="00B95F0B"/>
    <w:rsid w:val="00BA09B7"/>
    <w:rsid w:val="00BA0D7E"/>
    <w:rsid w:val="00BA12C7"/>
    <w:rsid w:val="00BA4088"/>
    <w:rsid w:val="00BB028E"/>
    <w:rsid w:val="00BB176A"/>
    <w:rsid w:val="00BC3656"/>
    <w:rsid w:val="00BC3CFB"/>
    <w:rsid w:val="00BD2CA5"/>
    <w:rsid w:val="00BD5264"/>
    <w:rsid w:val="00BD57C0"/>
    <w:rsid w:val="00BD59BD"/>
    <w:rsid w:val="00BD7716"/>
    <w:rsid w:val="00BE160C"/>
    <w:rsid w:val="00BE174B"/>
    <w:rsid w:val="00BE64A3"/>
    <w:rsid w:val="00BE755F"/>
    <w:rsid w:val="00BF7E0C"/>
    <w:rsid w:val="00C05A79"/>
    <w:rsid w:val="00C062FD"/>
    <w:rsid w:val="00C11DC0"/>
    <w:rsid w:val="00C20874"/>
    <w:rsid w:val="00C37A7A"/>
    <w:rsid w:val="00C45396"/>
    <w:rsid w:val="00C5068A"/>
    <w:rsid w:val="00C541BD"/>
    <w:rsid w:val="00C54501"/>
    <w:rsid w:val="00C55B13"/>
    <w:rsid w:val="00C605D7"/>
    <w:rsid w:val="00C62007"/>
    <w:rsid w:val="00C65FF0"/>
    <w:rsid w:val="00C70517"/>
    <w:rsid w:val="00C70815"/>
    <w:rsid w:val="00C71EBA"/>
    <w:rsid w:val="00C74DC2"/>
    <w:rsid w:val="00C77107"/>
    <w:rsid w:val="00C82B3F"/>
    <w:rsid w:val="00C82DA5"/>
    <w:rsid w:val="00C92A79"/>
    <w:rsid w:val="00C93C9A"/>
    <w:rsid w:val="00C965F3"/>
    <w:rsid w:val="00CA47FA"/>
    <w:rsid w:val="00CA668F"/>
    <w:rsid w:val="00CB4C64"/>
    <w:rsid w:val="00CC3692"/>
    <w:rsid w:val="00CD04B9"/>
    <w:rsid w:val="00CD1BB7"/>
    <w:rsid w:val="00CD4979"/>
    <w:rsid w:val="00CD724F"/>
    <w:rsid w:val="00CF1971"/>
    <w:rsid w:val="00CF3E63"/>
    <w:rsid w:val="00CF4646"/>
    <w:rsid w:val="00CF47D3"/>
    <w:rsid w:val="00CF57AC"/>
    <w:rsid w:val="00D004D4"/>
    <w:rsid w:val="00D00D18"/>
    <w:rsid w:val="00D01235"/>
    <w:rsid w:val="00D02651"/>
    <w:rsid w:val="00D0677E"/>
    <w:rsid w:val="00D1125D"/>
    <w:rsid w:val="00D2610C"/>
    <w:rsid w:val="00D308A4"/>
    <w:rsid w:val="00D317F8"/>
    <w:rsid w:val="00D426CC"/>
    <w:rsid w:val="00D43B99"/>
    <w:rsid w:val="00D45526"/>
    <w:rsid w:val="00D46A30"/>
    <w:rsid w:val="00D50E36"/>
    <w:rsid w:val="00D53400"/>
    <w:rsid w:val="00D567CD"/>
    <w:rsid w:val="00D56C60"/>
    <w:rsid w:val="00D67631"/>
    <w:rsid w:val="00D712C0"/>
    <w:rsid w:val="00D7195C"/>
    <w:rsid w:val="00D7471F"/>
    <w:rsid w:val="00D77892"/>
    <w:rsid w:val="00D8582B"/>
    <w:rsid w:val="00D91CF1"/>
    <w:rsid w:val="00D937E3"/>
    <w:rsid w:val="00DA1248"/>
    <w:rsid w:val="00DA362B"/>
    <w:rsid w:val="00DA4632"/>
    <w:rsid w:val="00DA4CA6"/>
    <w:rsid w:val="00DB23C3"/>
    <w:rsid w:val="00DB4F9C"/>
    <w:rsid w:val="00DB515D"/>
    <w:rsid w:val="00DC0933"/>
    <w:rsid w:val="00DC2087"/>
    <w:rsid w:val="00DC3770"/>
    <w:rsid w:val="00DC6F03"/>
    <w:rsid w:val="00DD66C8"/>
    <w:rsid w:val="00DD6EB3"/>
    <w:rsid w:val="00DD6EFA"/>
    <w:rsid w:val="00DE2936"/>
    <w:rsid w:val="00DE444C"/>
    <w:rsid w:val="00DE6B11"/>
    <w:rsid w:val="00DF25EF"/>
    <w:rsid w:val="00DF2CF9"/>
    <w:rsid w:val="00E00928"/>
    <w:rsid w:val="00E12DBD"/>
    <w:rsid w:val="00E148D2"/>
    <w:rsid w:val="00E15849"/>
    <w:rsid w:val="00E159B4"/>
    <w:rsid w:val="00E165FC"/>
    <w:rsid w:val="00E2111A"/>
    <w:rsid w:val="00E2434A"/>
    <w:rsid w:val="00E265F2"/>
    <w:rsid w:val="00E320CF"/>
    <w:rsid w:val="00E40F8B"/>
    <w:rsid w:val="00E439C5"/>
    <w:rsid w:val="00E50B3E"/>
    <w:rsid w:val="00E55AFD"/>
    <w:rsid w:val="00E56499"/>
    <w:rsid w:val="00E56E49"/>
    <w:rsid w:val="00E60D87"/>
    <w:rsid w:val="00E64DD2"/>
    <w:rsid w:val="00E6620B"/>
    <w:rsid w:val="00E71169"/>
    <w:rsid w:val="00E806ED"/>
    <w:rsid w:val="00E829B1"/>
    <w:rsid w:val="00E84338"/>
    <w:rsid w:val="00E868E6"/>
    <w:rsid w:val="00E870EA"/>
    <w:rsid w:val="00E943F8"/>
    <w:rsid w:val="00E96D90"/>
    <w:rsid w:val="00EA7853"/>
    <w:rsid w:val="00EB23ED"/>
    <w:rsid w:val="00EC04E0"/>
    <w:rsid w:val="00EC2265"/>
    <w:rsid w:val="00ED31D8"/>
    <w:rsid w:val="00ED5D03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CF5"/>
    <w:rsid w:val="00F248DE"/>
    <w:rsid w:val="00F262CD"/>
    <w:rsid w:val="00F310EF"/>
    <w:rsid w:val="00F44996"/>
    <w:rsid w:val="00F45271"/>
    <w:rsid w:val="00F500A7"/>
    <w:rsid w:val="00F546CB"/>
    <w:rsid w:val="00F55BBE"/>
    <w:rsid w:val="00F636CA"/>
    <w:rsid w:val="00F66C23"/>
    <w:rsid w:val="00F731C6"/>
    <w:rsid w:val="00F772EB"/>
    <w:rsid w:val="00F82CEF"/>
    <w:rsid w:val="00F83132"/>
    <w:rsid w:val="00F86FE4"/>
    <w:rsid w:val="00F938BC"/>
    <w:rsid w:val="00F97015"/>
    <w:rsid w:val="00FB589A"/>
    <w:rsid w:val="00FC1A46"/>
    <w:rsid w:val="00FC790F"/>
    <w:rsid w:val="00FD01E5"/>
    <w:rsid w:val="00FD052E"/>
    <w:rsid w:val="00FD3901"/>
    <w:rsid w:val="00FD5A97"/>
    <w:rsid w:val="00FD7F1D"/>
    <w:rsid w:val="00FE1CDA"/>
    <w:rsid w:val="00FE4341"/>
    <w:rsid w:val="00FE6B7E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CC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1861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Mriekatabuky">
    <w:name w:val="tl51"/>
    <w:pPr>
      <w:numPr>
        <w:numId w:val="7"/>
      </w:numPr>
    </w:pPr>
  </w:style>
  <w:style w:type="numbering" w:customStyle="1" w:styleId="Zkladntext">
    <w:name w:val="tl52"/>
    <w:pPr>
      <w:numPr>
        <w:numId w:val="14"/>
      </w:numPr>
    </w:pPr>
  </w:style>
  <w:style w:type="numbering" w:customStyle="1" w:styleId="ZkladntextChar">
    <w:name w:val="tl12"/>
    <w:pPr>
      <w:numPr>
        <w:numId w:val="38"/>
      </w:numPr>
    </w:pPr>
  </w:style>
  <w:style w:type="numbering" w:customStyle="1" w:styleId="Style17">
    <w:name w:val="Style31"/>
    <w:pPr>
      <w:numPr>
        <w:numId w:val="18"/>
      </w:numPr>
    </w:pPr>
  </w:style>
  <w:style w:type="numbering" w:customStyle="1" w:styleId="Normln2">
    <w:name w:val="Style3"/>
    <w:pPr>
      <w:numPr>
        <w:numId w:val="20"/>
      </w:numPr>
    </w:pPr>
  </w:style>
  <w:style w:type="numbering" w:customStyle="1" w:styleId="Odsekzoznamu">
    <w:name w:val="tl571"/>
    <w:pPr>
      <w:numPr>
        <w:numId w:val="19"/>
      </w:numPr>
    </w:pPr>
  </w:style>
  <w:style w:type="numbering" w:customStyle="1" w:styleId="Hlavika">
    <w:name w:val="tl11"/>
    <w:pPr>
      <w:numPr>
        <w:numId w:val="6"/>
      </w:numPr>
    </w:pPr>
  </w:style>
  <w:style w:type="numbering" w:customStyle="1" w:styleId="HlavikaChar">
    <w:name w:val="tl511"/>
    <w:pPr>
      <w:numPr>
        <w:numId w:val="4"/>
      </w:numPr>
    </w:pPr>
  </w:style>
  <w:style w:type="numbering" w:customStyle="1" w:styleId="Pta">
    <w:name w:val="tl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A64B-F269-4209-B4B9-46446F0E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14</cp:revision>
  <cp:lastPrinted>2020-09-11T06:40:00Z</cp:lastPrinted>
  <dcterms:created xsi:type="dcterms:W3CDTF">2020-10-06T08:36:00Z</dcterms:created>
  <dcterms:modified xsi:type="dcterms:W3CDTF">2021-07-01T13:14:00Z</dcterms:modified>
</cp:coreProperties>
</file>