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0D957F14" w14:textId="4A83F1C8" w:rsidR="00C62918" w:rsidRPr="00BD0127" w:rsidRDefault="00BB76B7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3B38C87B" w14:textId="02BC0253" w:rsidR="00C62918" w:rsidRDefault="00C62918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na nákup </w:t>
      </w:r>
      <w:r w:rsidR="00E75B30" w:rsidRPr="00AC2E94">
        <w:rPr>
          <w:rFonts w:ascii="Arial Narrow" w:hAnsi="Arial Narrow" w:cs="Calibri"/>
          <w:b/>
          <w:bCs/>
          <w:sz w:val="22"/>
          <w:szCs w:val="22"/>
        </w:rPr>
        <w:t>prístrojového vybavenia pre analýzu DNA</w:t>
      </w:r>
      <w:r w:rsidR="00BD41A9" w:rsidRPr="00AC2E94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F57CE2">
        <w:rPr>
          <w:rFonts w:ascii="Arial Narrow" w:hAnsi="Arial Narrow" w:cs="Calibri"/>
          <w:b/>
          <w:bCs/>
          <w:sz w:val="22"/>
          <w:szCs w:val="22"/>
        </w:rPr>
        <w:t xml:space="preserve">– projekt </w:t>
      </w:r>
      <w:r w:rsidR="00F57CE2" w:rsidRPr="00F57CE2">
        <w:rPr>
          <w:rFonts w:ascii="Arial Narrow" w:hAnsi="Arial Narrow" w:cs="Calibri"/>
          <w:b/>
          <w:bCs/>
          <w:sz w:val="22"/>
          <w:szCs w:val="22"/>
        </w:rPr>
        <w:t>MIKRODAK</w:t>
      </w:r>
    </w:p>
    <w:p w14:paraId="42DF68DD" w14:textId="2E326E10" w:rsidR="00BD0127" w:rsidRPr="00AC2E94" w:rsidRDefault="00BD0127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č. </w:t>
      </w:r>
      <w:r w:rsidR="00FD6D7F">
        <w:rPr>
          <w:rFonts w:ascii="Arial Narrow" w:hAnsi="Arial Narrow" w:cs="Calibri"/>
          <w:b/>
          <w:bCs/>
          <w:sz w:val="22"/>
          <w:szCs w:val="22"/>
        </w:rPr>
        <w:t>...............................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6E9D5E45" w:rsidR="00E57C5D" w:rsidRPr="00B10051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B10051" w:rsidRPr="00B10051">
        <w:rPr>
          <w:rFonts w:ascii="Arial Narrow" w:hAnsi="Arial Narrow"/>
          <w:b/>
          <w:i w:val="0"/>
          <w:sz w:val="22"/>
          <w:szCs w:val="22"/>
          <w:lang w:val="sk-SK"/>
        </w:rPr>
        <w:t>Mgr. Ján Lazar</w:t>
      </w:r>
    </w:p>
    <w:p w14:paraId="5A0E62D4" w14:textId="666698A1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B10051">
        <w:rPr>
          <w:rFonts w:ascii="Arial Narrow" w:hAnsi="Arial Narrow"/>
          <w:i w:val="0"/>
          <w:sz w:val="22"/>
          <w:szCs w:val="22"/>
          <w:lang w:val="sk-SK"/>
        </w:rPr>
        <w:t>štátny</w:t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 xml:space="preserve"> tajomník Ministerstva vnútra slovenskej republiky</w:t>
      </w:r>
    </w:p>
    <w:p w14:paraId="74F232C8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na základe plnomocenstva č. p.:</w:t>
      </w:r>
    </w:p>
    <w:p w14:paraId="0A9325B6" w14:textId="29CF1298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B10051" w:rsidRPr="00B10051">
        <w:rPr>
          <w:rFonts w:ascii="Arial Narrow" w:hAnsi="Arial Narrow"/>
          <w:i w:val="0"/>
          <w:sz w:val="22"/>
          <w:szCs w:val="22"/>
          <w:lang w:val="sk-SK"/>
        </w:rPr>
        <w:t>KM-OPS-2020/002357-088 zo dňa 20.04.2020</w:t>
      </w:r>
    </w:p>
    <w:p w14:paraId="4A1A5EC1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0B1EF52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Vo veciach technických:</w:t>
      </w:r>
    </w:p>
    <w:p w14:paraId="75371B7D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 xml:space="preserve">Ing. Ondrej </w:t>
      </w:r>
      <w:proofErr w:type="spellStart"/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>Laciak</w:t>
      </w:r>
      <w:proofErr w:type="spellEnd"/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>, PhD.</w:t>
      </w:r>
    </w:p>
    <w:p w14:paraId="5E2690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riaditeľ Kriminalistického a expertízneho ústavu Policajného zboru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Arial"/>
          <w:sz w:val="22"/>
          <w:szCs w:val="22"/>
        </w:rPr>
        <w:t>Internetová adresa (URL):</w:t>
      </w:r>
      <w:r w:rsidRPr="00F57CE2">
        <w:rPr>
          <w:rFonts w:ascii="Arial Narrow" w:hAnsi="Arial Narrow" w:cs="Arial"/>
          <w:sz w:val="22"/>
          <w:szCs w:val="22"/>
        </w:rPr>
        <w:tab/>
      </w:r>
      <w:r w:rsidRPr="00F57CE2">
        <w:rPr>
          <w:rFonts w:ascii="Arial Narrow" w:hAnsi="Arial Narrow" w:cs="Arial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www.minv.sk</w:t>
      </w: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3D484F63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Pr="00AC2E94">
        <w:rPr>
          <w:rFonts w:ascii="Arial Narrow" w:hAnsi="Arial Narrow" w:cs="Calibri"/>
          <w:sz w:val="22"/>
          <w:szCs w:val="22"/>
        </w:rPr>
        <w:t>"</w:t>
      </w:r>
      <w:r w:rsidR="00173E56" w:rsidRPr="00173E56">
        <w:t xml:space="preserve"> </w:t>
      </w:r>
      <w:r w:rsidR="00173E56" w:rsidRPr="00173E56">
        <w:rPr>
          <w:rFonts w:ascii="Arial Narrow" w:hAnsi="Arial Narrow"/>
          <w:sz w:val="22"/>
          <w:szCs w:val="22"/>
        </w:rPr>
        <w:t>Nákup prístrojového vybavenia pre analýzu DNA – projekt MIKRODAK V2020317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>obstarávania č. ..../20</w:t>
      </w:r>
      <w:r w:rsidR="00F57CE2">
        <w:rPr>
          <w:rFonts w:ascii="Arial Narrow" w:hAnsi="Arial Narrow" w:cs="Calibri"/>
          <w:bCs/>
          <w:sz w:val="22"/>
          <w:szCs w:val="22"/>
        </w:rPr>
        <w:t>20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>
        <w:rPr>
          <w:rFonts w:ascii="Arial Narrow" w:hAnsi="Arial Narrow" w:cs="Calibri"/>
          <w:bCs/>
          <w:sz w:val="22"/>
          <w:szCs w:val="22"/>
        </w:rPr>
        <w:t>20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pod značkou ............. - MST (ďalej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 len „Verejné obstarávanie“)</w:t>
      </w:r>
      <w:bookmarkStart w:id="0" w:name="_GoBack"/>
      <w:bookmarkEnd w:id="0"/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145E5C66" w:rsidR="00364F86" w:rsidRPr="00F43406" w:rsidRDefault="001B51E2" w:rsidP="001B51E2">
      <w:pPr>
        <w:pStyle w:val="Zarkazkladnhotextu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2571F9" w:rsidRPr="00F43406">
        <w:rPr>
          <w:rFonts w:ascii="Arial Narrow" w:hAnsi="Arial Narrow"/>
          <w:sz w:val="22"/>
          <w:szCs w:val="22"/>
          <w:lang w:val="sk-SK"/>
        </w:rPr>
        <w:t>prístrojové</w:t>
      </w:r>
      <w:r w:rsidR="00784628">
        <w:rPr>
          <w:rFonts w:ascii="Arial Narrow" w:hAnsi="Arial Narrow"/>
          <w:sz w:val="22"/>
          <w:szCs w:val="22"/>
          <w:lang w:val="sk-SK"/>
        </w:rPr>
        <w:t xml:space="preserve"> </w:t>
      </w:r>
      <w:r w:rsidR="002571F9" w:rsidRPr="00F43406">
        <w:rPr>
          <w:rFonts w:ascii="Arial Narrow" w:hAnsi="Arial Narrow"/>
          <w:sz w:val="22"/>
          <w:szCs w:val="22"/>
          <w:lang w:val="sk-SK"/>
        </w:rPr>
        <w:t>vybaveni</w:t>
      </w:r>
      <w:r w:rsidR="0045340F">
        <w:rPr>
          <w:rFonts w:ascii="Arial Narrow" w:hAnsi="Arial Narrow"/>
          <w:sz w:val="22"/>
          <w:szCs w:val="22"/>
          <w:lang w:val="sk-SK"/>
        </w:rPr>
        <w:t>e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pre analýzu DNA</w:t>
      </w:r>
      <w:r w:rsidR="00E611FB" w:rsidRPr="00F43406">
        <w:rPr>
          <w:rFonts w:ascii="Arial Narrow" w:hAnsi="Arial Narrow"/>
          <w:sz w:val="22"/>
          <w:szCs w:val="22"/>
          <w:lang w:val="sk-SK"/>
        </w:rPr>
        <w:t xml:space="preserve"> s príslušenstvom a súvisiacim softvérom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v rámci realizácie Národného projektu </w:t>
      </w:r>
      <w:r w:rsidR="00C71238" w:rsidRPr="00F43406">
        <w:rPr>
          <w:rFonts w:ascii="Arial Narrow" w:hAnsi="Arial Narrow"/>
          <w:sz w:val="22"/>
          <w:szCs w:val="22"/>
        </w:rPr>
        <w:t>SK 2019 ISF SC/NCI/A2/P3</w:t>
      </w:r>
      <w:r w:rsidR="008F5799" w:rsidRPr="00F43406">
        <w:rPr>
          <w:rFonts w:ascii="Arial Narrow" w:hAnsi="Arial Narrow"/>
          <w:sz w:val="22"/>
          <w:szCs w:val="22"/>
          <w:lang w:val="sk-SK"/>
        </w:rPr>
        <w:t xml:space="preserve"> - </w:t>
      </w:r>
      <w:r w:rsidR="00C71238" w:rsidRPr="00F43406">
        <w:rPr>
          <w:rFonts w:ascii="Arial Narrow" w:hAnsi="Arial Narrow"/>
          <w:sz w:val="22"/>
          <w:szCs w:val="22"/>
        </w:rPr>
        <w:t>MIKRODAK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v súlade s opisom predmetu zákazky a vlastným návrhom plnenia predmetu zákazky, ktorý tvorí prílohu č. 1 tejto Zmluvy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a záväzok Kupujúceho riadne a včas dodaný tovar prevziať a zaplatiť zaň Predávajúcemu cenu podľa článku 5 tejto zmluvy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. 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Pr="00F43406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EF0E71E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ADF2DEE" w14:textId="0A3C24CD" w:rsidR="001F47BD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>Súčasťou dod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ania tovaru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je doprava tovaru do </w:t>
      </w:r>
      <w:r w:rsidR="00BD0127">
        <w:rPr>
          <w:rFonts w:ascii="Arial Narrow" w:hAnsi="Arial Narrow" w:cs="Calibri"/>
          <w:bCs/>
          <w:sz w:val="22"/>
          <w:szCs w:val="22"/>
          <w:lang w:val="sk-SK"/>
        </w:rPr>
        <w:t>miesta dodania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BD0127">
        <w:rPr>
          <w:rFonts w:ascii="Arial Narrow" w:hAnsi="Arial Narrow" w:cs="Calibri"/>
          <w:bCs/>
          <w:sz w:val="22"/>
          <w:szCs w:val="22"/>
          <w:lang w:val="sk-SK"/>
        </w:rPr>
        <w:t>om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 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 xml:space="preserve">4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bode 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, inštaláciou a</w:t>
      </w:r>
      <w:r w:rsidR="003B74F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 jeho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3B74F4" w:rsidRPr="00AC2E94">
        <w:rPr>
          <w:rFonts w:ascii="Arial Narrow" w:hAnsi="Arial Narrow" w:cs="Calibri"/>
          <w:bCs/>
          <w:sz w:val="22"/>
          <w:szCs w:val="22"/>
          <w:lang w:val="sk-SK"/>
        </w:rPr>
        <w:t>ím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do prevádzky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>,</w:t>
      </w:r>
      <w:r w:rsidR="001B51E2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>overenie funkčnosti zariadenia priamo u kupujúceho v plnom rozsahu, zaškolenie obsluhy</w:t>
      </w:r>
      <w:r w:rsidR="00BD0127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BD0127" w:rsidRPr="00BD0127">
        <w:rPr>
          <w:rFonts w:ascii="Arial Narrow" w:hAnsi="Arial Narrow" w:cs="Calibri"/>
          <w:sz w:val="22"/>
          <w:szCs w:val="22"/>
          <w:lang w:val="sk-SK"/>
        </w:rPr>
        <w:t>poskytovanie autorizovaného záručného servisu na náklady predávajúceho.</w:t>
      </w:r>
    </w:p>
    <w:p w14:paraId="0EF200F8" w14:textId="77777777" w:rsidR="00BF0A0C" w:rsidRPr="00AC2E94" w:rsidRDefault="00BF0A0C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4A7FEB28" w14:textId="0288FC7A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7797A5FE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 xml:space="preserve">technický popis,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4C0E2504" w14:textId="5C4A934C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lehote do</w:t>
      </w:r>
      <w:r w:rsidR="0045340F">
        <w:rPr>
          <w:rFonts w:ascii="Arial Narrow" w:hAnsi="Arial Narrow" w:cs="Calibri"/>
          <w:sz w:val="22"/>
          <w:szCs w:val="22"/>
        </w:rPr>
        <w:t xml:space="preserve"> piatich (</w:t>
      </w:r>
      <w:r w:rsidR="00D81830">
        <w:rPr>
          <w:rFonts w:ascii="Arial Narrow" w:hAnsi="Arial Narrow" w:cs="Calibri"/>
          <w:sz w:val="22"/>
          <w:szCs w:val="22"/>
        </w:rPr>
        <w:t>5</w:t>
      </w:r>
      <w:r w:rsidR="0045340F">
        <w:rPr>
          <w:rFonts w:ascii="Arial Narrow" w:hAnsi="Arial Narrow" w:cs="Calibri"/>
          <w:sz w:val="22"/>
          <w:szCs w:val="22"/>
        </w:rPr>
        <w:t>)</w:t>
      </w:r>
      <w:r w:rsidR="00236EC2">
        <w:rPr>
          <w:rFonts w:ascii="Arial Narrow" w:hAnsi="Arial Narrow" w:cs="Calibri"/>
          <w:sz w:val="22"/>
          <w:szCs w:val="22"/>
        </w:rPr>
        <w:t xml:space="preserve"> mesiacov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55AEDCA6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</w:p>
    <w:p w14:paraId="3053B01C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</w:p>
    <w:p w14:paraId="1597F9EA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Kriminalistický a expertízny ústav Policajného zboru, Príboj č. 560, Slovenská Ľupča</w:t>
      </w:r>
    </w:p>
    <w:p w14:paraId="025B5463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Kriminalistický a expertízny ústav Policajného zboru Kuzmányho č. 8, Košice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6E8297E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D6F42D7" w14:textId="11E3FC46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inštaláciu, odskúšanie a prevádzku tovaru podľa písomných pokynov predávajúceho, a to najmä:</w:t>
      </w:r>
    </w:p>
    <w:p w14:paraId="5063EB46" w14:textId="77777777" w:rsidR="00DB383A" w:rsidRPr="00AC2E94" w:rsidRDefault="00DB383A" w:rsidP="00BD0127">
      <w:pPr>
        <w:pStyle w:val="CTL"/>
        <w:numPr>
          <w:ilvl w:val="1"/>
          <w:numId w:val="25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2445CCF9" w14:textId="77777777" w:rsidR="00DB383A" w:rsidRPr="00AC2E94" w:rsidRDefault="00DB383A" w:rsidP="00B15BC1">
      <w:pPr>
        <w:pStyle w:val="CTL"/>
        <w:numPr>
          <w:ilvl w:val="1"/>
          <w:numId w:val="25"/>
        </w:numPr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213F354D" w14:textId="0D2F7497" w:rsidR="00B15BC1" w:rsidRPr="00357E7E" w:rsidRDefault="00B15BC1" w:rsidP="00B15BC1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57E7E">
        <w:rPr>
          <w:rFonts w:ascii="Arial Narrow" w:hAnsi="Arial Narrow"/>
          <w:sz w:val="22"/>
          <w:szCs w:val="22"/>
        </w:rPr>
        <w:t xml:space="preserve">Predávajúci sa zaväzuje uskutočniť v priestoroch Kupujúceho školenie </w:t>
      </w:r>
      <w:r w:rsidR="00357E7E" w:rsidRPr="00357E7E">
        <w:rPr>
          <w:rFonts w:ascii="Arial Narrow" w:hAnsi="Arial Narrow"/>
          <w:sz w:val="22"/>
          <w:szCs w:val="22"/>
        </w:rPr>
        <w:t>zamestnancov Kupujúceho v slovenskom jazyku, resp. českom jazyku na všetky prístroje v minimálnom počte 5 pracovníkov na každý prístroj v trvaní minimálne 1 deň,</w:t>
      </w:r>
      <w:r w:rsidRPr="00357E7E">
        <w:rPr>
          <w:rFonts w:ascii="Arial Narrow" w:hAnsi="Arial Narrow"/>
          <w:sz w:val="22"/>
          <w:szCs w:val="22"/>
        </w:rPr>
        <w:t xml:space="preserve"> </w:t>
      </w:r>
      <w:r w:rsidR="00357E7E" w:rsidRPr="00357E7E">
        <w:rPr>
          <w:rFonts w:ascii="Arial Narrow" w:hAnsi="Arial Narrow"/>
          <w:sz w:val="22"/>
          <w:szCs w:val="22"/>
        </w:rPr>
        <w:t xml:space="preserve">na prístroj </w:t>
      </w:r>
      <w:proofErr w:type="spellStart"/>
      <w:r w:rsidR="00357E7E" w:rsidRPr="00357E7E">
        <w:rPr>
          <w:rFonts w:ascii="Arial Narrow" w:hAnsi="Arial Narrow"/>
          <w:sz w:val="22"/>
          <w:szCs w:val="22"/>
        </w:rPr>
        <w:t>Mikrodisekcia</w:t>
      </w:r>
      <w:proofErr w:type="spellEnd"/>
      <w:r w:rsidR="00357E7E" w:rsidRPr="00357E7E">
        <w:rPr>
          <w:rFonts w:ascii="Arial Narrow" w:hAnsi="Arial Narrow"/>
          <w:sz w:val="22"/>
          <w:szCs w:val="22"/>
        </w:rPr>
        <w:t xml:space="preserve"> (položka č.9) minimálne 2 dni.</w:t>
      </w:r>
    </w:p>
    <w:p w14:paraId="1F3F506B" w14:textId="260684C0" w:rsidR="00DB383A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 xml:space="preserve">k </w:t>
      </w:r>
      <w:r w:rsidR="00FD6D7F" w:rsidRPr="00997276">
        <w:rPr>
          <w:rFonts w:ascii="Arial Narrow" w:hAnsi="Arial Narrow"/>
          <w:sz w:val="22"/>
          <w:szCs w:val="22"/>
        </w:rPr>
        <w:t xml:space="preserve">predmetu zmluvy prechádza na Kupujúceho </w:t>
      </w:r>
      <w:r w:rsidR="00FD6D7F" w:rsidRPr="007F6874">
        <w:rPr>
          <w:rFonts w:ascii="Arial Narrow" w:hAnsi="Arial Narrow"/>
          <w:sz w:val="22"/>
          <w:szCs w:val="22"/>
        </w:rPr>
        <w:t>prevzat</w:t>
      </w:r>
      <w:r w:rsidR="00FD6D7F">
        <w:rPr>
          <w:rFonts w:ascii="Arial Narrow" w:hAnsi="Arial Narrow"/>
          <w:sz w:val="22"/>
          <w:szCs w:val="22"/>
        </w:rPr>
        <w:t>ím</w:t>
      </w:r>
      <w:r w:rsidR="00FD6D7F" w:rsidRPr="007F6874">
        <w:rPr>
          <w:rFonts w:ascii="Arial Narrow" w:hAnsi="Arial Narrow"/>
          <w:sz w:val="22"/>
          <w:szCs w:val="22"/>
        </w:rPr>
        <w:t xml:space="preserve"> (odovzdan</w:t>
      </w:r>
      <w:r w:rsidR="00FD6D7F">
        <w:rPr>
          <w:rFonts w:ascii="Arial Narrow" w:hAnsi="Arial Narrow"/>
          <w:sz w:val="22"/>
          <w:szCs w:val="22"/>
        </w:rPr>
        <w:t>ím</w:t>
      </w:r>
      <w:r w:rsidR="00FD6D7F" w:rsidRPr="007F6874">
        <w:rPr>
          <w:rFonts w:ascii="Arial Narrow" w:hAnsi="Arial Narrow"/>
          <w:sz w:val="22"/>
          <w:szCs w:val="22"/>
        </w:rPr>
        <w:t>) tovaru a zaplaten</w:t>
      </w:r>
      <w:r w:rsidR="00FD6D7F">
        <w:rPr>
          <w:rFonts w:ascii="Arial Narrow" w:hAnsi="Arial Narrow"/>
          <w:sz w:val="22"/>
          <w:szCs w:val="22"/>
        </w:rPr>
        <w:t>ím</w:t>
      </w:r>
      <w:r w:rsidR="00FD6D7F" w:rsidRPr="007F6874">
        <w:rPr>
          <w:rFonts w:ascii="Arial Narrow" w:hAnsi="Arial Narrow"/>
          <w:sz w:val="22"/>
          <w:szCs w:val="22"/>
        </w:rPr>
        <w:t xml:space="preserve"> kúpnej ceny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5AFCE4FF" w14:textId="7E5EF2F3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45450215" w:rsidR="00907449" w:rsidRPr="00AC2E94" w:rsidRDefault="00907449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zariadenia nevyhnutné akékoľvek právo duševného vlastníctva predávajúceho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 a odplata za používanie týchto práv bude zahrnutá v cene predmetu plnenia.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>ci nezabezpečí pre Kupujúceho podľa predchádzajúcej vety tohto bodu zmluvy všetky oprávnenia a licencie, je Kupujúci oprávnený požadovať od Predávajúceho náhradu škody.</w:t>
      </w:r>
    </w:p>
    <w:p w14:paraId="419C87D6" w14:textId="7BBDD347" w:rsidR="006A4D2D" w:rsidRPr="00AC2E94" w:rsidRDefault="00875C8C" w:rsidP="006A4D2D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5C5BD28B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84628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49A915A2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 xml:space="preserve">spĺňať všetky náležitosti daňového dokladu v zmysle zákona č. 222/2004 Z. z. o dani z pridanej hodnoty v znení neskorších predpisov,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 xml:space="preserve">upujúceho, názov projektu </w:t>
      </w:r>
      <w:r w:rsidR="007B5007" w:rsidRPr="00847B99">
        <w:rPr>
          <w:rFonts w:ascii="Arial Narrow" w:hAnsi="Arial Narrow"/>
          <w:sz w:val="22"/>
          <w:szCs w:val="22"/>
        </w:rPr>
        <w:t>SK 2019 ISF SC/NCI/A2/P3 - MIKRODAK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 xml:space="preserve">V prípade, že faktúra bude obsahovať nesprávne alebo neúplné údaje, alebo nebude mať náležitosti daňového dokladu,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prevzatím nového, resp. upraveného daňového dokladu.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3C1CDDC2" w:rsidR="00907449" w:rsidRPr="00AC2E94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A21A2">
        <w:rPr>
          <w:rFonts w:ascii="Arial Narrow" w:hAnsi="Arial Narrow"/>
          <w:sz w:val="22"/>
          <w:szCs w:val="22"/>
        </w:rPr>
        <w:t xml:space="preserve">Záručná doba na tovar je dvadsaťštyri (24) mesiacov odo </w:t>
      </w:r>
      <w:r w:rsidR="00084059">
        <w:rPr>
          <w:rFonts w:ascii="Arial Narrow" w:hAnsi="Arial Narrow"/>
          <w:sz w:val="22"/>
          <w:szCs w:val="22"/>
        </w:rPr>
        <w:t xml:space="preserve">dňa </w:t>
      </w:r>
      <w:r w:rsidRPr="00997276">
        <w:rPr>
          <w:rFonts w:ascii="Arial Narrow" w:hAnsi="Arial Narrow"/>
          <w:sz w:val="22"/>
          <w:szCs w:val="22"/>
        </w:rPr>
        <w:t>nadobudnutia vlastníckych práv k tovaru Kupujúcim</w:t>
      </w:r>
      <w:r>
        <w:rPr>
          <w:rFonts w:ascii="Arial Narrow" w:hAnsi="Arial Narrow"/>
          <w:sz w:val="22"/>
          <w:szCs w:val="22"/>
        </w:rPr>
        <w:t xml:space="preserve">, </w:t>
      </w:r>
      <w:r w:rsidRPr="007F6874">
        <w:rPr>
          <w:rFonts w:ascii="Arial Narrow" w:hAnsi="Arial Narrow"/>
          <w:sz w:val="22"/>
          <w:szCs w:val="22"/>
        </w:rPr>
        <w:t>pokiaľ na záručnom liste, alebo v Prílohe č. 1 tejto zmluvy alebo na obale takého tovaru nie je vyznačená dlhšia záručná doba podľa záručných podmienok výrobcu.</w:t>
      </w:r>
      <w:r w:rsidRPr="003A21A2">
        <w:rPr>
          <w:rFonts w:ascii="Arial Narrow" w:hAnsi="Arial Narrow"/>
          <w:sz w:val="22"/>
          <w:szCs w:val="22"/>
        </w:rPr>
        <w:t xml:space="preserve"> V prípade oprávnenej reklamácie sa záručná doba predlžuje o čas, počas ktorého bola vada odstraňovaná.</w:t>
      </w:r>
    </w:p>
    <w:p w14:paraId="296A1C84" w14:textId="18906213" w:rsidR="00907449" w:rsidRPr="00AC2E94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>
        <w:rPr>
          <w:rFonts w:ascii="Arial Narrow" w:hAnsi="Arial Narrow"/>
          <w:sz w:val="22"/>
          <w:szCs w:val="22"/>
        </w:rPr>
        <w:t>v trvaní 24 mesiacov</w:t>
      </w:r>
      <w:r w:rsidR="008F3791" w:rsidRPr="00AC2E94">
        <w:rPr>
          <w:rFonts w:ascii="Arial Narrow" w:hAnsi="Arial Narrow"/>
          <w:sz w:val="22"/>
          <w:szCs w:val="22"/>
        </w:rPr>
        <w:t xml:space="preserve"> </w:t>
      </w:r>
      <w:r w:rsidR="00907449" w:rsidRPr="00AC2E94">
        <w:rPr>
          <w:rFonts w:ascii="Arial Narrow" w:hAnsi="Arial Narrow"/>
          <w:sz w:val="22"/>
          <w:szCs w:val="22"/>
        </w:rPr>
        <w:t xml:space="preserve">na </w:t>
      </w:r>
      <w:r w:rsidR="00704FDA">
        <w:rPr>
          <w:rFonts w:ascii="Arial Narrow" w:hAnsi="Arial Narrow"/>
          <w:sz w:val="22"/>
          <w:szCs w:val="22"/>
        </w:rPr>
        <w:t xml:space="preserve">tovar </w:t>
      </w:r>
      <w:r w:rsidR="00907449" w:rsidRPr="00AC2E94">
        <w:rPr>
          <w:rFonts w:ascii="Arial Narrow" w:hAnsi="Arial Narrow"/>
          <w:sz w:val="22"/>
          <w:szCs w:val="22"/>
        </w:rPr>
        <w:t>odo dňa odovzdania</w:t>
      </w:r>
      <w:r w:rsidR="00704FDA">
        <w:rPr>
          <w:rFonts w:ascii="Arial Narrow" w:hAnsi="Arial Narrow"/>
          <w:sz w:val="22"/>
          <w:szCs w:val="22"/>
        </w:rPr>
        <w:t xml:space="preserve"> tovaru </w:t>
      </w:r>
      <w:r w:rsidR="00907449" w:rsidRPr="00AC2E94">
        <w:rPr>
          <w:rFonts w:ascii="Arial Narrow" w:hAnsi="Arial Narrow"/>
          <w:sz w:val="22"/>
          <w:szCs w:val="22"/>
        </w:rPr>
        <w:t xml:space="preserve"> so servisnou odozvou do 48 hodín od nahlásenia vady. Počas trvania záručnej lehoty zhotoviteľ bezplatne odstráni vady</w:t>
      </w:r>
      <w:r w:rsidR="007B5007">
        <w:rPr>
          <w:rFonts w:ascii="Arial Narrow" w:hAnsi="Arial Narrow"/>
          <w:sz w:val="22"/>
          <w:szCs w:val="22"/>
        </w:rPr>
        <w:t xml:space="preserve"> tovaru do 30 dní od písomného uplatnenia reklamácie zo strany Kupujúceho.</w:t>
      </w:r>
      <w:r w:rsidR="008F3791">
        <w:rPr>
          <w:rFonts w:ascii="Arial Narrow" w:hAnsi="Arial Narrow"/>
          <w:sz w:val="22"/>
          <w:szCs w:val="22"/>
        </w:rPr>
        <w:t xml:space="preserve"> </w:t>
      </w:r>
    </w:p>
    <w:p w14:paraId="64E786A9" w14:textId="70394C82" w:rsidR="000B5221" w:rsidRDefault="00875C8C" w:rsidP="00B62CCD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347D37" w:rsidRPr="00AC2E94">
        <w:rPr>
          <w:rFonts w:ascii="Arial Narrow" w:hAnsi="Arial Narrow"/>
          <w:sz w:val="22"/>
          <w:szCs w:val="22"/>
        </w:rPr>
        <w:t xml:space="preserve"> sa zaväzuje vykonať overeni</w:t>
      </w:r>
      <w:r w:rsidR="000B5221">
        <w:rPr>
          <w:rFonts w:ascii="Arial Narrow" w:hAnsi="Arial Narrow"/>
          <w:sz w:val="22"/>
          <w:szCs w:val="22"/>
        </w:rPr>
        <w:t>e správnej funkčnosti prístrojov</w:t>
      </w:r>
      <w:r w:rsidR="008F3791">
        <w:rPr>
          <w:rFonts w:ascii="Arial Narrow" w:hAnsi="Arial Narrow"/>
          <w:sz w:val="22"/>
          <w:szCs w:val="22"/>
        </w:rPr>
        <w:t>:</w:t>
      </w:r>
      <w:r w:rsidR="000B5221">
        <w:rPr>
          <w:rFonts w:ascii="Arial Narrow" w:hAnsi="Arial Narrow"/>
          <w:sz w:val="22"/>
          <w:szCs w:val="22"/>
        </w:rPr>
        <w:t xml:space="preserve"> </w:t>
      </w:r>
    </w:p>
    <w:p w14:paraId="68B624AC" w14:textId="01BC6A8F" w:rsidR="000B5221" w:rsidRPr="008F3791" w:rsidRDefault="00D81830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rFonts w:ascii="Arial Narrow" w:hAnsi="Arial Narrow"/>
          <w:sz w:val="22"/>
          <w:szCs w:val="22"/>
        </w:rPr>
      </w:pPr>
      <w:r w:rsidRPr="00EB0692">
        <w:rPr>
          <w:rFonts w:ascii="Arial Narrow" w:hAnsi="Arial Narrow"/>
          <w:sz w:val="22"/>
          <w:szCs w:val="22"/>
        </w:rPr>
        <w:t>Centrifúga s chladením a</w:t>
      </w:r>
      <w:r w:rsidR="003A2B41">
        <w:rPr>
          <w:rFonts w:ascii="Arial Narrow" w:hAnsi="Arial Narrow"/>
          <w:sz w:val="22"/>
          <w:szCs w:val="22"/>
        </w:rPr>
        <w:t> </w:t>
      </w:r>
      <w:r w:rsidRPr="00EB0692">
        <w:rPr>
          <w:rFonts w:ascii="Arial Narrow" w:hAnsi="Arial Narrow"/>
          <w:sz w:val="22"/>
          <w:szCs w:val="22"/>
        </w:rPr>
        <w:t>príslušenstvom</w:t>
      </w:r>
      <w:r w:rsidR="003A2B41">
        <w:rPr>
          <w:rFonts w:ascii="Arial Narrow" w:hAnsi="Arial Narrow"/>
          <w:sz w:val="22"/>
          <w:szCs w:val="22"/>
        </w:rPr>
        <w:t xml:space="preserve"> (položka č.3)</w:t>
      </w:r>
      <w:r w:rsidR="000B5221" w:rsidRPr="008F3791">
        <w:rPr>
          <w:rFonts w:ascii="Arial Narrow" w:hAnsi="Arial Narrow"/>
          <w:sz w:val="22"/>
          <w:szCs w:val="22"/>
        </w:rPr>
        <w:t>,</w:t>
      </w:r>
    </w:p>
    <w:p w14:paraId="35AA2E02" w14:textId="1E489463" w:rsidR="000B5221" w:rsidRPr="008F3791" w:rsidRDefault="00D81830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rFonts w:ascii="Arial Narrow" w:hAnsi="Arial Narrow"/>
          <w:sz w:val="22"/>
          <w:szCs w:val="22"/>
        </w:rPr>
      </w:pPr>
      <w:proofErr w:type="spellStart"/>
      <w:r w:rsidRPr="00EB0692">
        <w:rPr>
          <w:rFonts w:ascii="Arial Narrow" w:hAnsi="Arial Narrow"/>
          <w:sz w:val="22"/>
          <w:szCs w:val="22"/>
        </w:rPr>
        <w:t>Termocyklér</w:t>
      </w:r>
      <w:proofErr w:type="spellEnd"/>
      <w:r w:rsidR="003A2B41">
        <w:rPr>
          <w:rFonts w:ascii="Arial Narrow" w:hAnsi="Arial Narrow"/>
          <w:sz w:val="22"/>
          <w:szCs w:val="22"/>
        </w:rPr>
        <w:t xml:space="preserve"> (položka č.4)</w:t>
      </w:r>
      <w:r w:rsidR="008F3791">
        <w:rPr>
          <w:rFonts w:ascii="Arial Narrow" w:hAnsi="Arial Narrow"/>
          <w:sz w:val="22"/>
          <w:szCs w:val="22"/>
        </w:rPr>
        <w:t>,</w:t>
      </w:r>
    </w:p>
    <w:p w14:paraId="5CB3C590" w14:textId="46FE143E" w:rsidR="000B5221" w:rsidRPr="008F3791" w:rsidRDefault="00D81830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rFonts w:ascii="Arial Narrow" w:hAnsi="Arial Narrow"/>
          <w:sz w:val="22"/>
          <w:szCs w:val="22"/>
        </w:rPr>
      </w:pPr>
      <w:r w:rsidRPr="00EB0692">
        <w:rPr>
          <w:rFonts w:ascii="Arial Narrow" w:hAnsi="Arial Narrow"/>
          <w:sz w:val="22"/>
          <w:szCs w:val="22"/>
        </w:rPr>
        <w:t>Laminárny box s HEPA filtrom</w:t>
      </w:r>
      <w:r w:rsidR="003A2B41">
        <w:rPr>
          <w:rFonts w:ascii="Arial Narrow" w:hAnsi="Arial Narrow"/>
          <w:sz w:val="22"/>
          <w:szCs w:val="22"/>
        </w:rPr>
        <w:t xml:space="preserve"> (položka č.6)</w:t>
      </w:r>
      <w:r w:rsidR="008F3791">
        <w:rPr>
          <w:rFonts w:ascii="Arial Narrow" w:hAnsi="Arial Narrow"/>
          <w:sz w:val="22"/>
          <w:szCs w:val="22"/>
        </w:rPr>
        <w:t>,</w:t>
      </w:r>
    </w:p>
    <w:p w14:paraId="6D2A2DE0" w14:textId="4B8FB5D5" w:rsidR="000B5221" w:rsidRDefault="00D81830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EB0692">
        <w:rPr>
          <w:rFonts w:ascii="Arial Narrow" w:hAnsi="Arial Narrow"/>
          <w:sz w:val="22"/>
          <w:szCs w:val="22"/>
        </w:rPr>
        <w:t>Mikrodisekcia</w:t>
      </w:r>
      <w:proofErr w:type="spellEnd"/>
      <w:r w:rsidR="003A2B41">
        <w:rPr>
          <w:rFonts w:ascii="Arial Narrow" w:hAnsi="Arial Narrow"/>
          <w:sz w:val="22"/>
          <w:szCs w:val="22"/>
        </w:rPr>
        <w:t xml:space="preserve"> (položka č.9)</w:t>
      </w:r>
      <w:r w:rsidR="008F3791">
        <w:rPr>
          <w:rFonts w:ascii="Arial Narrow" w:hAnsi="Arial Narrow"/>
          <w:sz w:val="22"/>
          <w:szCs w:val="22"/>
          <w:lang w:eastAsia="cs-CZ"/>
        </w:rPr>
        <w:t>,</w:t>
      </w:r>
      <w:r w:rsidR="003A2B41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706C79C8" w14:textId="74701066" w:rsidR="001873F6" w:rsidRDefault="001873F6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b/>
          <w:szCs w:val="24"/>
        </w:rPr>
      </w:pPr>
      <w:r w:rsidRPr="001873F6">
        <w:rPr>
          <w:rFonts w:ascii="Arial Narrow" w:hAnsi="Arial Narrow"/>
          <w:sz w:val="22"/>
          <w:szCs w:val="22"/>
        </w:rPr>
        <w:t xml:space="preserve">Fluorescenčný mikroskop pre vyhľadávanie </w:t>
      </w:r>
      <w:proofErr w:type="spellStart"/>
      <w:r w:rsidRPr="001873F6">
        <w:rPr>
          <w:rFonts w:ascii="Arial Narrow" w:hAnsi="Arial Narrow"/>
          <w:sz w:val="22"/>
          <w:szCs w:val="22"/>
        </w:rPr>
        <w:t>spermatických</w:t>
      </w:r>
      <w:proofErr w:type="spellEnd"/>
      <w:r w:rsidRPr="001873F6">
        <w:rPr>
          <w:rFonts w:ascii="Arial Narrow" w:hAnsi="Arial Narrow"/>
          <w:sz w:val="22"/>
          <w:szCs w:val="22"/>
        </w:rPr>
        <w:t xml:space="preserve"> a iných biologických stôp zviditeľnených</w:t>
      </w:r>
      <w:r>
        <w:rPr>
          <w:rFonts w:ascii="Arial Narrow" w:hAnsi="Arial Narrow"/>
          <w:sz w:val="22"/>
          <w:szCs w:val="22"/>
        </w:rPr>
        <w:br/>
      </w:r>
      <w:r w:rsidRPr="001873F6">
        <w:rPr>
          <w:rFonts w:ascii="Arial Narrow" w:hAnsi="Arial Narrow"/>
          <w:sz w:val="22"/>
          <w:szCs w:val="22"/>
        </w:rPr>
        <w:t>fluorescenčnými farbičkami</w:t>
      </w:r>
      <w:r w:rsidR="003A2B41">
        <w:rPr>
          <w:rFonts w:ascii="Arial Narrow" w:hAnsi="Arial Narrow"/>
          <w:sz w:val="22"/>
          <w:szCs w:val="22"/>
        </w:rPr>
        <w:t xml:space="preserve"> (položka č.10)</w:t>
      </w:r>
    </w:p>
    <w:p w14:paraId="60D44A42" w14:textId="0E995C4C" w:rsidR="00347D37" w:rsidRDefault="00347D37" w:rsidP="000B5221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minimálne jeden krát za kalendárny rok počas trvania záruky</w:t>
      </w:r>
      <w:r w:rsidR="001873F6">
        <w:rPr>
          <w:rFonts w:ascii="Arial Narrow" w:hAnsi="Arial Narrow"/>
          <w:sz w:val="22"/>
          <w:szCs w:val="22"/>
        </w:rPr>
        <w:t>, minimálne však dva krát za celé obdobie trvania záruky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66D4CE80" w14:textId="60AD018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555FB9F9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9A5B680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</w:p>
    <w:p w14:paraId="17F572E7" w14:textId="05B5150B" w:rsidR="00237050" w:rsidRPr="00AC2E94" w:rsidRDefault="00B15BC1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školenie obsluhy a údržby dodaného tovaru podľa čl</w:t>
      </w:r>
      <w:r w:rsidR="002E6A6C">
        <w:rPr>
          <w:rFonts w:ascii="Arial Narrow" w:hAnsi="Arial Narrow"/>
          <w:sz w:val="22"/>
          <w:szCs w:val="22"/>
        </w:rPr>
        <w:t>ánku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2E6A6C">
        <w:rPr>
          <w:rFonts w:ascii="Arial Narrow" w:hAnsi="Arial Narrow"/>
          <w:sz w:val="22"/>
          <w:szCs w:val="22"/>
        </w:rPr>
        <w:t>4</w:t>
      </w:r>
      <w:r w:rsidRPr="00BE30F5">
        <w:rPr>
          <w:rFonts w:ascii="Arial Narrow" w:hAnsi="Arial Narrow"/>
          <w:sz w:val="22"/>
          <w:szCs w:val="22"/>
        </w:rPr>
        <w:t xml:space="preserve"> bod 4.</w:t>
      </w:r>
      <w:r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>. tejto zmluvy</w:t>
      </w:r>
    </w:p>
    <w:p w14:paraId="3E45D817" w14:textId="3EECA12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 w:rsidR="00945CAD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 w:rsidR="00945CAD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945CAD"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87FD1D6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7AA1AC4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275BCA3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14:paraId="076A258F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E2F968D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F4A28" w14:textId="77777777" w:rsidR="00237050" w:rsidRPr="00AC2E94" w:rsidRDefault="00237050" w:rsidP="00B62CC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01C2F9FC" w14:textId="611A53F6" w:rsidR="00237050" w:rsidRPr="00AC2E94" w:rsidRDefault="00AF294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 w:rsidR="00945CAD"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3F33091B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3, a to bezodkladne po tom, ako sa o tejto skutočnosti dozvie. </w:t>
      </w:r>
    </w:p>
    <w:p w14:paraId="2492CFF5" w14:textId="093426F5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05677A2E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riadne a včas zaplatiť kúpnu cenu dohodnutú v článku V.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249A9830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podľa čl. 4 bod 4.2 tejto zmluvy 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3078A50A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0,05% z ceny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každý aj začatý deň omeškania.</w:t>
      </w:r>
    </w:p>
    <w:p w14:paraId="6E0E24B5" w14:textId="4FF9F48E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redávajúceho so servisnou odozvou podľa čl. 6 bod 6.2. tejto zmluvy je </w:t>
      </w:r>
      <w:r w:rsidR="00784628">
        <w:rPr>
          <w:rFonts w:ascii="Arial Narrow" w:hAnsi="Arial Narrow" w:cs="Calibri"/>
          <w:sz w:val="22"/>
          <w:szCs w:val="22"/>
        </w:rPr>
        <w:t>K</w:t>
      </w:r>
      <w:r>
        <w:rPr>
          <w:rFonts w:ascii="Arial Narrow" w:hAnsi="Arial Narrow" w:cs="Calibri"/>
          <w:sz w:val="22"/>
          <w:szCs w:val="22"/>
        </w:rPr>
        <w:t xml:space="preserve">upujúci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redávajúcemu zmluvnú pokutu vo výške 0,05% z ceny chybného tovaru za každú aj začatú hodinu omeškania,</w:t>
      </w:r>
    </w:p>
    <w:p w14:paraId="6D8CC412" w14:textId="4327B983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zákonný úrok z omeškania z nezaplatenej ceny za každý aj začatý deň omeškania,</w:t>
      </w:r>
    </w:p>
    <w:p w14:paraId="4C4AE551" w14:textId="6604ACD5" w:rsidR="00AC2E94" w:rsidRPr="00AC2E94" w:rsidRDefault="00AC2E94" w:rsidP="00B62CCD">
      <w:pPr>
        <w:pStyle w:val="CTL"/>
        <w:numPr>
          <w:ilvl w:val="1"/>
          <w:numId w:val="27"/>
        </w:numPr>
        <w:tabs>
          <w:tab w:val="left" w:pos="567"/>
        </w:tabs>
        <w:spacing w:before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7A6A2B5C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sankčnej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B62CCD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Za podstatné porušenie zmluvy sa považuje:</w:t>
      </w:r>
    </w:p>
    <w:p w14:paraId="591FA590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16EF1DA0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B62CCD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240"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478119D5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na území SR a na písomnú výzvu kupujúceho toto konanie a jeho následky v určenej primeranej lehote neodstráni,</w:t>
      </w:r>
    </w:p>
    <w:p w14:paraId="60AE0903" w14:textId="54DA70FA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jej platnosti a účinnosti 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2B4D43F2" w:rsidR="00CA1B2B" w:rsidRPr="00CA1B2B" w:rsidRDefault="00CA1B2B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Pr="00CA1B2B">
        <w:rPr>
          <w:rFonts w:ascii="Arial Narrow" w:hAnsi="Arial Narrow" w:cs="Arial Narrow"/>
          <w:sz w:val="21"/>
          <w:szCs w:val="21"/>
        </w:rPr>
        <w:t>ošlo k splneniu zákonných dôvodov na odstúpenie od Zmluvy (najmä</w:t>
      </w:r>
      <w:r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F9C9887" w14:textId="77777777" w:rsidR="00AC2E94" w:rsidRPr="00AC2E94" w:rsidRDefault="00AC2E94" w:rsidP="00AC2E94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05941DC2" w14:textId="6E504F66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Odstúpenie od zmluvy má následky stanovené príslušnými ustanoveniami Obchodného zákonníka.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790F49C1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5A8D634D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30BC5BDF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F865735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predávajúceho, ktorý predložil do verejného obstarávania </w:t>
      </w:r>
    </w:p>
    <w:p w14:paraId="0DBCFCA3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46F9D06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2C4469D6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D05AEBB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A7E587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Za Kupujúceho:</w:t>
      </w:r>
      <w:r w:rsidRPr="00AC2E94">
        <w:rPr>
          <w:rFonts w:ascii="Arial Narrow" w:hAnsi="Arial Narrow"/>
          <w:sz w:val="22"/>
          <w:szCs w:val="22"/>
        </w:rPr>
        <w:tab/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4713709" w14:textId="6BB4E996" w:rsidR="00240E41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34020657" w14:textId="77777777" w:rsidR="00B15BC1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  <w:sectPr w:rsidR="00B15BC1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BF618" w14:textId="77777777" w:rsidR="000D1F5A" w:rsidRDefault="000D1F5A">
      <w:r>
        <w:separator/>
      </w:r>
    </w:p>
  </w:endnote>
  <w:endnote w:type="continuationSeparator" w:id="0">
    <w:p w14:paraId="4336181A" w14:textId="77777777" w:rsidR="000D1F5A" w:rsidRDefault="000D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056400"/>
      <w:docPartObj>
        <w:docPartGallery w:val="Page Numbers (Bottom of Page)"/>
        <w:docPartUnique/>
      </w:docPartObj>
    </w:sdtPr>
    <w:sdtEndPr/>
    <w:sdtContent>
      <w:p w14:paraId="7E5CD11A" w14:textId="3C3DA829" w:rsidR="00875C8C" w:rsidRDefault="00875C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E56" w:rsidRPr="00173E56">
          <w:rPr>
            <w:lang w:val="sk-SK"/>
          </w:rPr>
          <w:t>2</w:t>
        </w:r>
        <w:r>
          <w:fldChar w:fldCharType="end"/>
        </w:r>
      </w:p>
    </w:sdtContent>
  </w:sdt>
  <w:p w14:paraId="49CEDE43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C2B08" w14:textId="77777777" w:rsidR="000D1F5A" w:rsidRDefault="000D1F5A">
      <w:r>
        <w:separator/>
      </w:r>
    </w:p>
  </w:footnote>
  <w:footnote w:type="continuationSeparator" w:id="0">
    <w:p w14:paraId="721F0C7E" w14:textId="77777777" w:rsidR="000D1F5A" w:rsidRDefault="000D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1E085C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D69"/>
    <w:rsid w:val="004961E5"/>
    <w:rsid w:val="00496CBF"/>
    <w:rsid w:val="004A504A"/>
    <w:rsid w:val="004A508C"/>
    <w:rsid w:val="004A5506"/>
    <w:rsid w:val="004A5DAD"/>
    <w:rsid w:val="004C0EF1"/>
    <w:rsid w:val="004C16FE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4509"/>
    <w:rsid w:val="0077635E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230B"/>
    <w:rsid w:val="00822CFF"/>
    <w:rsid w:val="008234D9"/>
    <w:rsid w:val="00824D19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C8"/>
    <w:rsid w:val="009E0479"/>
    <w:rsid w:val="009E14F4"/>
    <w:rsid w:val="009E5A1D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BD4"/>
    <w:rsid w:val="00AE4790"/>
    <w:rsid w:val="00AE7E74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501D8"/>
    <w:rsid w:val="00B503AC"/>
    <w:rsid w:val="00B51728"/>
    <w:rsid w:val="00B5187B"/>
    <w:rsid w:val="00B52124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2259"/>
    <w:rsid w:val="00EE2FB3"/>
    <w:rsid w:val="00EE48E4"/>
    <w:rsid w:val="00EF2225"/>
    <w:rsid w:val="00EF682A"/>
    <w:rsid w:val="00EF7D6F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AC75836"/>
  <w15:docId w15:val="{1786613A-EFE9-4A22-A12D-AFC3D5ED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5708-A501-41FC-9DE1-A9F8CF17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3135</Words>
  <Characters>18796</Characters>
  <DocSecurity>0</DocSecurity>
  <Lines>156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21888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2020-01-22T08:40:00Z</cp:lastPrinted>
  <dcterms:created xsi:type="dcterms:W3CDTF">2020-01-22T09:24:00Z</dcterms:created>
  <dcterms:modified xsi:type="dcterms:W3CDTF">2020-08-10T09:58:00Z</dcterms:modified>
</cp:coreProperties>
</file>