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C0" w:rsidRPr="002B7356" w:rsidRDefault="00E71169" w:rsidP="001869D7">
      <w:pPr>
        <w:jc w:val="center"/>
        <w:rPr>
          <w:rFonts w:ascii="Arial Narrow" w:hAnsi="Arial Narrow" w:cs="Arial"/>
          <w:lang w:eastAsia="cs-CZ"/>
        </w:rPr>
      </w:pPr>
      <w:r>
        <w:rPr>
          <w:rFonts w:ascii="Arial Narrow" w:hAnsi="Arial Narrow"/>
        </w:rPr>
        <w:tab/>
      </w:r>
      <w:r w:rsidR="00841C5A">
        <w:rPr>
          <w:rFonts w:ascii="Arial Narrow" w:hAnsi="Arial Narrow"/>
        </w:rPr>
        <w:tab/>
      </w:r>
      <w:r w:rsidR="00841C5A">
        <w:rPr>
          <w:rFonts w:ascii="Arial Narrow" w:hAnsi="Arial Narrow"/>
        </w:rPr>
        <w:tab/>
      </w:r>
      <w:r w:rsidR="00841C5A">
        <w:rPr>
          <w:rFonts w:ascii="Arial Narrow" w:hAnsi="Arial Narrow"/>
        </w:rPr>
        <w:tab/>
      </w:r>
      <w:r w:rsidR="001869D7">
        <w:rPr>
          <w:rFonts w:ascii="Arial Narrow" w:hAnsi="Arial Narrow"/>
        </w:rPr>
        <w:tab/>
      </w:r>
      <w:r w:rsidR="001869D7">
        <w:rPr>
          <w:rFonts w:ascii="Arial Narrow" w:hAnsi="Arial Narrow"/>
        </w:rPr>
        <w:tab/>
      </w:r>
      <w:r w:rsidR="001869D7">
        <w:rPr>
          <w:rFonts w:ascii="Arial Narrow" w:hAnsi="Arial Narrow"/>
        </w:rPr>
        <w:tab/>
      </w:r>
      <w:bookmarkStart w:id="0" w:name="_GoBack"/>
      <w:bookmarkEnd w:id="0"/>
      <w:r w:rsidR="001869D7">
        <w:rPr>
          <w:rFonts w:ascii="Arial Narrow" w:hAnsi="Arial Narrow"/>
        </w:rPr>
        <w:tab/>
      </w:r>
      <w:r w:rsidR="001869D7">
        <w:rPr>
          <w:rFonts w:ascii="Arial Narrow" w:hAnsi="Arial Narrow"/>
        </w:rPr>
        <w:tab/>
      </w:r>
      <w:r w:rsidR="005B4AC0" w:rsidRPr="002B7356">
        <w:rPr>
          <w:rFonts w:ascii="Arial Narrow" w:hAnsi="Arial Narrow" w:cs="Arial"/>
          <w:lang w:eastAsia="cs-CZ"/>
        </w:rPr>
        <w:t>Príloha č. 2 súťažných podkladov</w:t>
      </w:r>
    </w:p>
    <w:p w:rsidR="005B4AC0" w:rsidRPr="002B7356" w:rsidRDefault="005B4AC0" w:rsidP="005B4AC0">
      <w:pPr>
        <w:tabs>
          <w:tab w:val="left" w:pos="2160"/>
          <w:tab w:val="left" w:pos="2880"/>
          <w:tab w:val="left" w:pos="4500"/>
        </w:tabs>
        <w:overflowPunct/>
        <w:autoSpaceDE/>
        <w:adjustRightInd/>
        <w:jc w:val="center"/>
        <w:textAlignment w:val="auto"/>
        <w:rPr>
          <w:rFonts w:ascii="Arial Narrow" w:hAnsi="Arial Narrow"/>
          <w:b/>
          <w:sz w:val="22"/>
          <w:szCs w:val="22"/>
          <w:lang w:eastAsia="cs-CZ"/>
        </w:rPr>
      </w:pPr>
    </w:p>
    <w:p w:rsidR="005B4AC0" w:rsidRDefault="005B4AC0" w:rsidP="005B4AC0">
      <w:pPr>
        <w:tabs>
          <w:tab w:val="left" w:pos="2160"/>
          <w:tab w:val="left" w:pos="2880"/>
          <w:tab w:val="left" w:pos="4500"/>
        </w:tabs>
        <w:overflowPunct/>
        <w:autoSpaceDE/>
        <w:adjustRightInd/>
        <w:jc w:val="center"/>
        <w:textAlignment w:val="auto"/>
        <w:rPr>
          <w:rFonts w:ascii="Arial Narrow" w:hAnsi="Arial Narrow"/>
          <w:b/>
          <w:sz w:val="22"/>
          <w:szCs w:val="22"/>
          <w:lang w:eastAsia="cs-CZ"/>
        </w:rPr>
      </w:pPr>
    </w:p>
    <w:p w:rsidR="001869D7" w:rsidRPr="002B7356" w:rsidRDefault="001869D7" w:rsidP="005B4AC0">
      <w:pPr>
        <w:tabs>
          <w:tab w:val="left" w:pos="2160"/>
          <w:tab w:val="left" w:pos="2880"/>
          <w:tab w:val="left" w:pos="4500"/>
        </w:tabs>
        <w:overflowPunct/>
        <w:autoSpaceDE/>
        <w:adjustRightInd/>
        <w:jc w:val="center"/>
        <w:textAlignment w:val="auto"/>
        <w:rPr>
          <w:rFonts w:ascii="Arial Narrow" w:hAnsi="Arial Narrow"/>
          <w:b/>
          <w:sz w:val="22"/>
          <w:szCs w:val="22"/>
          <w:lang w:eastAsia="cs-CZ"/>
        </w:rPr>
      </w:pPr>
    </w:p>
    <w:p w:rsidR="00C3612E" w:rsidRPr="004D7478" w:rsidRDefault="00C3612E" w:rsidP="00C3612E">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(Návrh)</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b/>
          <w:sz w:val="36"/>
          <w:szCs w:val="36"/>
          <w:lang w:eastAsia="en-US"/>
        </w:rPr>
      </w:pPr>
      <w:r w:rsidRPr="004D7478">
        <w:rPr>
          <w:rFonts w:ascii="Arial Narrow" w:eastAsia="Calibri" w:hAnsi="Arial Narrow"/>
          <w:b/>
          <w:sz w:val="36"/>
          <w:szCs w:val="36"/>
          <w:lang w:eastAsia="en-US"/>
        </w:rPr>
        <w:t>Rámcová dohoda</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 xml:space="preserve">sa uzatvára podľa § 269 ods. 2 Obchodného zákonníka a § 83 zákona č. 343/2015 Z. z. o verejnom obstarávaní a o zmene a doplnení niektorých zákonov v znení  v znení neskorších predpisov  (ďalej len „zákon č. 343/2015 Z. z.“) </w:t>
      </w:r>
      <w:r w:rsidRPr="004D7478">
        <w:rPr>
          <w:rFonts w:ascii="Arial Narrow" w:eastAsia="Calibri" w:hAnsi="Arial Narrow"/>
          <w:sz w:val="22"/>
          <w:szCs w:val="22"/>
          <w:lang w:eastAsia="en-US"/>
        </w:rPr>
        <w:br/>
        <w:t>(ďalej len „Dohoda“)</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b/>
          <w:sz w:val="28"/>
          <w:szCs w:val="28"/>
          <w:lang w:eastAsia="en-US"/>
        </w:rPr>
      </w:pPr>
      <w:r w:rsidRPr="004D7478">
        <w:rPr>
          <w:rFonts w:ascii="Arial Narrow" w:eastAsia="Calibri" w:hAnsi="Arial Narrow"/>
          <w:b/>
          <w:sz w:val="28"/>
          <w:szCs w:val="28"/>
          <w:lang w:eastAsia="en-US"/>
        </w:rPr>
        <w:t xml:space="preserve">Zmluvné strany </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r>
        <w:rPr>
          <w:rFonts w:ascii="Arial Narrow" w:eastAsia="Calibri" w:hAnsi="Arial Narrow"/>
          <w:sz w:val="22"/>
          <w:szCs w:val="22"/>
          <w:lang w:eastAsia="en-US"/>
        </w:rPr>
        <w:t>Kupujúci</w:t>
      </w:r>
      <w:r w:rsidRPr="004D7478">
        <w:rPr>
          <w:rFonts w:ascii="Arial Narrow" w:eastAsia="Calibri" w:hAnsi="Arial Narrow"/>
          <w:sz w:val="22"/>
          <w:szCs w:val="22"/>
          <w:lang w:eastAsia="en-US"/>
        </w:rPr>
        <w:t>:</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Slovenská republika zastúpená Ministerstvom vnútra Slovenskej republiky</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Sídlo</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Pribinova 2, 812 72 Bratislava</w:t>
      </w:r>
    </w:p>
    <w:p w:rsidR="00712355"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Bankové spojenie:</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 xml:space="preserve">Štátna pokladnica, </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 xml:space="preserve">č. účtu </w:t>
      </w:r>
      <w:r w:rsidR="00712355">
        <w:rPr>
          <w:rFonts w:ascii="Arial Narrow" w:eastAsia="Calibri" w:hAnsi="Arial Narrow"/>
          <w:sz w:val="22"/>
          <w:szCs w:val="22"/>
          <w:lang w:eastAsia="en-US"/>
        </w:rPr>
        <w:tab/>
      </w:r>
      <w:r w:rsidR="00712355">
        <w:rPr>
          <w:rFonts w:ascii="Arial Narrow" w:eastAsia="Calibri" w:hAnsi="Arial Narrow"/>
          <w:sz w:val="22"/>
          <w:szCs w:val="22"/>
          <w:lang w:eastAsia="en-US"/>
        </w:rPr>
        <w:tab/>
      </w:r>
      <w:r w:rsidR="00712355">
        <w:rPr>
          <w:rFonts w:ascii="Arial Narrow" w:eastAsia="Calibri" w:hAnsi="Arial Narrow"/>
          <w:sz w:val="22"/>
          <w:szCs w:val="22"/>
          <w:lang w:eastAsia="en-US"/>
        </w:rPr>
        <w:tab/>
      </w:r>
      <w:r w:rsidR="00712355">
        <w:rPr>
          <w:rFonts w:ascii="Arial Narrow" w:eastAsia="Calibri" w:hAnsi="Arial Narrow"/>
          <w:sz w:val="22"/>
          <w:szCs w:val="22"/>
          <w:lang w:eastAsia="en-US"/>
        </w:rPr>
        <w:tab/>
      </w:r>
      <w:r w:rsidRPr="004D7478">
        <w:rPr>
          <w:rFonts w:ascii="Arial Narrow" w:eastAsia="Calibri" w:hAnsi="Arial Narrow"/>
          <w:sz w:val="22"/>
          <w:szCs w:val="22"/>
          <w:lang w:eastAsia="en-US"/>
        </w:rPr>
        <w:t>7000001400/8180</w:t>
      </w:r>
    </w:p>
    <w:p w:rsidR="00712355" w:rsidRPr="004D7478" w:rsidRDefault="00712355" w:rsidP="00712355">
      <w:pPr>
        <w:rPr>
          <w:rFonts w:ascii="Arial Narrow" w:eastAsia="Calibri" w:hAnsi="Arial Narrow"/>
          <w:sz w:val="22"/>
          <w:szCs w:val="22"/>
          <w:lang w:eastAsia="en-US"/>
        </w:rPr>
      </w:pPr>
      <w:r>
        <w:rPr>
          <w:rFonts w:ascii="Arial Narrow" w:eastAsia="Calibri" w:hAnsi="Arial Narrow"/>
          <w:sz w:val="22"/>
          <w:szCs w:val="22"/>
          <w:lang w:eastAsia="en-US"/>
        </w:rPr>
        <w:t>IBAN:</w:t>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sidRPr="00712355">
        <w:rPr>
          <w:rFonts w:ascii="Arial Narrow" w:eastAsia="Calibri" w:hAnsi="Arial Narrow"/>
          <w:sz w:val="22"/>
          <w:szCs w:val="22"/>
          <w:lang w:eastAsia="en-US"/>
        </w:rPr>
        <w:t>SK59 8180 0000 0070 0000 1400</w:t>
      </w:r>
    </w:p>
    <w:p w:rsidR="00C3612E"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IČO</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00151866</w:t>
      </w:r>
    </w:p>
    <w:p w:rsidR="00C3612E" w:rsidRDefault="00C3612E" w:rsidP="003F051F">
      <w:pPr>
        <w:rPr>
          <w:rFonts w:ascii="Arial Narrow" w:eastAsia="Calibri" w:hAnsi="Arial Narrow"/>
          <w:sz w:val="22"/>
          <w:szCs w:val="22"/>
          <w:lang w:eastAsia="en-US"/>
        </w:rPr>
      </w:pPr>
      <w:r w:rsidRPr="004D7478">
        <w:rPr>
          <w:rFonts w:ascii="Arial Narrow" w:eastAsia="Calibri" w:hAnsi="Arial Narrow"/>
          <w:sz w:val="22"/>
          <w:szCs w:val="22"/>
          <w:lang w:eastAsia="en-US"/>
        </w:rPr>
        <w:t>Zastúpený:</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p>
    <w:p w:rsidR="003F051F" w:rsidRDefault="003F051F" w:rsidP="003F051F">
      <w:pPr>
        <w:rPr>
          <w:rFonts w:ascii="Arial Narrow" w:eastAsia="Calibri" w:hAnsi="Arial Narrow"/>
          <w:sz w:val="22"/>
          <w:szCs w:val="22"/>
          <w:lang w:eastAsia="en-US"/>
        </w:rPr>
      </w:pPr>
    </w:p>
    <w:p w:rsidR="003F051F" w:rsidRDefault="003F051F" w:rsidP="003F051F">
      <w:pPr>
        <w:rPr>
          <w:rFonts w:ascii="Arial Narrow" w:eastAsia="Calibri" w:hAnsi="Arial Narrow"/>
          <w:sz w:val="22"/>
          <w:szCs w:val="22"/>
          <w:lang w:eastAsia="en-US"/>
        </w:rPr>
      </w:pPr>
    </w:p>
    <w:p w:rsidR="003F051F" w:rsidRDefault="003F051F" w:rsidP="003F051F">
      <w:pPr>
        <w:rPr>
          <w:rFonts w:ascii="Arial Narrow" w:eastAsia="Calibri" w:hAnsi="Arial Narrow"/>
          <w:sz w:val="22"/>
          <w:szCs w:val="22"/>
          <w:lang w:eastAsia="en-US"/>
        </w:rPr>
      </w:pPr>
    </w:p>
    <w:p w:rsidR="003F051F" w:rsidRPr="00D77AD4" w:rsidRDefault="003F051F" w:rsidP="003F051F">
      <w:pPr>
        <w:rPr>
          <w:rFonts w:ascii="Arial Narrow" w:eastAsia="Calibri" w:hAnsi="Arial Narrow"/>
          <w:color w:val="FF0000"/>
          <w:sz w:val="22"/>
          <w:szCs w:val="22"/>
          <w:lang w:eastAsia="en-US"/>
        </w:rPr>
      </w:pPr>
    </w:p>
    <w:p w:rsidR="00C3612E" w:rsidRPr="004D7478" w:rsidRDefault="00C3612E" w:rsidP="00C3612E">
      <w:pPr>
        <w:jc w:val="cente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(ďalej len „</w:t>
      </w:r>
      <w:r>
        <w:rPr>
          <w:rFonts w:ascii="Arial Narrow" w:eastAsia="Calibri" w:hAnsi="Arial Narrow"/>
          <w:sz w:val="22"/>
          <w:szCs w:val="22"/>
          <w:lang w:eastAsia="en-US"/>
        </w:rPr>
        <w:t>Kupujúci</w:t>
      </w:r>
      <w:r w:rsidRPr="004D7478">
        <w:rPr>
          <w:rFonts w:ascii="Arial Narrow" w:eastAsia="Calibri" w:hAnsi="Arial Narrow"/>
          <w:sz w:val="22"/>
          <w:szCs w:val="22"/>
          <w:lang w:eastAsia="en-US"/>
        </w:rPr>
        <w:t>“)</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a</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r>
        <w:rPr>
          <w:rFonts w:ascii="Arial Narrow" w:eastAsia="Calibri" w:hAnsi="Arial Narrow"/>
          <w:sz w:val="22"/>
          <w:szCs w:val="22"/>
          <w:lang w:eastAsia="en-US"/>
        </w:rPr>
        <w:t>Predávajúci</w:t>
      </w:r>
      <w:r w:rsidRPr="004D7478">
        <w:rPr>
          <w:rFonts w:ascii="Arial Narrow" w:eastAsia="Calibri" w:hAnsi="Arial Narrow"/>
          <w:sz w:val="22"/>
          <w:szCs w:val="22"/>
          <w:lang w:eastAsia="en-US"/>
        </w:rPr>
        <w:t>:</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[obchodné meno a právna forma]</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Sídlo:</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Bankové spojenie:</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IČO</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DIČ</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Zastúpený:</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Zapísaný v OR SR:</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(ďalej len „</w:t>
      </w:r>
      <w:r>
        <w:rPr>
          <w:rFonts w:ascii="Arial Narrow" w:eastAsia="Calibri" w:hAnsi="Arial Narrow"/>
          <w:sz w:val="22"/>
          <w:szCs w:val="22"/>
          <w:lang w:eastAsia="en-US"/>
        </w:rPr>
        <w:t>Predávajúci</w:t>
      </w:r>
      <w:r w:rsidRPr="004D7478">
        <w:rPr>
          <w:rFonts w:ascii="Arial Narrow" w:eastAsia="Calibri" w:hAnsi="Arial Narrow"/>
          <w:sz w:val="22"/>
          <w:szCs w:val="22"/>
          <w:lang w:eastAsia="en-US"/>
        </w:rPr>
        <w:t xml:space="preserve"> “)</w:t>
      </w:r>
    </w:p>
    <w:p w:rsidR="00C3612E" w:rsidRPr="004D7478" w:rsidRDefault="00C3612E" w:rsidP="00C3612E">
      <w:pPr>
        <w:jc w:val="center"/>
        <w:rPr>
          <w:rFonts w:ascii="Arial Narrow" w:eastAsia="Calibri" w:hAnsi="Arial Narrow"/>
          <w:sz w:val="22"/>
          <w:szCs w:val="22"/>
          <w:lang w:eastAsia="en-US"/>
        </w:rPr>
      </w:pPr>
    </w:p>
    <w:p w:rsidR="00C3612E" w:rsidRPr="004D7478" w:rsidRDefault="00C3612E" w:rsidP="00C3612E">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(ďalej len „zmluvné strany“)</w:t>
      </w:r>
    </w:p>
    <w:p w:rsidR="00C3612E" w:rsidRPr="004D7478" w:rsidRDefault="00C3612E" w:rsidP="00C3612E">
      <w:pPr>
        <w:spacing w:after="200" w:line="276" w:lineRule="auto"/>
        <w:rPr>
          <w:rFonts w:ascii="Arial Narrow" w:eastAsia="Calibri" w:hAnsi="Arial Narrow"/>
          <w:sz w:val="22"/>
          <w:szCs w:val="22"/>
          <w:lang w:eastAsia="en-US"/>
        </w:rPr>
      </w:pPr>
      <w:r w:rsidRPr="004D7478">
        <w:rPr>
          <w:rFonts w:ascii="Arial Narrow" w:eastAsia="Calibri" w:hAnsi="Arial Narrow"/>
          <w:sz w:val="22"/>
          <w:szCs w:val="22"/>
          <w:lang w:eastAsia="en-US"/>
        </w:rPr>
        <w:br w:type="page"/>
      </w:r>
    </w:p>
    <w:p w:rsidR="00C3612E" w:rsidRDefault="00C3612E" w:rsidP="00C3612E">
      <w:pPr>
        <w:jc w:val="center"/>
        <w:rPr>
          <w:rFonts w:ascii="Arial Narrow" w:hAnsi="Arial Narrow" w:cs="Calibri"/>
          <w:b/>
          <w:bCs/>
          <w:sz w:val="22"/>
          <w:szCs w:val="22"/>
        </w:rPr>
      </w:pPr>
    </w:p>
    <w:p w:rsidR="00C3612E" w:rsidRPr="004D7478" w:rsidRDefault="00C3612E" w:rsidP="00C3612E">
      <w:pPr>
        <w:jc w:val="center"/>
        <w:rPr>
          <w:rFonts w:ascii="Arial Narrow" w:hAnsi="Arial Narrow" w:cs="Calibri"/>
          <w:b/>
          <w:bCs/>
          <w:sz w:val="22"/>
          <w:szCs w:val="22"/>
        </w:rPr>
      </w:pPr>
      <w:r w:rsidRPr="004D7478">
        <w:rPr>
          <w:rFonts w:ascii="Arial Narrow" w:hAnsi="Arial Narrow" w:cs="Calibri"/>
          <w:b/>
          <w:bCs/>
          <w:sz w:val="22"/>
          <w:szCs w:val="22"/>
        </w:rPr>
        <w:t>Článok I.</w:t>
      </w:r>
    </w:p>
    <w:p w:rsidR="00C3612E" w:rsidRPr="004D7478" w:rsidRDefault="00C3612E" w:rsidP="00C3612E">
      <w:pPr>
        <w:jc w:val="center"/>
        <w:rPr>
          <w:rFonts w:ascii="Arial Narrow" w:hAnsi="Arial Narrow"/>
          <w:b/>
          <w:color w:val="000000" w:themeColor="text1"/>
          <w:sz w:val="22"/>
          <w:szCs w:val="22"/>
        </w:rPr>
      </w:pPr>
      <w:r w:rsidRPr="004D7478">
        <w:rPr>
          <w:rFonts w:ascii="Arial Narrow" w:hAnsi="Arial Narrow"/>
          <w:b/>
          <w:color w:val="000000" w:themeColor="text1"/>
          <w:sz w:val="22"/>
          <w:szCs w:val="22"/>
        </w:rPr>
        <w:t>ÚVODNÉ USTANOVENIA</w:t>
      </w:r>
    </w:p>
    <w:p w:rsidR="00F87AF2" w:rsidRDefault="00C3612E" w:rsidP="00F87AF2">
      <w:pPr>
        <w:numPr>
          <w:ilvl w:val="1"/>
          <w:numId w:val="42"/>
        </w:numPr>
        <w:overflowPunct/>
        <w:autoSpaceDE/>
        <w:autoSpaceDN/>
        <w:adjustRightInd/>
        <w:spacing w:line="264" w:lineRule="auto"/>
        <w:ind w:left="709" w:hanging="709"/>
        <w:jc w:val="both"/>
        <w:textAlignment w:val="auto"/>
        <w:outlineLvl w:val="0"/>
        <w:rPr>
          <w:rFonts w:ascii="Arial Narrow" w:eastAsia="MS Mincho" w:hAnsi="Arial Narrow" w:cs="Arial"/>
          <w:color w:val="000000" w:themeColor="text1"/>
          <w:sz w:val="22"/>
          <w:szCs w:val="22"/>
          <w:lang w:eastAsia="ja-JP"/>
        </w:rPr>
      </w:pPr>
      <w:r w:rsidRPr="004D7478">
        <w:rPr>
          <w:rFonts w:ascii="Arial Narrow" w:eastAsia="MS Mincho" w:hAnsi="Arial Narrow" w:cs="Arial"/>
          <w:color w:val="000000" w:themeColor="text1"/>
          <w:sz w:val="22"/>
          <w:szCs w:val="22"/>
          <w:lang w:eastAsia="ja-JP"/>
        </w:rPr>
        <w:t>Ministerstvo vnútra Slovenskej republiky ako verejný obstarávateľ podľa § 7 ods. 1 písm. a) zákona č. 343/2015 Z. z.  vyhlásilo verejnú súťaž na realizáciu zákazky s názvom: „</w:t>
      </w:r>
      <w:r w:rsidRPr="004D7478">
        <w:rPr>
          <w:rFonts w:ascii="Arial Narrow" w:eastAsia="MS Mincho" w:hAnsi="Arial Narrow" w:cs="Arial"/>
          <w:b/>
          <w:color w:val="000000" w:themeColor="text1"/>
          <w:sz w:val="22"/>
          <w:szCs w:val="22"/>
          <w:lang w:eastAsia="ja-JP"/>
        </w:rPr>
        <w:t>Očkovacie látky</w:t>
      </w:r>
      <w:r w:rsidR="0000621E">
        <w:rPr>
          <w:rFonts w:ascii="Arial Narrow" w:eastAsia="MS Mincho" w:hAnsi="Arial Narrow" w:cs="Arial"/>
          <w:b/>
          <w:color w:val="000000" w:themeColor="text1"/>
          <w:sz w:val="22"/>
          <w:szCs w:val="22"/>
          <w:lang w:eastAsia="ja-JP"/>
        </w:rPr>
        <w:t xml:space="preserve"> proti kliešťovej encefalitíde pre dospelých</w:t>
      </w:r>
      <w:r w:rsidRPr="004D7478">
        <w:rPr>
          <w:rFonts w:ascii="Arial Narrow" w:eastAsia="MS Mincho" w:hAnsi="Arial Narrow" w:cs="Arial"/>
          <w:color w:val="000000" w:themeColor="text1"/>
          <w:sz w:val="22"/>
          <w:szCs w:val="22"/>
          <w:lang w:eastAsia="ja-JP"/>
        </w:rPr>
        <w:t xml:space="preserve">“ (ďalej len „verejné obstarávanie“). </w:t>
      </w:r>
      <w:r w:rsidRPr="00F87AF2">
        <w:rPr>
          <w:rFonts w:ascii="Arial Narrow" w:eastAsia="MS Mincho" w:hAnsi="Arial Narrow" w:cs="Arial"/>
          <w:color w:val="000000" w:themeColor="text1"/>
          <w:sz w:val="22"/>
          <w:szCs w:val="22"/>
          <w:lang w:eastAsia="ja-JP"/>
        </w:rPr>
        <w:t>Výsledkom verejného obstarávania je výber úspešného uchádzača - Predávajúceho, s ktorým bude uzatvorená táto rámcová dohoda</w:t>
      </w:r>
      <w:r w:rsidR="00F87AF2">
        <w:rPr>
          <w:rFonts w:ascii="Arial Narrow" w:eastAsia="MS Mincho" w:hAnsi="Arial Narrow" w:cs="Arial"/>
          <w:color w:val="000000" w:themeColor="text1"/>
          <w:sz w:val="22"/>
          <w:szCs w:val="22"/>
          <w:lang w:eastAsia="ja-JP"/>
        </w:rPr>
        <w:t xml:space="preserve">. </w:t>
      </w:r>
    </w:p>
    <w:p w:rsidR="00C3612E" w:rsidRPr="004D7478" w:rsidRDefault="00C3612E" w:rsidP="00C3612E">
      <w:pPr>
        <w:ind w:left="709" w:hanging="709"/>
        <w:jc w:val="both"/>
        <w:rPr>
          <w:rFonts w:ascii="Arial Narrow" w:hAnsi="Arial Narrow"/>
          <w:color w:val="000000" w:themeColor="text1"/>
          <w:sz w:val="8"/>
          <w:szCs w:val="8"/>
        </w:rPr>
      </w:pPr>
    </w:p>
    <w:p w:rsidR="00C3612E" w:rsidRPr="004D7478" w:rsidRDefault="00C3612E" w:rsidP="00C3612E">
      <w:pPr>
        <w:ind w:left="709" w:hanging="709"/>
        <w:jc w:val="both"/>
        <w:rPr>
          <w:rFonts w:ascii="Arial Narrow" w:hAnsi="Arial Narrow"/>
          <w:bCs/>
          <w:iCs/>
          <w:color w:val="000000" w:themeColor="text1"/>
          <w:sz w:val="22"/>
          <w:szCs w:val="22"/>
        </w:rPr>
      </w:pPr>
      <w:r w:rsidRPr="004D7478">
        <w:rPr>
          <w:rFonts w:ascii="Arial Narrow" w:hAnsi="Arial Narrow"/>
          <w:bCs/>
          <w:iCs/>
          <w:color w:val="000000" w:themeColor="text1"/>
          <w:sz w:val="22"/>
          <w:szCs w:val="22"/>
        </w:rPr>
        <w:t>1.</w:t>
      </w:r>
      <w:r w:rsidR="00F87AF2">
        <w:rPr>
          <w:rFonts w:ascii="Arial Narrow" w:hAnsi="Arial Narrow"/>
          <w:bCs/>
          <w:iCs/>
          <w:color w:val="000000" w:themeColor="text1"/>
          <w:sz w:val="22"/>
          <w:szCs w:val="22"/>
        </w:rPr>
        <w:t>2</w:t>
      </w:r>
      <w:r w:rsidRPr="004D7478">
        <w:rPr>
          <w:rFonts w:ascii="Arial Narrow" w:hAnsi="Arial Narrow"/>
          <w:bCs/>
          <w:iCs/>
          <w:color w:val="000000" w:themeColor="text1"/>
          <w:sz w:val="22"/>
          <w:szCs w:val="22"/>
        </w:rPr>
        <w:t>.        Účelom tejto Dohody je v súlade s výsledkom verejného obstarávania zabezpečiť kúpu Tovaru podľa článku II. bod 2.1. a 2.4. a Prílohy č. 1 tejto Dohody, ktorý bude v súlade s touto Dohodou kupovať Kupujúci od Predávajúceho formou objednávok.</w:t>
      </w:r>
    </w:p>
    <w:p w:rsidR="00C3612E" w:rsidRPr="004D7478" w:rsidRDefault="00C3612E" w:rsidP="00C3612E">
      <w:pPr>
        <w:ind w:left="709" w:hanging="709"/>
        <w:jc w:val="both"/>
        <w:rPr>
          <w:rFonts w:ascii="Arial Narrow" w:hAnsi="Arial Narrow"/>
          <w:sz w:val="12"/>
          <w:szCs w:val="12"/>
        </w:rPr>
      </w:pPr>
    </w:p>
    <w:p w:rsidR="00C3612E" w:rsidRPr="004D7478" w:rsidRDefault="00C3612E" w:rsidP="00C3612E">
      <w:pPr>
        <w:ind w:left="709" w:hanging="709"/>
        <w:jc w:val="center"/>
        <w:rPr>
          <w:rFonts w:ascii="Arial Narrow" w:hAnsi="Arial Narrow"/>
          <w:b/>
          <w:sz w:val="22"/>
          <w:szCs w:val="22"/>
        </w:rPr>
      </w:pPr>
      <w:r w:rsidRPr="004D7478">
        <w:rPr>
          <w:rFonts w:ascii="Arial Narrow" w:hAnsi="Arial Narrow"/>
          <w:b/>
          <w:sz w:val="22"/>
          <w:szCs w:val="22"/>
        </w:rPr>
        <w:t>Článok II.</w:t>
      </w:r>
    </w:p>
    <w:p w:rsidR="00C3612E" w:rsidRPr="004D7478" w:rsidRDefault="00C3612E" w:rsidP="00C3612E">
      <w:pPr>
        <w:ind w:left="709" w:hanging="709"/>
        <w:jc w:val="center"/>
        <w:rPr>
          <w:rFonts w:ascii="Arial Narrow" w:hAnsi="Arial Narrow"/>
          <w:b/>
          <w:sz w:val="22"/>
          <w:szCs w:val="22"/>
        </w:rPr>
      </w:pPr>
      <w:r w:rsidRPr="004D7478">
        <w:rPr>
          <w:rFonts w:ascii="Arial Narrow" w:hAnsi="Arial Narrow"/>
          <w:b/>
          <w:sz w:val="22"/>
          <w:szCs w:val="22"/>
        </w:rPr>
        <w:t>PREDMET DOHODY</w:t>
      </w:r>
    </w:p>
    <w:p w:rsidR="00C3612E" w:rsidRPr="004D7478" w:rsidRDefault="00C3612E" w:rsidP="00C3612E">
      <w:pPr>
        <w:numPr>
          <w:ilvl w:val="0"/>
          <w:numId w:val="29"/>
        </w:numPr>
        <w:overflowPunct/>
        <w:autoSpaceDE/>
        <w:autoSpaceDN/>
        <w:adjustRightInd/>
        <w:ind w:left="709" w:hanging="709"/>
        <w:jc w:val="both"/>
        <w:textAlignment w:val="auto"/>
        <w:rPr>
          <w:rFonts w:ascii="Arial Narrow" w:hAnsi="Arial Narrow"/>
          <w:vanish/>
          <w:sz w:val="22"/>
          <w:szCs w:val="22"/>
        </w:rPr>
      </w:pPr>
    </w:p>
    <w:p w:rsidR="00C3612E" w:rsidRPr="004D7478" w:rsidRDefault="00C3612E" w:rsidP="00C3612E">
      <w:pPr>
        <w:numPr>
          <w:ilvl w:val="0"/>
          <w:numId w:val="29"/>
        </w:numPr>
        <w:overflowPunct/>
        <w:autoSpaceDE/>
        <w:autoSpaceDN/>
        <w:adjustRightInd/>
        <w:ind w:left="709" w:hanging="709"/>
        <w:jc w:val="both"/>
        <w:textAlignment w:val="auto"/>
        <w:rPr>
          <w:rFonts w:ascii="Arial Narrow" w:hAnsi="Arial Narrow"/>
          <w:vanish/>
          <w:sz w:val="22"/>
          <w:szCs w:val="22"/>
        </w:rPr>
      </w:pPr>
    </w:p>
    <w:p w:rsidR="00C3612E" w:rsidRPr="004D7478" w:rsidRDefault="00C3612E" w:rsidP="00C3612E">
      <w:pPr>
        <w:numPr>
          <w:ilvl w:val="1"/>
          <w:numId w:val="29"/>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Predmetom tejto Dohody sú podmienky nákupu a predaja očkovacích látok (ďalej len „Tovar“) pre </w:t>
      </w:r>
      <w:r w:rsidR="00712355">
        <w:rPr>
          <w:rFonts w:ascii="Arial Narrow" w:hAnsi="Arial Narrow"/>
          <w:sz w:val="22"/>
          <w:szCs w:val="22"/>
        </w:rPr>
        <w:t>kupujúceho</w:t>
      </w:r>
      <w:r w:rsidRPr="004D7478">
        <w:rPr>
          <w:rFonts w:ascii="Arial Narrow" w:hAnsi="Arial Narrow"/>
          <w:sz w:val="22"/>
          <w:szCs w:val="22"/>
        </w:rPr>
        <w:t xml:space="preserve">.  </w:t>
      </w:r>
    </w:p>
    <w:p w:rsidR="00C3612E" w:rsidRPr="004D7478" w:rsidRDefault="00C3612E" w:rsidP="00C3612E">
      <w:pPr>
        <w:ind w:left="709" w:hanging="709"/>
        <w:jc w:val="both"/>
        <w:rPr>
          <w:rFonts w:ascii="Arial Narrow" w:hAnsi="Arial Narrow"/>
          <w:sz w:val="8"/>
          <w:szCs w:val="8"/>
        </w:rPr>
      </w:pPr>
    </w:p>
    <w:p w:rsidR="00C3612E" w:rsidRPr="004D7478" w:rsidRDefault="00C3612E" w:rsidP="00C3612E">
      <w:pPr>
        <w:numPr>
          <w:ilvl w:val="1"/>
          <w:numId w:val="29"/>
        </w:numPr>
        <w:overflowPunct/>
        <w:autoSpaceDE/>
        <w:autoSpaceDN/>
        <w:adjustRightInd/>
        <w:ind w:left="709" w:hanging="709"/>
        <w:jc w:val="both"/>
        <w:textAlignment w:val="auto"/>
        <w:rPr>
          <w:rFonts w:ascii="Arial Narrow" w:hAnsi="Arial Narrow"/>
          <w:bCs/>
          <w:sz w:val="22"/>
          <w:szCs w:val="22"/>
        </w:rPr>
      </w:pPr>
      <w:r w:rsidRPr="004D7478">
        <w:rPr>
          <w:rFonts w:ascii="Arial Narrow" w:hAnsi="Arial Narrow"/>
          <w:sz w:val="22"/>
          <w:szCs w:val="22"/>
        </w:rPr>
        <w:t xml:space="preserve">Zmluvné strany sa dohodli, že za účelom kúpy Tovaru podľa tejto Dohody </w:t>
      </w:r>
      <w:r w:rsidRPr="004D7478">
        <w:rPr>
          <w:rFonts w:ascii="Arial Narrow" w:hAnsi="Arial Narrow"/>
          <w:bCs/>
          <w:sz w:val="22"/>
          <w:szCs w:val="22"/>
        </w:rPr>
        <w:t xml:space="preserve">Predávajúci na základe                predloženej písomnej objednávky Kupujúcemu  dodá  tovar a dopraví ho vlastnými prostriedkami a na vlastné náklady do miesta plnenia v lehote uvedenej v príslušnej objednávke. </w:t>
      </w:r>
    </w:p>
    <w:p w:rsidR="00C3612E" w:rsidRPr="004D7478" w:rsidRDefault="00C3612E" w:rsidP="00C3612E">
      <w:pPr>
        <w:ind w:left="709"/>
        <w:jc w:val="both"/>
        <w:rPr>
          <w:rFonts w:ascii="Arial Narrow" w:hAnsi="Arial Narrow"/>
          <w:sz w:val="8"/>
          <w:szCs w:val="8"/>
        </w:rPr>
      </w:pPr>
    </w:p>
    <w:p w:rsidR="00C3612E" w:rsidRPr="004D7478" w:rsidRDefault="00C3612E" w:rsidP="00C3612E">
      <w:pPr>
        <w:numPr>
          <w:ilvl w:val="1"/>
          <w:numId w:val="29"/>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Predávajúci sa zaväzuje dodávať za podmienok stanovených touto Dohodou Kupujúcemu Tovar a Kupujúci sa zaväzuje Tovar prevziať a zaplatiť za Tovar kúpnu cenu dohodnutú v súlade s podmienkami tejto Dohody a objednávky.</w:t>
      </w:r>
    </w:p>
    <w:p w:rsidR="00C3612E" w:rsidRPr="004D7478" w:rsidRDefault="00C3612E" w:rsidP="00C3612E">
      <w:pPr>
        <w:ind w:left="709" w:hanging="709"/>
        <w:rPr>
          <w:rFonts w:ascii="Arial Narrow" w:hAnsi="Arial Narrow"/>
          <w:sz w:val="8"/>
          <w:szCs w:val="8"/>
        </w:rPr>
      </w:pPr>
    </w:p>
    <w:p w:rsidR="00C3612E" w:rsidRPr="004D7478" w:rsidRDefault="00C3612E" w:rsidP="00C3612E">
      <w:pPr>
        <w:numPr>
          <w:ilvl w:val="0"/>
          <w:numId w:val="7"/>
        </w:numPr>
        <w:overflowPunct/>
        <w:autoSpaceDE/>
        <w:autoSpaceDN/>
        <w:adjustRightInd/>
        <w:ind w:left="709" w:hanging="709"/>
        <w:jc w:val="both"/>
        <w:textAlignment w:val="auto"/>
        <w:rPr>
          <w:rFonts w:ascii="Arial Narrow" w:hAnsi="Arial Narrow"/>
          <w:vanish/>
          <w:sz w:val="22"/>
          <w:szCs w:val="22"/>
        </w:rPr>
      </w:pPr>
    </w:p>
    <w:p w:rsidR="00C3612E" w:rsidRPr="004D7478" w:rsidRDefault="00C3612E" w:rsidP="00C3612E">
      <w:pPr>
        <w:numPr>
          <w:ilvl w:val="0"/>
          <w:numId w:val="7"/>
        </w:numPr>
        <w:overflowPunct/>
        <w:autoSpaceDE/>
        <w:autoSpaceDN/>
        <w:adjustRightInd/>
        <w:ind w:left="709" w:hanging="709"/>
        <w:jc w:val="both"/>
        <w:textAlignment w:val="auto"/>
        <w:rPr>
          <w:rFonts w:ascii="Arial Narrow" w:hAnsi="Arial Narrow"/>
          <w:vanish/>
          <w:sz w:val="22"/>
          <w:szCs w:val="22"/>
        </w:rPr>
      </w:pPr>
    </w:p>
    <w:p w:rsidR="00C3612E" w:rsidRPr="004D7478" w:rsidRDefault="00C3612E" w:rsidP="00C3612E">
      <w:pPr>
        <w:numPr>
          <w:ilvl w:val="0"/>
          <w:numId w:val="7"/>
        </w:numPr>
        <w:overflowPunct/>
        <w:autoSpaceDE/>
        <w:autoSpaceDN/>
        <w:adjustRightInd/>
        <w:ind w:left="709" w:hanging="709"/>
        <w:jc w:val="both"/>
        <w:textAlignment w:val="auto"/>
        <w:rPr>
          <w:rFonts w:ascii="Arial Narrow" w:hAnsi="Arial Narrow"/>
          <w:vanish/>
          <w:sz w:val="22"/>
          <w:szCs w:val="22"/>
        </w:rPr>
      </w:pPr>
    </w:p>
    <w:p w:rsidR="00C3612E" w:rsidRPr="004D7478" w:rsidRDefault="00C3612E" w:rsidP="00C3612E">
      <w:pPr>
        <w:numPr>
          <w:ilvl w:val="0"/>
          <w:numId w:val="7"/>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Tovar je presne špecifikovaný v opise predmetu zákazky, použitom v súťažných podkladoch vo verejnom obstarávaní ako aj v ponuke Predávajúceho predloženej do verejného obstarávania. Opis predmetu zákazky tvorí Prílohu č. 1 tejto Dohody.  </w:t>
      </w:r>
    </w:p>
    <w:p w:rsidR="00C3612E" w:rsidRPr="004D7478" w:rsidRDefault="00C3612E" w:rsidP="00C3612E">
      <w:pPr>
        <w:ind w:left="709" w:hanging="709"/>
        <w:jc w:val="both"/>
        <w:rPr>
          <w:rFonts w:ascii="Arial Narrow" w:hAnsi="Arial Narrow"/>
          <w:sz w:val="8"/>
          <w:szCs w:val="8"/>
        </w:rPr>
      </w:pPr>
    </w:p>
    <w:p w:rsidR="00C3612E" w:rsidRPr="004D7478" w:rsidRDefault="00C3612E" w:rsidP="00C3612E">
      <w:pPr>
        <w:numPr>
          <w:ilvl w:val="0"/>
          <w:numId w:val="7"/>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Predávajúci sa zaväzuje dodať Tovar v kvalite špecifikovanej v opise predmetu zákazky v bezchybnom stave. </w:t>
      </w:r>
    </w:p>
    <w:p w:rsidR="00C3612E" w:rsidRPr="004D7478" w:rsidRDefault="00C3612E" w:rsidP="00C3612E">
      <w:pPr>
        <w:ind w:left="709" w:hanging="709"/>
        <w:jc w:val="both"/>
        <w:rPr>
          <w:rFonts w:ascii="Arial Narrow" w:hAnsi="Arial Narrow"/>
          <w:sz w:val="8"/>
          <w:szCs w:val="8"/>
        </w:rPr>
      </w:pPr>
    </w:p>
    <w:p w:rsidR="00C3612E" w:rsidRPr="004D7478" w:rsidRDefault="00C3612E" w:rsidP="00C3612E">
      <w:pPr>
        <w:numPr>
          <w:ilvl w:val="0"/>
          <w:numId w:val="7"/>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Zmluvné strany sa dohodli, že písomná objednávka predložená na základe tejto Dohody budú zodpovedať podmienkam dohodnutým v tejto Dohode, najmä s ohľadom na maximálne jednotkové ceny Tovaru.  </w:t>
      </w:r>
    </w:p>
    <w:p w:rsidR="00C3612E" w:rsidRPr="00B26BF5" w:rsidRDefault="00C3612E" w:rsidP="00C3612E">
      <w:pPr>
        <w:ind w:left="709" w:hanging="709"/>
        <w:jc w:val="both"/>
        <w:rPr>
          <w:rFonts w:ascii="Arial Narrow" w:hAnsi="Arial Narrow"/>
          <w:sz w:val="16"/>
          <w:szCs w:val="16"/>
        </w:rPr>
      </w:pPr>
    </w:p>
    <w:p w:rsidR="00C3612E" w:rsidRPr="004D7478" w:rsidRDefault="00C3612E" w:rsidP="00C3612E">
      <w:pPr>
        <w:ind w:left="709" w:hanging="709"/>
        <w:jc w:val="center"/>
        <w:rPr>
          <w:rFonts w:ascii="Arial Narrow" w:hAnsi="Arial Narrow"/>
          <w:b/>
          <w:sz w:val="22"/>
          <w:szCs w:val="22"/>
        </w:rPr>
      </w:pPr>
      <w:r w:rsidRPr="004D7478">
        <w:rPr>
          <w:rFonts w:ascii="Arial Narrow" w:hAnsi="Arial Narrow"/>
          <w:b/>
          <w:sz w:val="22"/>
          <w:szCs w:val="22"/>
        </w:rPr>
        <w:t>Článok III.</w:t>
      </w:r>
    </w:p>
    <w:p w:rsidR="00C3612E" w:rsidRPr="004D7478" w:rsidRDefault="00C3612E" w:rsidP="00C3612E">
      <w:pPr>
        <w:ind w:left="709" w:hanging="709"/>
        <w:jc w:val="center"/>
        <w:rPr>
          <w:rFonts w:ascii="Arial Narrow" w:hAnsi="Arial Narrow"/>
          <w:sz w:val="22"/>
          <w:szCs w:val="22"/>
        </w:rPr>
      </w:pPr>
      <w:r w:rsidRPr="004D7478">
        <w:rPr>
          <w:rFonts w:ascii="Arial Narrow" w:hAnsi="Arial Narrow"/>
          <w:b/>
          <w:sz w:val="22"/>
          <w:szCs w:val="22"/>
        </w:rPr>
        <w:t>KÚPNA CENA</w:t>
      </w:r>
    </w:p>
    <w:p w:rsidR="00C3612E" w:rsidRPr="004D7478" w:rsidRDefault="00C3612E" w:rsidP="00C3612E">
      <w:pPr>
        <w:numPr>
          <w:ilvl w:val="1"/>
          <w:numId w:val="30"/>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Cena za Tovar (ďalej len „kúpna cena“) stanovená v zmysle zákona Národnej rady Slovenskej republiky č. 18/1996 Z. z. o cenách v znení neskorších predpisov a vyhlášky Ministerstva financií Slovenskej republiky č. 87/1996 Z. z. v znení neskorších predpisov, ktorou sa vykonáva Zákon Národnej rady Slovenskej republiky č. 18/1996 Z. z. o cenách v znení neskorších predpisov.</w:t>
      </w:r>
    </w:p>
    <w:p w:rsidR="00C3612E" w:rsidRPr="004D7478" w:rsidRDefault="00C3612E" w:rsidP="00C3612E">
      <w:pPr>
        <w:tabs>
          <w:tab w:val="num" w:pos="426"/>
        </w:tabs>
        <w:ind w:left="709" w:hanging="709"/>
        <w:jc w:val="both"/>
        <w:rPr>
          <w:rFonts w:ascii="Arial Narrow" w:hAnsi="Arial Narrow"/>
          <w:sz w:val="8"/>
          <w:szCs w:val="8"/>
        </w:rPr>
      </w:pPr>
    </w:p>
    <w:p w:rsidR="00C3612E" w:rsidRPr="004D7478" w:rsidRDefault="00C3612E" w:rsidP="00C3612E">
      <w:pPr>
        <w:numPr>
          <w:ilvl w:val="1"/>
          <w:numId w:val="30"/>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Kúpna cena zahŕňa všetky ekonomicky oprávnené náklady Predávajúceho vynaložené v súvislosti </w:t>
      </w:r>
      <w:r w:rsidRPr="004D7478">
        <w:rPr>
          <w:rFonts w:ascii="Arial Narrow" w:hAnsi="Arial Narrow"/>
          <w:sz w:val="22"/>
          <w:szCs w:val="22"/>
        </w:rPr>
        <w:br/>
        <w:t>s dodávkou Tovaru (najmä náklady za Tovar, na obstaranie Tovaru, dovozné clá, dopravu na miesto dodania, náklady na obalovú techniku a balenie) a primeraný zisk Predávajúceho.</w:t>
      </w:r>
    </w:p>
    <w:p w:rsidR="00C3612E" w:rsidRPr="004D7478" w:rsidRDefault="00C3612E" w:rsidP="00C3612E">
      <w:pPr>
        <w:tabs>
          <w:tab w:val="num" w:pos="426"/>
        </w:tabs>
        <w:ind w:left="709" w:hanging="709"/>
        <w:rPr>
          <w:rFonts w:ascii="Arial Narrow" w:hAnsi="Arial Narrow"/>
          <w:sz w:val="8"/>
          <w:szCs w:val="8"/>
        </w:rPr>
      </w:pPr>
    </w:p>
    <w:p w:rsidR="00C3612E" w:rsidRPr="004D7478" w:rsidRDefault="00C3612E" w:rsidP="00C3612E">
      <w:pPr>
        <w:numPr>
          <w:ilvl w:val="1"/>
          <w:numId w:val="30"/>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Kúpna cena za Tovary musí byť stanovená v mene EURO. K fakturovanej kúpnej cene bude vždy pripočítaná DPH stanovená v súlade s  právnymi predpismi platnými v čase dodania Tovaru.</w:t>
      </w:r>
    </w:p>
    <w:p w:rsidR="00C3612E" w:rsidRPr="004D7478" w:rsidRDefault="00C3612E" w:rsidP="00C3612E">
      <w:pPr>
        <w:tabs>
          <w:tab w:val="num" w:pos="426"/>
        </w:tabs>
        <w:ind w:left="709" w:hanging="709"/>
        <w:jc w:val="both"/>
        <w:rPr>
          <w:rFonts w:ascii="Arial Narrow" w:hAnsi="Arial Narrow"/>
          <w:sz w:val="8"/>
          <w:szCs w:val="8"/>
        </w:rPr>
      </w:pPr>
    </w:p>
    <w:p w:rsidR="00C3612E" w:rsidRPr="004D7478" w:rsidRDefault="00C3612E" w:rsidP="00C3612E">
      <w:pPr>
        <w:numPr>
          <w:ilvl w:val="1"/>
          <w:numId w:val="30"/>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Maximálna celková kúpna cena Tovaru, ktorý môže byť v súlade s touto Dohodou dodaný je stanovená v súlade s Prílohou č. 2 tejto Dohody.</w:t>
      </w:r>
    </w:p>
    <w:p w:rsidR="00C3612E" w:rsidRPr="004D7478" w:rsidRDefault="00C3612E" w:rsidP="00C3612E">
      <w:pPr>
        <w:ind w:left="709" w:hanging="709"/>
        <w:rPr>
          <w:rFonts w:ascii="Arial Narrow" w:hAnsi="Arial Narrow"/>
          <w:sz w:val="8"/>
          <w:szCs w:val="8"/>
        </w:rPr>
      </w:pPr>
    </w:p>
    <w:p w:rsidR="00C3612E" w:rsidRPr="00F87AF2" w:rsidRDefault="00C3612E" w:rsidP="00C3612E">
      <w:pPr>
        <w:numPr>
          <w:ilvl w:val="1"/>
          <w:numId w:val="30"/>
        </w:numPr>
        <w:overflowPunct/>
        <w:autoSpaceDE/>
        <w:autoSpaceDN/>
        <w:adjustRightInd/>
        <w:ind w:hanging="709"/>
        <w:jc w:val="both"/>
        <w:textAlignment w:val="auto"/>
        <w:rPr>
          <w:rFonts w:ascii="Arial Narrow" w:hAnsi="Arial Narrow"/>
          <w:sz w:val="8"/>
          <w:szCs w:val="8"/>
        </w:rPr>
      </w:pPr>
      <w:r w:rsidRPr="001D2358">
        <w:rPr>
          <w:rFonts w:ascii="Arial Narrow" w:hAnsi="Arial Narrow"/>
          <w:sz w:val="22"/>
          <w:szCs w:val="22"/>
        </w:rPr>
        <w:t>Maximálne jednotkové ceny za Tovar sú špecifikované v Prílohe č. 2 tejto Dohody a sú stanovené ako maximálne bez DPH pre jednotlivé položky, ktoré boli predmetom Ponuky.</w:t>
      </w:r>
      <w:r w:rsidRPr="001D2358">
        <w:rPr>
          <w:rFonts w:ascii="Arial Narrow" w:eastAsiaTheme="minorHAnsi" w:hAnsi="Arial Narrow"/>
          <w:color w:val="000000" w:themeColor="text1"/>
          <w:sz w:val="22"/>
          <w:szCs w:val="22"/>
          <w:lang w:eastAsia="en-US"/>
        </w:rPr>
        <w:t xml:space="preserve"> </w:t>
      </w:r>
      <w:r w:rsidRPr="001D2358">
        <w:rPr>
          <w:rFonts w:ascii="Arial Narrow" w:hAnsi="Arial Narrow"/>
          <w:sz w:val="22"/>
          <w:szCs w:val="22"/>
        </w:rPr>
        <w:t xml:space="preserve">Maximálne jednotkové ceny je možné meniť len písomnou dohodou zmluvných strán v prípade zmeny colných a daňových predpisov alebo DPH, v prípade zmeny legislatívnych predpisov týkajúcich sa cien liekov a  kategorizácie liekov.  </w:t>
      </w:r>
    </w:p>
    <w:p w:rsidR="00F87AF2" w:rsidRPr="00F87AF2" w:rsidRDefault="00F87AF2" w:rsidP="00F87AF2">
      <w:pPr>
        <w:pStyle w:val="Odsekzoznamu"/>
        <w:rPr>
          <w:rFonts w:ascii="Arial Narrow" w:hAnsi="Arial Narrow"/>
          <w:sz w:val="4"/>
          <w:szCs w:val="4"/>
        </w:rPr>
      </w:pPr>
    </w:p>
    <w:p w:rsidR="00F87AF2" w:rsidRPr="001D2358" w:rsidRDefault="00F87AF2" w:rsidP="00F87AF2">
      <w:pPr>
        <w:overflowPunct/>
        <w:autoSpaceDE/>
        <w:autoSpaceDN/>
        <w:adjustRightInd/>
        <w:ind w:left="720"/>
        <w:jc w:val="both"/>
        <w:textAlignment w:val="auto"/>
        <w:rPr>
          <w:rFonts w:ascii="Arial Narrow" w:hAnsi="Arial Narrow"/>
          <w:sz w:val="8"/>
          <w:szCs w:val="8"/>
        </w:rPr>
      </w:pPr>
    </w:p>
    <w:p w:rsidR="00C3612E" w:rsidRPr="004D7478" w:rsidRDefault="00C3612E" w:rsidP="00C3612E">
      <w:pPr>
        <w:numPr>
          <w:ilvl w:val="1"/>
          <w:numId w:val="30"/>
        </w:numPr>
        <w:overflowPunct/>
        <w:autoSpaceDE/>
        <w:autoSpaceDN/>
        <w:adjustRightInd/>
        <w:ind w:left="708"/>
        <w:jc w:val="both"/>
        <w:textAlignment w:val="auto"/>
        <w:rPr>
          <w:rFonts w:ascii="Arial Narrow" w:hAnsi="Arial Narrow"/>
          <w:sz w:val="22"/>
          <w:szCs w:val="22"/>
        </w:rPr>
      </w:pPr>
      <w:r w:rsidRPr="004D7478">
        <w:rPr>
          <w:rFonts w:ascii="Arial Narrow" w:hAnsi="Arial Narrow"/>
          <w:sz w:val="22"/>
          <w:szCs w:val="22"/>
        </w:rPr>
        <w:t xml:space="preserve">Predávajúci prehlasuje, že Tovar </w:t>
      </w:r>
      <w:r>
        <w:rPr>
          <w:rFonts w:ascii="Arial Narrow" w:hAnsi="Arial Narrow"/>
          <w:sz w:val="22"/>
          <w:szCs w:val="22"/>
        </w:rPr>
        <w:t>dodáva</w:t>
      </w:r>
      <w:r w:rsidRPr="004D7478">
        <w:rPr>
          <w:rFonts w:ascii="Arial Narrow" w:hAnsi="Arial Narrow"/>
          <w:sz w:val="22"/>
          <w:szCs w:val="22"/>
        </w:rPr>
        <w:t xml:space="preserve"> Kupujúcemu za najlepších/najvýhodnejších podmienok</w:t>
      </w:r>
      <w:r w:rsidRPr="004D7478">
        <w:rPr>
          <w:rFonts w:ascii="Arial Narrow" w:hAnsi="Arial Narrow"/>
          <w:sz w:val="22"/>
          <w:szCs w:val="22"/>
        </w:rPr>
        <w:br/>
        <w:t>aké sa poskytujú na relevantnom trhu.</w:t>
      </w:r>
    </w:p>
    <w:p w:rsidR="00C3612E" w:rsidRPr="00B26BF5" w:rsidRDefault="00C3612E" w:rsidP="00C3612E">
      <w:pPr>
        <w:ind w:left="708"/>
        <w:rPr>
          <w:rFonts w:ascii="Arial Narrow" w:hAnsi="Arial Narrow"/>
          <w:sz w:val="6"/>
          <w:szCs w:val="6"/>
        </w:rPr>
      </w:pPr>
    </w:p>
    <w:p w:rsidR="00C3612E" w:rsidRDefault="00C3612E"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487F18" w:rsidRDefault="00487F18" w:rsidP="00C3612E">
      <w:pPr>
        <w:ind w:left="720"/>
        <w:jc w:val="both"/>
        <w:rPr>
          <w:rFonts w:ascii="Arial Narrow" w:hAnsi="Arial Narrow"/>
          <w:sz w:val="12"/>
          <w:szCs w:val="12"/>
        </w:rPr>
      </w:pPr>
    </w:p>
    <w:p w:rsidR="00F87AF2" w:rsidRDefault="00F87AF2" w:rsidP="00C3612E">
      <w:pPr>
        <w:ind w:left="720"/>
        <w:jc w:val="both"/>
        <w:rPr>
          <w:rFonts w:ascii="Arial Narrow" w:hAnsi="Arial Narrow"/>
          <w:sz w:val="12"/>
          <w:szCs w:val="12"/>
        </w:rPr>
      </w:pPr>
    </w:p>
    <w:p w:rsidR="00F87AF2" w:rsidRDefault="00F87AF2"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C3612E" w:rsidRDefault="00C3612E" w:rsidP="00C3612E">
      <w:pPr>
        <w:ind w:left="720"/>
        <w:jc w:val="both"/>
        <w:rPr>
          <w:rFonts w:ascii="Arial Narrow" w:hAnsi="Arial Narrow"/>
          <w:sz w:val="12"/>
          <w:szCs w:val="12"/>
        </w:rPr>
      </w:pPr>
    </w:p>
    <w:p w:rsidR="00C3612E" w:rsidRPr="004D7478" w:rsidRDefault="00C3612E" w:rsidP="00C3612E">
      <w:pPr>
        <w:ind w:left="720"/>
        <w:jc w:val="both"/>
        <w:rPr>
          <w:rFonts w:ascii="Arial Narrow" w:hAnsi="Arial Narrow"/>
          <w:sz w:val="12"/>
          <w:szCs w:val="12"/>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lastRenderedPageBreak/>
        <w:t>Článok IV.</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 xml:space="preserve">PREDPOKLADANÉ MNOŽSTVO TOVARU </w:t>
      </w:r>
    </w:p>
    <w:p w:rsidR="00C3612E" w:rsidRPr="004D7478" w:rsidRDefault="00C3612E" w:rsidP="00C3612E">
      <w:pPr>
        <w:numPr>
          <w:ilvl w:val="1"/>
          <w:numId w:val="31"/>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Predpokladané množstvo Tovaru, ktoré Kupujúci kúpi od Predávajúceho v súlade s touto Dohodou je určené </w:t>
      </w:r>
      <w:r w:rsidR="000936ED">
        <w:rPr>
          <w:rFonts w:ascii="Arial Narrow" w:hAnsi="Arial Narrow"/>
          <w:sz w:val="22"/>
          <w:szCs w:val="22"/>
        </w:rPr>
        <w:t>v</w:t>
      </w:r>
      <w:r w:rsidRPr="004D7478">
        <w:rPr>
          <w:rFonts w:ascii="Arial Narrow" w:hAnsi="Arial Narrow"/>
          <w:sz w:val="22"/>
          <w:szCs w:val="22"/>
        </w:rPr>
        <w:t xml:space="preserve"> Príloh</w:t>
      </w:r>
      <w:r w:rsidR="000936ED">
        <w:rPr>
          <w:rFonts w:ascii="Arial Narrow" w:hAnsi="Arial Narrow"/>
          <w:sz w:val="22"/>
          <w:szCs w:val="22"/>
        </w:rPr>
        <w:t>e</w:t>
      </w:r>
      <w:r w:rsidRPr="004D7478">
        <w:rPr>
          <w:rFonts w:ascii="Arial Narrow" w:hAnsi="Arial Narrow"/>
          <w:sz w:val="22"/>
          <w:szCs w:val="22"/>
        </w:rPr>
        <w:t xml:space="preserve"> č. 1 tejto Dohody.</w:t>
      </w:r>
    </w:p>
    <w:p w:rsidR="00C3612E" w:rsidRPr="004D7478" w:rsidRDefault="00C3612E" w:rsidP="00C3612E">
      <w:pPr>
        <w:ind w:left="709"/>
        <w:jc w:val="both"/>
        <w:rPr>
          <w:rFonts w:ascii="Arial Narrow" w:hAnsi="Arial Narrow"/>
          <w:sz w:val="8"/>
          <w:szCs w:val="8"/>
        </w:rPr>
      </w:pPr>
      <w:r w:rsidRPr="004D7478">
        <w:rPr>
          <w:rFonts w:ascii="Arial Narrow" w:hAnsi="Arial Narrow"/>
          <w:sz w:val="22"/>
          <w:szCs w:val="22"/>
        </w:rPr>
        <w:tab/>
      </w:r>
    </w:p>
    <w:p w:rsidR="00C3612E" w:rsidRPr="004D7478" w:rsidRDefault="00C3612E" w:rsidP="00C3612E">
      <w:pPr>
        <w:numPr>
          <w:ilvl w:val="1"/>
          <w:numId w:val="31"/>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Kupujúci nie je povinný zakúpiť predpokladané množstvo Tovaru, ani vyčerpať predpokladaný finančný objem zákazky podľa článku III. bodu 3.4 tejto Dohody. Celkové zakúpené množstvo Tovaru bude závisieť výlučne od potrieb Kupujúceho počas platnosti tejto Dohody.</w:t>
      </w:r>
    </w:p>
    <w:p w:rsidR="00C3612E" w:rsidRPr="004D7478" w:rsidRDefault="00C3612E" w:rsidP="00C3612E">
      <w:pPr>
        <w:jc w:val="center"/>
        <w:rPr>
          <w:rFonts w:ascii="Arial Narrow" w:hAnsi="Arial Narrow"/>
          <w:b/>
          <w:sz w:val="22"/>
          <w:szCs w:val="22"/>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Článok V</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DOBA PLATNOSTI  DOHODY</w:t>
      </w:r>
    </w:p>
    <w:p w:rsidR="00C3612E" w:rsidRPr="004D7478" w:rsidRDefault="00C3612E" w:rsidP="00C3612E">
      <w:pPr>
        <w:ind w:left="709" w:hanging="709"/>
        <w:jc w:val="both"/>
        <w:rPr>
          <w:rFonts w:ascii="Arial Narrow" w:hAnsi="Arial Narrow"/>
          <w:bCs/>
          <w:iCs/>
          <w:sz w:val="22"/>
          <w:szCs w:val="22"/>
        </w:rPr>
      </w:pPr>
      <w:r>
        <w:rPr>
          <w:rFonts w:ascii="Arial Narrow" w:hAnsi="Arial Narrow"/>
          <w:bCs/>
          <w:iCs/>
          <w:sz w:val="22"/>
          <w:szCs w:val="22"/>
        </w:rPr>
        <w:t>5.1.    Tá</w:t>
      </w:r>
      <w:r w:rsidRPr="004D7478">
        <w:rPr>
          <w:rFonts w:ascii="Arial Narrow" w:hAnsi="Arial Narrow"/>
          <w:bCs/>
          <w:iCs/>
          <w:sz w:val="22"/>
          <w:szCs w:val="22"/>
        </w:rPr>
        <w:t xml:space="preserve">to Dohoda sa uzatvára na obdobie </w:t>
      </w:r>
      <w:r w:rsidR="00F87AF2">
        <w:rPr>
          <w:rFonts w:ascii="Arial Narrow" w:hAnsi="Arial Narrow"/>
          <w:bCs/>
          <w:iCs/>
          <w:sz w:val="22"/>
          <w:szCs w:val="22"/>
        </w:rPr>
        <w:t>48</w:t>
      </w:r>
      <w:r w:rsidRPr="004D7478">
        <w:rPr>
          <w:rFonts w:ascii="Arial Narrow" w:hAnsi="Arial Narrow"/>
          <w:bCs/>
          <w:iCs/>
          <w:sz w:val="22"/>
          <w:szCs w:val="22"/>
        </w:rPr>
        <w:t xml:space="preserve"> mesiacov odo dňa nadobudnutia platnosti a účinnosti tejto Dohody alebo do vyčerpania finančného limitu </w:t>
      </w:r>
      <w:r>
        <w:rPr>
          <w:rFonts w:ascii="Arial Narrow" w:hAnsi="Arial Narrow"/>
          <w:bCs/>
          <w:iCs/>
          <w:sz w:val="22"/>
          <w:szCs w:val="22"/>
        </w:rPr>
        <w:t>uvedeného v prílohe č. 2 tejto Dohody</w:t>
      </w:r>
      <w:r w:rsidRPr="004D7478">
        <w:rPr>
          <w:rFonts w:ascii="Arial Narrow" w:hAnsi="Arial Narrow"/>
          <w:b/>
          <w:bCs/>
          <w:iCs/>
          <w:color w:val="000000" w:themeColor="text1"/>
          <w:sz w:val="22"/>
          <w:szCs w:val="22"/>
        </w:rPr>
        <w:t xml:space="preserve">, </w:t>
      </w:r>
      <w:r w:rsidRPr="004D7478">
        <w:rPr>
          <w:rFonts w:ascii="Arial Narrow" w:hAnsi="Arial Narrow"/>
          <w:bCs/>
          <w:iCs/>
          <w:color w:val="000000" w:themeColor="text1"/>
          <w:sz w:val="22"/>
          <w:szCs w:val="22"/>
        </w:rPr>
        <w:t>podľa toho, ktorá skutočnosť nastane skôr</w:t>
      </w:r>
      <w:r w:rsidR="000936ED">
        <w:rPr>
          <w:rFonts w:ascii="Arial Narrow" w:hAnsi="Arial Narrow"/>
          <w:bCs/>
          <w:iCs/>
          <w:color w:val="000000" w:themeColor="text1"/>
          <w:sz w:val="22"/>
          <w:szCs w:val="22"/>
        </w:rPr>
        <w:t>.</w:t>
      </w:r>
    </w:p>
    <w:p w:rsidR="00C3612E" w:rsidRDefault="00C3612E" w:rsidP="00C3612E">
      <w:pPr>
        <w:jc w:val="center"/>
        <w:rPr>
          <w:rFonts w:ascii="Arial Narrow" w:hAnsi="Arial Narrow"/>
          <w:b/>
          <w:sz w:val="22"/>
          <w:szCs w:val="22"/>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Článok VI</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DODANIE TOVARU</w:t>
      </w:r>
    </w:p>
    <w:p w:rsidR="00C3612E" w:rsidRPr="004D7478" w:rsidRDefault="00C3612E" w:rsidP="000936ED">
      <w:pPr>
        <w:numPr>
          <w:ilvl w:val="1"/>
          <w:numId w:val="32"/>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Miestom dodania Tovaru </w:t>
      </w:r>
      <w:r w:rsidRPr="004D7478">
        <w:rPr>
          <w:rFonts w:ascii="Arial Narrow" w:hAnsi="Arial Narrow"/>
          <w:color w:val="000000" w:themeColor="text1"/>
          <w:sz w:val="22"/>
          <w:szCs w:val="22"/>
        </w:rPr>
        <w:t>je</w:t>
      </w:r>
      <w:r>
        <w:rPr>
          <w:rFonts w:ascii="Arial Narrow" w:hAnsi="Arial Narrow"/>
          <w:color w:val="000000" w:themeColor="text1"/>
          <w:sz w:val="22"/>
          <w:szCs w:val="22"/>
        </w:rPr>
        <w:t xml:space="preserve">: Ministerstvo vnútra SR, </w:t>
      </w:r>
      <w:proofErr w:type="spellStart"/>
      <w:r w:rsidRPr="004D7478">
        <w:rPr>
          <w:rFonts w:ascii="Arial Narrow" w:hAnsi="Arial Narrow"/>
          <w:color w:val="000000" w:themeColor="text1"/>
          <w:sz w:val="22"/>
          <w:szCs w:val="22"/>
        </w:rPr>
        <w:t>Gunduličova</w:t>
      </w:r>
      <w:proofErr w:type="spellEnd"/>
      <w:r w:rsidRPr="004D7478">
        <w:rPr>
          <w:rFonts w:ascii="Arial Narrow" w:hAnsi="Arial Narrow"/>
          <w:color w:val="000000" w:themeColor="text1"/>
          <w:sz w:val="22"/>
          <w:szCs w:val="22"/>
        </w:rPr>
        <w:t xml:space="preserve"> 2, </w:t>
      </w:r>
      <w:r>
        <w:rPr>
          <w:rFonts w:ascii="Arial Narrow" w:hAnsi="Arial Narrow"/>
          <w:color w:val="000000" w:themeColor="text1"/>
          <w:sz w:val="22"/>
          <w:szCs w:val="22"/>
        </w:rPr>
        <w:t xml:space="preserve">811 05 </w:t>
      </w:r>
      <w:r w:rsidRPr="004D7478">
        <w:rPr>
          <w:rFonts w:ascii="Arial Narrow" w:hAnsi="Arial Narrow"/>
          <w:color w:val="000000" w:themeColor="text1"/>
          <w:sz w:val="22"/>
          <w:szCs w:val="22"/>
        </w:rPr>
        <w:t>Bratislava.</w:t>
      </w:r>
    </w:p>
    <w:p w:rsidR="00C3612E" w:rsidRPr="004D7478" w:rsidRDefault="00C3612E" w:rsidP="000936ED">
      <w:pPr>
        <w:ind w:left="709"/>
        <w:jc w:val="both"/>
        <w:rPr>
          <w:rFonts w:ascii="Arial Narrow" w:hAnsi="Arial Narrow"/>
          <w:sz w:val="8"/>
          <w:szCs w:val="8"/>
        </w:rPr>
      </w:pPr>
      <w:r w:rsidRPr="004D7478">
        <w:rPr>
          <w:rFonts w:ascii="Arial Narrow" w:hAnsi="Arial Narrow"/>
          <w:b/>
          <w:sz w:val="22"/>
          <w:szCs w:val="22"/>
        </w:rPr>
        <w:t xml:space="preserve">  </w:t>
      </w:r>
    </w:p>
    <w:p w:rsidR="00C3612E" w:rsidRPr="004D7478" w:rsidRDefault="00C3612E">
      <w:pPr>
        <w:numPr>
          <w:ilvl w:val="1"/>
          <w:numId w:val="32"/>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Tovar musí byť dodaný v súlade s opisom predmetu zákazky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opisu predmetu zákazky,</w:t>
      </w:r>
    </w:p>
    <w:p w:rsidR="00C3612E" w:rsidRDefault="00C3612E">
      <w:pPr>
        <w:ind w:left="709"/>
        <w:jc w:val="both"/>
        <w:rPr>
          <w:rFonts w:ascii="Arial Narrow" w:hAnsi="Arial Narrow"/>
          <w:sz w:val="22"/>
          <w:szCs w:val="22"/>
        </w:rPr>
      </w:pPr>
      <w:r w:rsidRPr="004D7478">
        <w:rPr>
          <w:rFonts w:ascii="Arial Narrow" w:hAnsi="Arial Narrow"/>
          <w:sz w:val="22"/>
          <w:szCs w:val="22"/>
        </w:rPr>
        <w:t xml:space="preserve">Ponuky a tejto Dohody. V preberacom protokole Kupujúci vyznačí riadne dodanie Tovaru. V prípade </w:t>
      </w:r>
      <w:proofErr w:type="spellStart"/>
      <w:r w:rsidRPr="004D7478">
        <w:rPr>
          <w:rFonts w:ascii="Arial Narrow" w:hAnsi="Arial Narrow"/>
          <w:sz w:val="22"/>
          <w:szCs w:val="22"/>
        </w:rPr>
        <w:t>vád</w:t>
      </w:r>
      <w:proofErr w:type="spellEnd"/>
      <w:r w:rsidRPr="004D7478">
        <w:rPr>
          <w:rFonts w:ascii="Arial Narrow" w:hAnsi="Arial Narrow"/>
          <w:sz w:val="22"/>
          <w:szCs w:val="22"/>
        </w:rPr>
        <w:t xml:space="preserve"> sa tieto vyznačia v preberacom protokole a tento môže byť podkladom pre fakturácie až po odstránení </w:t>
      </w:r>
      <w:proofErr w:type="spellStart"/>
      <w:r w:rsidRPr="004D7478">
        <w:rPr>
          <w:rFonts w:ascii="Arial Narrow" w:hAnsi="Arial Narrow"/>
          <w:sz w:val="22"/>
          <w:szCs w:val="22"/>
        </w:rPr>
        <w:t>vád</w:t>
      </w:r>
      <w:proofErr w:type="spellEnd"/>
      <w:r w:rsidRPr="004D7478">
        <w:rPr>
          <w:rFonts w:ascii="Arial Narrow" w:hAnsi="Arial Narrow"/>
          <w:sz w:val="22"/>
          <w:szCs w:val="22"/>
        </w:rPr>
        <w:t xml:space="preserve"> dodávky Tovaru. K preberaciemu protokolu bude priložený dodací list Predávajúceho.</w:t>
      </w:r>
    </w:p>
    <w:p w:rsidR="00C3612E" w:rsidRPr="004D7478" w:rsidRDefault="00C3612E">
      <w:pPr>
        <w:ind w:left="709"/>
        <w:jc w:val="both"/>
        <w:rPr>
          <w:rFonts w:ascii="Arial Narrow" w:hAnsi="Arial Narrow"/>
          <w:sz w:val="6"/>
          <w:szCs w:val="6"/>
        </w:rPr>
      </w:pPr>
    </w:p>
    <w:p w:rsidR="00C3612E" w:rsidRPr="004D7478" w:rsidRDefault="00C3612E">
      <w:pPr>
        <w:numPr>
          <w:ilvl w:val="1"/>
          <w:numId w:val="32"/>
        </w:numPr>
        <w:overflowPunct/>
        <w:autoSpaceDE/>
        <w:autoSpaceDN/>
        <w:adjustRightInd/>
        <w:ind w:left="709" w:hanging="709"/>
        <w:jc w:val="both"/>
        <w:textAlignment w:val="auto"/>
        <w:rPr>
          <w:rFonts w:ascii="Arial Narrow" w:hAnsi="Arial Narrow"/>
          <w:color w:val="000000" w:themeColor="text1"/>
          <w:sz w:val="22"/>
          <w:szCs w:val="22"/>
        </w:rPr>
      </w:pPr>
      <w:r w:rsidRPr="004D7478">
        <w:rPr>
          <w:rFonts w:ascii="Arial Narrow" w:hAnsi="Arial Narrow"/>
          <w:color w:val="000000" w:themeColor="text1"/>
          <w:sz w:val="22"/>
          <w:szCs w:val="22"/>
        </w:rPr>
        <w:t xml:space="preserve">Predávajúci sa zaväzuje dodať Tovar </w:t>
      </w:r>
      <w:r>
        <w:rPr>
          <w:rFonts w:ascii="Arial Narrow" w:hAnsi="Arial Narrow"/>
          <w:color w:val="000000" w:themeColor="text1"/>
          <w:sz w:val="22"/>
          <w:szCs w:val="22"/>
        </w:rPr>
        <w:t xml:space="preserve">na základe objednávky, ak: </w:t>
      </w:r>
    </w:p>
    <w:p w:rsidR="00C3612E" w:rsidRPr="004D7478" w:rsidRDefault="00C3612E" w:rsidP="000936ED">
      <w:pPr>
        <w:numPr>
          <w:ilvl w:val="0"/>
          <w:numId w:val="28"/>
        </w:numPr>
        <w:overflowPunct/>
        <w:autoSpaceDE/>
        <w:autoSpaceDN/>
        <w:adjustRightInd/>
        <w:ind w:left="1134" w:hanging="283"/>
        <w:contextualSpacing/>
        <w:jc w:val="both"/>
        <w:textAlignment w:val="auto"/>
        <w:rPr>
          <w:rFonts w:ascii="Arial Narrow" w:hAnsi="Arial Narrow"/>
          <w:color w:val="000000" w:themeColor="text1"/>
          <w:sz w:val="22"/>
          <w:szCs w:val="22"/>
        </w:rPr>
      </w:pPr>
      <w:r w:rsidRPr="004D7478">
        <w:rPr>
          <w:rFonts w:ascii="Arial Narrow" w:hAnsi="Arial Narrow"/>
          <w:color w:val="000000" w:themeColor="text1"/>
          <w:sz w:val="22"/>
          <w:szCs w:val="22"/>
        </w:rPr>
        <w:t>výrobca potvrdí dodávky Tovaru v požadovanom množstve a s požadovanou dobou použiteľnosti uvedenou v požiadavke Kupujúceho,</w:t>
      </w:r>
    </w:p>
    <w:p w:rsidR="00C3612E" w:rsidRPr="004D7478" w:rsidRDefault="00C3612E" w:rsidP="000936ED">
      <w:pPr>
        <w:numPr>
          <w:ilvl w:val="0"/>
          <w:numId w:val="28"/>
        </w:numPr>
        <w:overflowPunct/>
        <w:autoSpaceDE/>
        <w:autoSpaceDN/>
        <w:adjustRightInd/>
        <w:ind w:left="1134" w:hanging="283"/>
        <w:contextualSpacing/>
        <w:jc w:val="both"/>
        <w:textAlignment w:val="auto"/>
        <w:rPr>
          <w:rFonts w:ascii="Arial Narrow" w:hAnsi="Arial Narrow"/>
          <w:color w:val="000000" w:themeColor="text1"/>
          <w:sz w:val="22"/>
          <w:szCs w:val="22"/>
        </w:rPr>
      </w:pPr>
      <w:r w:rsidRPr="004D7478">
        <w:rPr>
          <w:rFonts w:ascii="Arial Narrow" w:hAnsi="Arial Narrow"/>
          <w:color w:val="000000" w:themeColor="text1"/>
          <w:sz w:val="22"/>
          <w:szCs w:val="22"/>
        </w:rPr>
        <w:t>bola Štátnym ústavom pre kontrolu liečiv prepustená šarža Tovaru (očkovacia látka) do voľného obehu,</w:t>
      </w:r>
    </w:p>
    <w:p w:rsidR="00C3612E" w:rsidRPr="004D7478" w:rsidRDefault="00C3612E" w:rsidP="000936ED">
      <w:pPr>
        <w:numPr>
          <w:ilvl w:val="0"/>
          <w:numId w:val="28"/>
        </w:numPr>
        <w:overflowPunct/>
        <w:autoSpaceDE/>
        <w:autoSpaceDN/>
        <w:adjustRightInd/>
        <w:ind w:left="1134" w:hanging="283"/>
        <w:contextualSpacing/>
        <w:jc w:val="both"/>
        <w:textAlignment w:val="auto"/>
        <w:rPr>
          <w:rFonts w:ascii="Arial Narrow" w:hAnsi="Arial Narrow"/>
          <w:color w:val="000000" w:themeColor="text1"/>
          <w:sz w:val="22"/>
          <w:szCs w:val="22"/>
        </w:rPr>
      </w:pPr>
      <w:r w:rsidRPr="004D7478">
        <w:rPr>
          <w:rFonts w:ascii="Arial Narrow" w:hAnsi="Arial Narrow"/>
          <w:color w:val="000000" w:themeColor="text1"/>
          <w:sz w:val="22"/>
          <w:szCs w:val="22"/>
        </w:rPr>
        <w:t>nebol Štátnym ústavom pre kontrolu liečiv Tovar (očkovacia látka) stiahnutá z trhu v Slovenskej republike.</w:t>
      </w:r>
    </w:p>
    <w:p w:rsidR="00C3612E" w:rsidRPr="004D7478" w:rsidRDefault="00C3612E" w:rsidP="00C3612E">
      <w:pPr>
        <w:rPr>
          <w:rFonts w:ascii="Arial Narrow" w:hAnsi="Arial Narrow"/>
          <w:sz w:val="16"/>
          <w:szCs w:val="16"/>
        </w:rPr>
      </w:pPr>
    </w:p>
    <w:p w:rsidR="00C3612E" w:rsidRPr="004D7478" w:rsidRDefault="00C3612E" w:rsidP="00C3612E">
      <w:pPr>
        <w:jc w:val="center"/>
        <w:rPr>
          <w:rFonts w:ascii="Arial Narrow" w:hAnsi="Arial Narrow"/>
          <w:b/>
          <w:color w:val="000000" w:themeColor="text1"/>
          <w:sz w:val="22"/>
          <w:szCs w:val="22"/>
        </w:rPr>
      </w:pPr>
      <w:r w:rsidRPr="004D7478">
        <w:rPr>
          <w:rFonts w:ascii="Arial Narrow" w:hAnsi="Arial Narrow"/>
          <w:b/>
          <w:color w:val="000000" w:themeColor="text1"/>
          <w:sz w:val="22"/>
          <w:szCs w:val="22"/>
        </w:rPr>
        <w:t>Článok VII</w:t>
      </w:r>
    </w:p>
    <w:p w:rsidR="00C3612E" w:rsidRPr="004D7478" w:rsidRDefault="00C3612E" w:rsidP="00C3612E">
      <w:pPr>
        <w:jc w:val="center"/>
        <w:rPr>
          <w:rFonts w:ascii="Arial Narrow" w:hAnsi="Arial Narrow"/>
          <w:b/>
          <w:color w:val="000000" w:themeColor="text1"/>
          <w:sz w:val="22"/>
          <w:szCs w:val="22"/>
        </w:rPr>
      </w:pPr>
      <w:r w:rsidRPr="004D7478">
        <w:rPr>
          <w:rFonts w:ascii="Arial Narrow" w:hAnsi="Arial Narrow"/>
          <w:b/>
          <w:color w:val="000000" w:themeColor="text1"/>
          <w:sz w:val="22"/>
          <w:szCs w:val="22"/>
        </w:rPr>
        <w:t>PLATOBNÉ PODMIENKY A FAKTURÁCIA</w:t>
      </w:r>
    </w:p>
    <w:p w:rsidR="00C3612E" w:rsidRPr="004D7478" w:rsidRDefault="00C3612E" w:rsidP="00C3612E">
      <w:pPr>
        <w:numPr>
          <w:ilvl w:val="1"/>
          <w:numId w:val="33"/>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Kupujúci sa zaväzuje za dodaný Tovar zaplatiť Predávajúcemu kúpnu cenu podľa Dohody na základe faktúry vystavenej Predávajúcim po dodaní Tovaru a podpísaní preberacieho protokolu s vyznačením uspokojivého dodania Tovaru. Kupujúci neposkytne Predávajúcemu žiaden preddavok na zrealizovanie predmetu plnenia. </w:t>
      </w:r>
    </w:p>
    <w:p w:rsidR="00C3612E" w:rsidRPr="004D7478" w:rsidRDefault="00C3612E" w:rsidP="00C3612E">
      <w:pPr>
        <w:ind w:left="709"/>
        <w:jc w:val="both"/>
        <w:rPr>
          <w:rFonts w:ascii="Arial Narrow" w:hAnsi="Arial Narrow"/>
          <w:sz w:val="6"/>
          <w:szCs w:val="6"/>
        </w:rPr>
      </w:pPr>
    </w:p>
    <w:p w:rsidR="00C3612E" w:rsidRPr="004D7478" w:rsidRDefault="00C3612E" w:rsidP="00C3612E">
      <w:pPr>
        <w:numPr>
          <w:ilvl w:val="1"/>
          <w:numId w:val="33"/>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Každá faktúra vystavená Predávajúcim musí obsahovať náležitosti podľa zákona č. 222/2004 Z. z. o dani z pridanej hodnoty v znení neskorších predpisov. Neoddeliteľnou súčasťou faktúry Predávajúceho bude originál/fotokópia preberacieho protokolu s vyznačením uspokojivého dodania Tovaru potvrdeného Kupujúcim.</w:t>
      </w:r>
    </w:p>
    <w:p w:rsidR="00C3612E" w:rsidRPr="004D7478" w:rsidRDefault="00C3612E" w:rsidP="00C3612E">
      <w:pPr>
        <w:jc w:val="both"/>
        <w:rPr>
          <w:rFonts w:ascii="Arial Narrow" w:hAnsi="Arial Narrow"/>
          <w:sz w:val="6"/>
          <w:szCs w:val="6"/>
        </w:rPr>
      </w:pPr>
    </w:p>
    <w:p w:rsidR="00C3612E" w:rsidRPr="004D7478" w:rsidRDefault="00C3612E" w:rsidP="00C3612E">
      <w:pPr>
        <w:numPr>
          <w:ilvl w:val="1"/>
          <w:numId w:val="33"/>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Lehota splatnosti faktúry Predávajúceho je tridsať (30) kalendárnych dní odo dňa doručenia faktúry Kupujúcemu. Ak predložená faktúra nebude vystavená v súlade s touto Dohodou a príslušnou objednávkou, Kupujúci ju bezodkladne vráti Predávajúcemu na prepracovanie. Opravená faktúra je splatná do tridsiatich (30) kalendárnych dní odo dňa jej opätovného doručenia Kupujúcemu.</w:t>
      </w:r>
    </w:p>
    <w:p w:rsidR="00C3612E" w:rsidRPr="004D7478" w:rsidRDefault="00C3612E" w:rsidP="00C3612E">
      <w:pPr>
        <w:ind w:left="709"/>
        <w:jc w:val="both"/>
        <w:rPr>
          <w:rFonts w:ascii="Arial Narrow" w:hAnsi="Arial Narrow"/>
          <w:sz w:val="6"/>
          <w:szCs w:val="6"/>
        </w:rPr>
      </w:pPr>
    </w:p>
    <w:p w:rsidR="00C3612E" w:rsidRPr="004D7478" w:rsidRDefault="00C3612E" w:rsidP="00C3612E">
      <w:pPr>
        <w:numPr>
          <w:ilvl w:val="1"/>
          <w:numId w:val="33"/>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Všetky faktúry budú uhrádzané výhradne bezhotovostne prevodným príkazom.</w:t>
      </w:r>
    </w:p>
    <w:p w:rsidR="00C3612E" w:rsidRPr="004D7478" w:rsidRDefault="00C3612E" w:rsidP="00C3612E">
      <w:pPr>
        <w:ind w:left="709"/>
        <w:jc w:val="both"/>
        <w:rPr>
          <w:rFonts w:ascii="Arial Narrow" w:hAnsi="Arial Narrow"/>
          <w:sz w:val="6"/>
          <w:szCs w:val="6"/>
        </w:rPr>
      </w:pPr>
    </w:p>
    <w:p w:rsidR="00C3612E" w:rsidRPr="004D7478" w:rsidRDefault="00C3612E" w:rsidP="00C3612E">
      <w:pPr>
        <w:numPr>
          <w:ilvl w:val="1"/>
          <w:numId w:val="33"/>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Bankové spojenie Predávajúceho uvedené na faktúre musí byť zhodné s bankovým spojením uvedeným v tejto Dohode.</w:t>
      </w:r>
    </w:p>
    <w:p w:rsidR="00C3612E" w:rsidRDefault="00C3612E" w:rsidP="00C3612E">
      <w:pPr>
        <w:jc w:val="center"/>
        <w:rPr>
          <w:rFonts w:ascii="Arial Narrow" w:hAnsi="Arial Narrow"/>
          <w:b/>
          <w:sz w:val="22"/>
          <w:szCs w:val="22"/>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Článok VIII</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PRAVA A POVINNOSTI UČASTNÍKOV DOHODY</w:t>
      </w:r>
    </w:p>
    <w:p w:rsidR="00C3612E" w:rsidRDefault="00C3612E" w:rsidP="00C3612E">
      <w:pPr>
        <w:ind w:left="709" w:hanging="709"/>
        <w:jc w:val="both"/>
        <w:rPr>
          <w:rFonts w:ascii="Arial Narrow" w:eastAsia="MS Mincho" w:hAnsi="Arial Narrow" w:cs="Arial"/>
          <w:sz w:val="22"/>
          <w:szCs w:val="22"/>
          <w:lang w:eastAsia="ja-JP"/>
        </w:rPr>
      </w:pPr>
      <w:r w:rsidRPr="004D7478">
        <w:rPr>
          <w:rFonts w:ascii="Arial Narrow" w:hAnsi="Arial Narrow" w:cs="Calibri"/>
          <w:bCs/>
          <w:sz w:val="22"/>
          <w:szCs w:val="22"/>
        </w:rPr>
        <w:t>8.1.</w:t>
      </w:r>
      <w:r w:rsidRPr="004D7478">
        <w:rPr>
          <w:rFonts w:ascii="Arial Narrow" w:hAnsi="Arial Narrow" w:cs="Calibri"/>
          <w:bCs/>
          <w:sz w:val="22"/>
          <w:szCs w:val="22"/>
        </w:rPr>
        <w:tab/>
      </w:r>
      <w:r w:rsidRPr="004D7478">
        <w:rPr>
          <w:rFonts w:ascii="Arial Narrow" w:eastAsia="MS Mincho" w:hAnsi="Arial Narrow" w:cs="Arial"/>
          <w:bCs/>
          <w:sz w:val="22"/>
          <w:szCs w:val="22"/>
          <w:lang w:eastAsia="ja-JP"/>
        </w:rPr>
        <w:t xml:space="preserve">V prílohe č. 3 sú uvedené údaje o všetkých známych subdodávateľoch Predávajúceho, ktorí sú známi v čase uzavierania tejto Dohody a </w:t>
      </w:r>
      <w:r w:rsidRPr="004D7478">
        <w:rPr>
          <w:rFonts w:ascii="Arial Narrow" w:eastAsia="MS Mincho" w:hAnsi="Arial Narrow" w:cs="Arial"/>
          <w:sz w:val="22"/>
          <w:szCs w:val="22"/>
          <w:lang w:eastAsia="ja-JP"/>
        </w:rPr>
        <w:t>údaje o osobe oprávnenej konať za subdodávateľa</w:t>
      </w:r>
      <w:r w:rsidRPr="004D7478">
        <w:rPr>
          <w:rFonts w:ascii="Arial Narrow" w:eastAsia="MS Mincho" w:hAnsi="Arial Narrow" w:cs="Arial"/>
          <w:bCs/>
          <w:sz w:val="22"/>
          <w:szCs w:val="22"/>
          <w:lang w:eastAsia="ja-JP"/>
        </w:rPr>
        <w:t xml:space="preserve"> </w:t>
      </w:r>
      <w:r w:rsidRPr="004D7478">
        <w:rPr>
          <w:rFonts w:ascii="Arial Narrow" w:eastAsia="MS Mincho" w:hAnsi="Arial Narrow" w:cs="Arial"/>
          <w:sz w:val="22"/>
          <w:szCs w:val="22"/>
          <w:lang w:eastAsia="ja-JP"/>
        </w:rPr>
        <w:t>v rozsahu meno a priezvisko, adresa pobytu, dátum narodenia.</w:t>
      </w:r>
    </w:p>
    <w:p w:rsidR="00F87AF2" w:rsidRPr="004D7478" w:rsidRDefault="00F87AF2" w:rsidP="00C3612E">
      <w:pPr>
        <w:ind w:left="709" w:hanging="709"/>
        <w:jc w:val="both"/>
        <w:rPr>
          <w:rFonts w:ascii="Arial Narrow" w:eastAsia="MS Mincho" w:hAnsi="Arial Narrow" w:cs="Arial"/>
          <w:sz w:val="16"/>
          <w:szCs w:val="16"/>
          <w:lang w:eastAsia="ja-JP"/>
        </w:rPr>
      </w:pPr>
    </w:p>
    <w:p w:rsidR="00C3612E" w:rsidRPr="004D7478" w:rsidRDefault="00C3612E" w:rsidP="00C3612E">
      <w:pPr>
        <w:ind w:left="708"/>
        <w:rPr>
          <w:rFonts w:ascii="Arial Narrow" w:eastAsia="MS Mincho" w:hAnsi="Arial Narrow" w:cs="Arial"/>
          <w:bCs/>
          <w:sz w:val="8"/>
          <w:szCs w:val="8"/>
          <w:lang w:eastAsia="ja-JP"/>
        </w:rPr>
      </w:pPr>
    </w:p>
    <w:p w:rsidR="00C3612E" w:rsidRPr="004D7478" w:rsidRDefault="00C3612E" w:rsidP="00C3612E">
      <w:pPr>
        <w:numPr>
          <w:ilvl w:val="1"/>
          <w:numId w:val="43"/>
        </w:numPr>
        <w:overflowPunct/>
        <w:autoSpaceDE/>
        <w:autoSpaceDN/>
        <w:adjustRightInd/>
        <w:ind w:left="709" w:hanging="709"/>
        <w:jc w:val="both"/>
        <w:textAlignment w:val="auto"/>
        <w:rPr>
          <w:rFonts w:ascii="Arial Narrow" w:eastAsia="MS Mincho" w:hAnsi="Arial Narrow" w:cs="Arial"/>
          <w:sz w:val="16"/>
          <w:szCs w:val="16"/>
          <w:lang w:eastAsia="ja-JP"/>
        </w:rPr>
      </w:pPr>
      <w:r w:rsidRPr="004D7478">
        <w:rPr>
          <w:rFonts w:ascii="Arial Narrow" w:eastAsia="MS Mincho" w:hAnsi="Arial Narrow" w:cs="Arial"/>
          <w:bCs/>
          <w:sz w:val="22"/>
          <w:szCs w:val="22"/>
          <w:lang w:eastAsia="ja-JP"/>
        </w:rPr>
        <w:lastRenderedPageBreak/>
        <w:t xml:space="preserve">Predávajúci je povinný Kupujúcemu oznámiť akúkoľvek zmenu údajov u subdodávateľov uvedených v Prílohe č. 3, a to bezodkladne. </w:t>
      </w:r>
    </w:p>
    <w:p w:rsidR="00C3612E" w:rsidRPr="004D7478" w:rsidRDefault="00C3612E" w:rsidP="00C3612E">
      <w:pPr>
        <w:ind w:left="709" w:hanging="709"/>
        <w:rPr>
          <w:rFonts w:ascii="Arial Narrow" w:eastAsia="MS Mincho" w:hAnsi="Arial Narrow" w:cs="Arial"/>
          <w:sz w:val="6"/>
          <w:szCs w:val="6"/>
          <w:lang w:eastAsia="ja-JP"/>
        </w:rPr>
      </w:pPr>
    </w:p>
    <w:p w:rsidR="00C3612E" w:rsidRPr="004D7478" w:rsidRDefault="00C3612E" w:rsidP="00C3612E">
      <w:pPr>
        <w:numPr>
          <w:ilvl w:val="1"/>
          <w:numId w:val="43"/>
        </w:numPr>
        <w:tabs>
          <w:tab w:val="left" w:pos="2160"/>
          <w:tab w:val="left" w:pos="2880"/>
          <w:tab w:val="left" w:pos="4500"/>
        </w:tabs>
        <w:overflowPunct/>
        <w:autoSpaceDE/>
        <w:autoSpaceDN/>
        <w:adjustRightInd/>
        <w:ind w:left="709" w:hanging="709"/>
        <w:jc w:val="both"/>
        <w:textAlignment w:val="auto"/>
        <w:rPr>
          <w:rFonts w:ascii="Arial Narrow" w:eastAsia="MS Mincho" w:hAnsi="Arial Narrow" w:cs="Arial"/>
          <w:b/>
          <w:bCs/>
          <w:sz w:val="22"/>
          <w:szCs w:val="22"/>
          <w:lang w:eastAsia="ja-JP"/>
        </w:rPr>
      </w:pPr>
      <w:r w:rsidRPr="004D7478">
        <w:rPr>
          <w:rFonts w:ascii="Arial Narrow" w:eastAsia="MS Mincho" w:hAnsi="Arial Narrow" w:cs="Arial"/>
          <w:bCs/>
          <w:sz w:val="22"/>
          <w:szCs w:val="22"/>
          <w:lang w:eastAsia="ja-JP"/>
        </w:rPr>
        <w:t>V prípade zmeny subdodávateľa je Predávajúci povinný najneskôr do 5 pracovných dní odo dňa zmeny subdodávateľa predložiť Kupujúcemu informácie o novom subdodávateľovi v rozsahu údajov podľa bodu 8.1. a predmety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Z. z.</w:t>
      </w:r>
    </w:p>
    <w:p w:rsidR="00C3612E" w:rsidRPr="004D7478" w:rsidRDefault="00C3612E" w:rsidP="00C3612E">
      <w:pPr>
        <w:ind w:left="709" w:hanging="709"/>
        <w:rPr>
          <w:rFonts w:ascii="Arial Narrow" w:eastAsia="MS Mincho" w:hAnsi="Arial Narrow" w:cs="Arial"/>
          <w:bCs/>
          <w:sz w:val="8"/>
          <w:szCs w:val="8"/>
          <w:lang w:eastAsia="ja-JP"/>
        </w:rPr>
      </w:pPr>
    </w:p>
    <w:p w:rsidR="00C3612E" w:rsidRPr="004D7478" w:rsidRDefault="00C3612E" w:rsidP="00C3612E">
      <w:pPr>
        <w:numPr>
          <w:ilvl w:val="1"/>
          <w:numId w:val="43"/>
        </w:numPr>
        <w:overflowPunct/>
        <w:autoSpaceDE/>
        <w:autoSpaceDN/>
        <w:adjustRightInd/>
        <w:ind w:left="709" w:hanging="709"/>
        <w:jc w:val="both"/>
        <w:textAlignment w:val="auto"/>
        <w:rPr>
          <w:rFonts w:ascii="Arial Narrow" w:eastAsia="MS Mincho" w:hAnsi="Arial Narrow" w:cs="Arial"/>
          <w:sz w:val="16"/>
          <w:szCs w:val="16"/>
          <w:lang w:eastAsia="ja-JP"/>
        </w:rPr>
      </w:pPr>
      <w:r w:rsidRPr="004D7478">
        <w:rPr>
          <w:rFonts w:ascii="Arial Narrow" w:eastAsia="MS Mincho" w:hAnsi="Arial Narrow" w:cs="Arial"/>
          <w:bCs/>
          <w:sz w:val="22"/>
          <w:szCs w:val="22"/>
          <w:lang w:eastAsia="ja-JP"/>
        </w:rPr>
        <w:t>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w:t>
      </w:r>
    </w:p>
    <w:p w:rsidR="00C3612E" w:rsidRPr="004D7478" w:rsidRDefault="00C3612E" w:rsidP="00C3612E">
      <w:pPr>
        <w:ind w:left="709" w:hanging="709"/>
        <w:rPr>
          <w:rFonts w:ascii="Arial Narrow" w:eastAsia="MS Mincho" w:hAnsi="Arial Narrow" w:cs="Arial"/>
          <w:sz w:val="6"/>
          <w:szCs w:val="6"/>
          <w:lang w:eastAsia="ja-JP"/>
        </w:rPr>
      </w:pPr>
    </w:p>
    <w:p w:rsidR="00C3612E" w:rsidRPr="004D7478" w:rsidRDefault="00C3612E" w:rsidP="00C3612E">
      <w:pPr>
        <w:ind w:left="709" w:hanging="709"/>
        <w:jc w:val="both"/>
        <w:rPr>
          <w:rFonts w:ascii="Arial Narrow" w:eastAsia="MS Mincho" w:hAnsi="Arial Narrow" w:cs="Arial"/>
          <w:sz w:val="6"/>
          <w:szCs w:val="6"/>
          <w:lang w:eastAsia="ja-JP"/>
        </w:rPr>
      </w:pPr>
    </w:p>
    <w:p w:rsidR="00C3612E" w:rsidRPr="004D7478" w:rsidRDefault="00C3612E" w:rsidP="00C3612E">
      <w:pPr>
        <w:ind w:left="709" w:hanging="709"/>
        <w:jc w:val="both"/>
        <w:rPr>
          <w:rFonts w:ascii="Arial Narrow" w:eastAsia="MS Mincho" w:hAnsi="Arial Narrow" w:cs="Arial"/>
          <w:sz w:val="22"/>
          <w:szCs w:val="22"/>
          <w:lang w:eastAsia="ja-JP"/>
        </w:rPr>
      </w:pPr>
      <w:r w:rsidRPr="004D7478">
        <w:rPr>
          <w:rFonts w:ascii="Arial Narrow" w:eastAsia="MS Mincho" w:hAnsi="Arial Narrow" w:cs="Arial"/>
          <w:sz w:val="22"/>
          <w:szCs w:val="22"/>
          <w:lang w:eastAsia="ja-JP"/>
        </w:rPr>
        <w:t>8.</w:t>
      </w:r>
      <w:r>
        <w:rPr>
          <w:rFonts w:ascii="Arial Narrow" w:eastAsia="MS Mincho" w:hAnsi="Arial Narrow" w:cs="Arial"/>
          <w:sz w:val="22"/>
          <w:szCs w:val="22"/>
          <w:lang w:eastAsia="ja-JP"/>
        </w:rPr>
        <w:t>5</w:t>
      </w:r>
      <w:r w:rsidRPr="004D7478">
        <w:rPr>
          <w:rFonts w:ascii="Arial Narrow" w:eastAsia="MS Mincho" w:hAnsi="Arial Narrow" w:cs="Arial"/>
          <w:sz w:val="22"/>
          <w:szCs w:val="22"/>
          <w:lang w:eastAsia="ja-JP"/>
        </w:rPr>
        <w:t xml:space="preserve">         Predávajúci sa zaväzuje poskytnúť Kupujúcemu všetku súčinnosť nevyhnutnú na plnenie tejto Dohody. </w:t>
      </w:r>
    </w:p>
    <w:p w:rsidR="00C3612E" w:rsidRPr="004D7478" w:rsidRDefault="00C3612E" w:rsidP="00C3612E">
      <w:pPr>
        <w:spacing w:line="288" w:lineRule="auto"/>
        <w:ind w:left="709" w:hanging="709"/>
        <w:jc w:val="center"/>
        <w:rPr>
          <w:rFonts w:ascii="Arial Narrow" w:hAnsi="Arial Narrow"/>
          <w:b/>
          <w:sz w:val="22"/>
          <w:szCs w:val="22"/>
        </w:rPr>
      </w:pPr>
    </w:p>
    <w:p w:rsidR="00C3612E" w:rsidRPr="004D7478" w:rsidRDefault="00C3612E" w:rsidP="00C3612E">
      <w:pPr>
        <w:spacing w:line="288" w:lineRule="auto"/>
        <w:ind w:left="709" w:hanging="709"/>
        <w:jc w:val="center"/>
        <w:rPr>
          <w:rFonts w:ascii="Arial Narrow" w:hAnsi="Arial Narrow"/>
          <w:b/>
          <w:sz w:val="22"/>
          <w:szCs w:val="22"/>
        </w:rPr>
      </w:pPr>
      <w:r w:rsidRPr="004D7478">
        <w:rPr>
          <w:rFonts w:ascii="Arial Narrow" w:hAnsi="Arial Narrow"/>
          <w:b/>
          <w:sz w:val="22"/>
          <w:szCs w:val="22"/>
        </w:rPr>
        <w:t>Článok IX</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ZÁRUČNÁ DOBA A ZODPOVEDNOSŤ ZA VADY</w:t>
      </w:r>
    </w:p>
    <w:p w:rsidR="00C3612E" w:rsidRPr="0000304D" w:rsidRDefault="00C3612E" w:rsidP="00C3612E">
      <w:pPr>
        <w:pStyle w:val="Odsekzoznamu"/>
        <w:numPr>
          <w:ilvl w:val="1"/>
          <w:numId w:val="44"/>
        </w:numPr>
        <w:overflowPunct/>
        <w:autoSpaceDE/>
        <w:autoSpaceDN/>
        <w:adjustRightInd/>
        <w:ind w:left="709" w:hanging="709"/>
        <w:contextualSpacing w:val="0"/>
        <w:jc w:val="both"/>
        <w:textAlignment w:val="auto"/>
        <w:rPr>
          <w:rFonts w:ascii="Arial Narrow" w:hAnsi="Arial Narrow"/>
          <w:sz w:val="22"/>
          <w:szCs w:val="22"/>
        </w:rPr>
      </w:pPr>
      <w:r w:rsidRPr="0000304D">
        <w:rPr>
          <w:rFonts w:ascii="Arial Narrow" w:hAnsi="Arial Narrow"/>
          <w:sz w:val="22"/>
          <w:szCs w:val="22"/>
        </w:rPr>
        <w:t xml:space="preserve">Predávajúci  zodpovedá  v súlade s  príslušnými ustanoveniami Obchodného zákonníka za  </w:t>
      </w:r>
      <w:proofErr w:type="spellStart"/>
      <w:r w:rsidRPr="0000304D">
        <w:rPr>
          <w:rFonts w:ascii="Arial Narrow" w:hAnsi="Arial Narrow"/>
          <w:sz w:val="22"/>
          <w:szCs w:val="22"/>
        </w:rPr>
        <w:t>vady</w:t>
      </w:r>
      <w:proofErr w:type="spellEnd"/>
      <w:r w:rsidR="00F87AF2">
        <w:rPr>
          <w:rFonts w:ascii="Arial Narrow" w:hAnsi="Arial Narrow"/>
          <w:sz w:val="22"/>
          <w:szCs w:val="22"/>
        </w:rPr>
        <w:t xml:space="preserve"> dodaného</w:t>
      </w:r>
      <w:r w:rsidRPr="0000304D">
        <w:rPr>
          <w:rFonts w:ascii="Arial Narrow" w:hAnsi="Arial Narrow"/>
          <w:sz w:val="22"/>
          <w:szCs w:val="22"/>
        </w:rPr>
        <w:t xml:space="preserve">       Tovaru.</w:t>
      </w:r>
    </w:p>
    <w:p w:rsidR="00C3612E" w:rsidRPr="004D7478" w:rsidRDefault="00C3612E" w:rsidP="00C3612E">
      <w:pPr>
        <w:numPr>
          <w:ilvl w:val="0"/>
          <w:numId w:val="2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2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1"/>
          <w:numId w:val="27"/>
        </w:numPr>
        <w:overflowPunct/>
        <w:autoSpaceDE/>
        <w:autoSpaceDN/>
        <w:adjustRightInd/>
        <w:jc w:val="both"/>
        <w:textAlignment w:val="auto"/>
        <w:rPr>
          <w:rFonts w:ascii="Arial Narrow" w:hAnsi="Arial Narrow"/>
          <w:vanish/>
          <w:sz w:val="22"/>
          <w:szCs w:val="22"/>
        </w:rPr>
      </w:pPr>
    </w:p>
    <w:p w:rsidR="00C3612E" w:rsidRPr="0000304D" w:rsidRDefault="00C3612E" w:rsidP="00C3612E">
      <w:pPr>
        <w:pStyle w:val="Odsekzoznamu"/>
        <w:numPr>
          <w:ilvl w:val="1"/>
          <w:numId w:val="44"/>
        </w:numPr>
        <w:overflowPunct/>
        <w:autoSpaceDE/>
        <w:autoSpaceDN/>
        <w:adjustRightInd/>
        <w:spacing w:before="80"/>
        <w:ind w:left="709" w:hanging="709"/>
        <w:contextualSpacing w:val="0"/>
        <w:jc w:val="both"/>
        <w:textAlignment w:val="auto"/>
        <w:rPr>
          <w:rFonts w:ascii="Arial Narrow" w:hAnsi="Arial Narrow"/>
          <w:color w:val="000000" w:themeColor="text1"/>
          <w:sz w:val="22"/>
          <w:szCs w:val="22"/>
        </w:rPr>
      </w:pPr>
      <w:r w:rsidRPr="0000304D">
        <w:rPr>
          <w:rFonts w:ascii="Arial Narrow" w:hAnsi="Arial Narrow"/>
          <w:color w:val="000000" w:themeColor="text1"/>
          <w:sz w:val="22"/>
          <w:szCs w:val="22"/>
        </w:rPr>
        <w:t>Kupujúci požaduje záruku akosti na tovar počas celej doby použiteľnosti, ktorá pri prevzatí Tovaru t.j. odo dňa dátumu uvedeného na preberacom protokole musí byť minimálne 18 mesiacov. Predávajúci môže dodať Tovar s kratšou dobou použiteľnosti len so súhlasom Kupujúceho, v prípade, že nie je dostupný Tovar s dlhšou dobou použiteľnosti.</w:t>
      </w:r>
    </w:p>
    <w:p w:rsidR="00C3612E" w:rsidRPr="004D7478" w:rsidRDefault="00C3612E" w:rsidP="00C3612E">
      <w:pPr>
        <w:numPr>
          <w:ilvl w:val="1"/>
          <w:numId w:val="44"/>
        </w:numPr>
        <w:overflowPunct/>
        <w:autoSpaceDE/>
        <w:autoSpaceDN/>
        <w:adjustRightInd/>
        <w:spacing w:before="160"/>
        <w:ind w:left="709" w:hanging="709"/>
        <w:jc w:val="both"/>
        <w:textAlignment w:val="auto"/>
        <w:rPr>
          <w:rFonts w:ascii="Arial Narrow" w:hAnsi="Arial Narrow"/>
          <w:sz w:val="22"/>
          <w:szCs w:val="22"/>
        </w:rPr>
      </w:pPr>
      <w:r w:rsidRPr="004D7478">
        <w:rPr>
          <w:rFonts w:ascii="Arial Narrow" w:hAnsi="Arial Narrow"/>
          <w:sz w:val="22"/>
          <w:szCs w:val="22"/>
        </w:rPr>
        <w:t>Podľa bodu 9.2. tohto článku tejto Dohody Predávajúci zodpovedá za to, že dodaný Tovar bude mať počas Záručnej doby vlastnosti vymedzené v opise predmetu zákazky a v Ponuke a že Tovar bude spôsobilý na použitie za účelom na aký sa Tovar obvykle používa.</w:t>
      </w:r>
    </w:p>
    <w:p w:rsidR="00C3612E" w:rsidRPr="004D7478" w:rsidRDefault="00C3612E" w:rsidP="00C3612E">
      <w:pPr>
        <w:numPr>
          <w:ilvl w:val="1"/>
          <w:numId w:val="44"/>
        </w:numPr>
        <w:overflowPunct/>
        <w:autoSpaceDE/>
        <w:autoSpaceDN/>
        <w:adjustRightInd/>
        <w:spacing w:before="160"/>
        <w:ind w:left="709" w:hanging="709"/>
        <w:jc w:val="both"/>
        <w:textAlignment w:val="auto"/>
        <w:rPr>
          <w:rFonts w:ascii="Arial Narrow" w:hAnsi="Arial Narrow"/>
          <w:sz w:val="22"/>
          <w:szCs w:val="22"/>
        </w:rPr>
      </w:pPr>
      <w:r w:rsidRPr="004D7478">
        <w:rPr>
          <w:rFonts w:ascii="Arial Narrow" w:hAnsi="Arial Narrow"/>
          <w:sz w:val="22"/>
          <w:szCs w:val="22"/>
        </w:rPr>
        <w:t xml:space="preserve">Kupujúci je povinný písomne oznámiť Predávajúcemu </w:t>
      </w:r>
      <w:proofErr w:type="spellStart"/>
      <w:r w:rsidRPr="004D7478">
        <w:rPr>
          <w:rFonts w:ascii="Arial Narrow" w:hAnsi="Arial Narrow"/>
          <w:sz w:val="22"/>
          <w:szCs w:val="22"/>
        </w:rPr>
        <w:t>vady</w:t>
      </w:r>
      <w:proofErr w:type="spellEnd"/>
      <w:r w:rsidRPr="004D7478">
        <w:rPr>
          <w:rFonts w:ascii="Arial Narrow" w:hAnsi="Arial Narrow"/>
          <w:sz w:val="22"/>
          <w:szCs w:val="22"/>
        </w:rPr>
        <w:t xml:space="preserve"> v akosti Tovaru bez zbytočného odkladu po ich zistení, najneskôr do konca dohodnutej záručnej doby (ďalej len „</w:t>
      </w:r>
      <w:r w:rsidRPr="004D7478">
        <w:rPr>
          <w:rFonts w:ascii="Arial Narrow" w:hAnsi="Arial Narrow"/>
          <w:b/>
          <w:sz w:val="22"/>
          <w:szCs w:val="22"/>
        </w:rPr>
        <w:t>Uplatnenie záruky</w:t>
      </w:r>
      <w:r w:rsidRPr="004D7478">
        <w:rPr>
          <w:rFonts w:ascii="Arial Narrow" w:hAnsi="Arial Narrow"/>
          <w:sz w:val="22"/>
          <w:szCs w:val="22"/>
        </w:rPr>
        <w:t>“).</w:t>
      </w:r>
    </w:p>
    <w:p w:rsidR="00C3612E" w:rsidRPr="004D7478" w:rsidRDefault="00C3612E" w:rsidP="00C3612E">
      <w:pPr>
        <w:numPr>
          <w:ilvl w:val="1"/>
          <w:numId w:val="44"/>
        </w:numPr>
        <w:overflowPunct/>
        <w:autoSpaceDE/>
        <w:autoSpaceDN/>
        <w:adjustRightInd/>
        <w:spacing w:before="160"/>
        <w:ind w:left="709" w:hanging="709"/>
        <w:jc w:val="both"/>
        <w:textAlignment w:val="auto"/>
        <w:rPr>
          <w:rFonts w:ascii="Arial Narrow" w:hAnsi="Arial Narrow"/>
          <w:sz w:val="22"/>
          <w:szCs w:val="22"/>
        </w:rPr>
      </w:pPr>
      <w:r w:rsidRPr="004D7478">
        <w:rPr>
          <w:rFonts w:ascii="Arial Narrow" w:hAnsi="Arial Narrow"/>
          <w:sz w:val="22"/>
          <w:szCs w:val="22"/>
        </w:rPr>
        <w:t xml:space="preserve">Uplatnenie záruky musí obsahovať: </w:t>
      </w:r>
    </w:p>
    <w:p w:rsidR="00C3612E" w:rsidRPr="004D7478" w:rsidRDefault="00C3612E" w:rsidP="00C3612E">
      <w:pPr>
        <w:numPr>
          <w:ilvl w:val="2"/>
          <w:numId w:val="44"/>
        </w:numPr>
        <w:overflowPunct/>
        <w:autoSpaceDE/>
        <w:autoSpaceDN/>
        <w:adjustRightInd/>
        <w:ind w:left="709" w:hanging="567"/>
        <w:jc w:val="both"/>
        <w:textAlignment w:val="auto"/>
        <w:rPr>
          <w:rFonts w:ascii="Arial Narrow" w:hAnsi="Arial Narrow"/>
          <w:sz w:val="22"/>
          <w:szCs w:val="22"/>
        </w:rPr>
      </w:pPr>
      <w:r w:rsidRPr="004D7478">
        <w:rPr>
          <w:rFonts w:ascii="Arial Narrow" w:hAnsi="Arial Narrow"/>
          <w:sz w:val="22"/>
          <w:szCs w:val="22"/>
        </w:rPr>
        <w:t>- číslo objednávky,</w:t>
      </w:r>
    </w:p>
    <w:p w:rsidR="00C3612E" w:rsidRPr="004D7478" w:rsidRDefault="00C3612E" w:rsidP="00C3612E">
      <w:pPr>
        <w:numPr>
          <w:ilvl w:val="2"/>
          <w:numId w:val="44"/>
        </w:numPr>
        <w:tabs>
          <w:tab w:val="left" w:pos="2160"/>
          <w:tab w:val="left" w:pos="2880"/>
          <w:tab w:val="left" w:pos="4500"/>
        </w:tabs>
        <w:overflowPunct/>
        <w:autoSpaceDE/>
        <w:autoSpaceDN/>
        <w:adjustRightInd/>
        <w:ind w:hanging="578"/>
        <w:textAlignment w:val="auto"/>
        <w:rPr>
          <w:rFonts w:ascii="Arial Narrow" w:hAnsi="Arial Narrow"/>
          <w:sz w:val="22"/>
          <w:szCs w:val="22"/>
        </w:rPr>
      </w:pPr>
      <w:r w:rsidRPr="004D7478">
        <w:rPr>
          <w:rFonts w:ascii="Arial Narrow" w:hAnsi="Arial Narrow"/>
          <w:sz w:val="22"/>
          <w:szCs w:val="22"/>
        </w:rPr>
        <w:t xml:space="preserve">- popis </w:t>
      </w:r>
      <w:proofErr w:type="spellStart"/>
      <w:r w:rsidRPr="004D7478">
        <w:rPr>
          <w:rFonts w:ascii="Arial Narrow" w:hAnsi="Arial Narrow"/>
          <w:sz w:val="22"/>
          <w:szCs w:val="22"/>
        </w:rPr>
        <w:t>vady</w:t>
      </w:r>
      <w:proofErr w:type="spellEnd"/>
      <w:r w:rsidRPr="004D7478">
        <w:rPr>
          <w:rFonts w:ascii="Arial Narrow" w:hAnsi="Arial Narrow"/>
          <w:sz w:val="22"/>
          <w:szCs w:val="22"/>
        </w:rPr>
        <w:t xml:space="preserve"> akosti Tovaru alebo spôsob ako sa </w:t>
      </w:r>
      <w:proofErr w:type="spellStart"/>
      <w:r w:rsidRPr="004D7478">
        <w:rPr>
          <w:rFonts w:ascii="Arial Narrow" w:hAnsi="Arial Narrow"/>
          <w:sz w:val="22"/>
          <w:szCs w:val="22"/>
        </w:rPr>
        <w:t>vada</w:t>
      </w:r>
      <w:proofErr w:type="spellEnd"/>
      <w:r w:rsidRPr="004D7478">
        <w:rPr>
          <w:rFonts w:ascii="Arial Narrow" w:hAnsi="Arial Narrow"/>
          <w:sz w:val="22"/>
          <w:szCs w:val="22"/>
        </w:rPr>
        <w:t xml:space="preserve"> akosti Tovaru prejavuje,</w:t>
      </w:r>
    </w:p>
    <w:p w:rsidR="00C3612E" w:rsidRPr="004D7478" w:rsidRDefault="00C3612E" w:rsidP="00C3612E">
      <w:pPr>
        <w:numPr>
          <w:ilvl w:val="2"/>
          <w:numId w:val="44"/>
        </w:numPr>
        <w:tabs>
          <w:tab w:val="left" w:pos="2160"/>
          <w:tab w:val="left" w:pos="2880"/>
          <w:tab w:val="left" w:pos="4500"/>
        </w:tabs>
        <w:overflowPunct/>
        <w:autoSpaceDE/>
        <w:autoSpaceDN/>
        <w:adjustRightInd/>
        <w:ind w:hanging="578"/>
        <w:textAlignment w:val="auto"/>
        <w:rPr>
          <w:rFonts w:ascii="Arial Narrow" w:hAnsi="Arial Narrow"/>
          <w:sz w:val="22"/>
          <w:szCs w:val="22"/>
        </w:rPr>
      </w:pPr>
      <w:r w:rsidRPr="004D7478">
        <w:rPr>
          <w:rFonts w:ascii="Arial Narrow" w:hAnsi="Arial Narrow"/>
          <w:sz w:val="22"/>
          <w:szCs w:val="22"/>
        </w:rPr>
        <w:t xml:space="preserve">- počet </w:t>
      </w:r>
      <w:proofErr w:type="spellStart"/>
      <w:r w:rsidRPr="004D7478">
        <w:rPr>
          <w:rFonts w:ascii="Arial Narrow" w:hAnsi="Arial Narrow"/>
          <w:sz w:val="22"/>
          <w:szCs w:val="22"/>
        </w:rPr>
        <w:t>vadných</w:t>
      </w:r>
      <w:proofErr w:type="spellEnd"/>
      <w:r w:rsidRPr="004D7478">
        <w:rPr>
          <w:rFonts w:ascii="Arial Narrow" w:hAnsi="Arial Narrow"/>
          <w:sz w:val="22"/>
          <w:szCs w:val="22"/>
        </w:rPr>
        <w:t xml:space="preserve"> kusov Tovaru,</w:t>
      </w:r>
    </w:p>
    <w:p w:rsidR="00C3612E" w:rsidRPr="004D7478" w:rsidRDefault="00C3612E" w:rsidP="00C3612E">
      <w:pPr>
        <w:numPr>
          <w:ilvl w:val="2"/>
          <w:numId w:val="44"/>
        </w:numPr>
        <w:tabs>
          <w:tab w:val="left" w:pos="2160"/>
          <w:tab w:val="left" w:pos="2880"/>
          <w:tab w:val="left" w:pos="4500"/>
        </w:tabs>
        <w:overflowPunct/>
        <w:autoSpaceDE/>
        <w:autoSpaceDN/>
        <w:adjustRightInd/>
        <w:ind w:hanging="578"/>
        <w:textAlignment w:val="auto"/>
        <w:rPr>
          <w:rFonts w:ascii="Arial Narrow" w:hAnsi="Arial Narrow"/>
          <w:sz w:val="22"/>
          <w:szCs w:val="22"/>
        </w:rPr>
      </w:pPr>
      <w:r w:rsidRPr="004D7478">
        <w:rPr>
          <w:rFonts w:ascii="Arial Narrow" w:hAnsi="Arial Narrow"/>
          <w:sz w:val="22"/>
          <w:szCs w:val="22"/>
        </w:rPr>
        <w:t>- určenie spôsobu uspokojenia nároku zo záruky podľa bodu 9.7. tohto článku tejto Dohody.</w:t>
      </w:r>
    </w:p>
    <w:p w:rsidR="00C3612E" w:rsidRPr="004D7478" w:rsidRDefault="00C3612E" w:rsidP="00C3612E">
      <w:pPr>
        <w:numPr>
          <w:ilvl w:val="1"/>
          <w:numId w:val="44"/>
        </w:numPr>
        <w:overflowPunct/>
        <w:autoSpaceDE/>
        <w:autoSpaceDN/>
        <w:adjustRightInd/>
        <w:spacing w:before="180"/>
        <w:ind w:left="709" w:hanging="709"/>
        <w:jc w:val="both"/>
        <w:textAlignment w:val="auto"/>
        <w:rPr>
          <w:rFonts w:ascii="Arial Narrow" w:hAnsi="Arial Narrow"/>
          <w:sz w:val="22"/>
          <w:szCs w:val="22"/>
        </w:rPr>
      </w:pPr>
      <w:r w:rsidRPr="004D7478">
        <w:rPr>
          <w:rFonts w:ascii="Arial Narrow" w:hAnsi="Arial Narrow"/>
          <w:sz w:val="22"/>
          <w:szCs w:val="22"/>
        </w:rPr>
        <w:t xml:space="preserve">Predávajúci je povinný sa písomne k Uplatneniu záruky vyjadriť do </w:t>
      </w:r>
      <w:r w:rsidR="00F87AF2">
        <w:rPr>
          <w:rFonts w:ascii="Arial Narrow" w:hAnsi="Arial Narrow"/>
          <w:sz w:val="22"/>
          <w:szCs w:val="22"/>
        </w:rPr>
        <w:t xml:space="preserve">štrnástich </w:t>
      </w:r>
      <w:r w:rsidRPr="004D7478">
        <w:rPr>
          <w:rFonts w:ascii="Arial Narrow" w:hAnsi="Arial Narrow"/>
          <w:sz w:val="22"/>
          <w:szCs w:val="22"/>
        </w:rPr>
        <w:t xml:space="preserve"> (</w:t>
      </w:r>
      <w:r w:rsidR="00F87AF2">
        <w:rPr>
          <w:rFonts w:ascii="Arial Narrow" w:hAnsi="Arial Narrow"/>
          <w:sz w:val="22"/>
          <w:szCs w:val="22"/>
        </w:rPr>
        <w:t>14</w:t>
      </w:r>
      <w:r w:rsidRPr="004D7478">
        <w:rPr>
          <w:rFonts w:ascii="Arial Narrow" w:hAnsi="Arial Narrow"/>
          <w:sz w:val="22"/>
          <w:szCs w:val="22"/>
        </w:rPr>
        <w:t xml:space="preserve">) dní po jeho doručení. Ak sa Predávajúci v tejto lehote nevyjadrí, má sa za to, že Uplatnenie záruky je oprávnené a Predávajúci súhlasí s oznámenými </w:t>
      </w:r>
      <w:proofErr w:type="spellStart"/>
      <w:r w:rsidRPr="004D7478">
        <w:rPr>
          <w:rFonts w:ascii="Arial Narrow" w:hAnsi="Arial Narrow"/>
          <w:sz w:val="22"/>
          <w:szCs w:val="22"/>
        </w:rPr>
        <w:t>vadami</w:t>
      </w:r>
      <w:proofErr w:type="spellEnd"/>
      <w:r w:rsidRPr="004D7478">
        <w:rPr>
          <w:rFonts w:ascii="Arial Narrow" w:hAnsi="Arial Narrow"/>
          <w:sz w:val="22"/>
          <w:szCs w:val="22"/>
        </w:rPr>
        <w:t xml:space="preserve"> akosti Tovaru (ďalej len „</w:t>
      </w:r>
      <w:r w:rsidRPr="004D7478">
        <w:rPr>
          <w:rFonts w:ascii="Arial Narrow" w:hAnsi="Arial Narrow"/>
          <w:b/>
          <w:sz w:val="22"/>
          <w:szCs w:val="22"/>
        </w:rPr>
        <w:t>Oprávnená reklamácia</w:t>
      </w:r>
      <w:r w:rsidRPr="004D7478">
        <w:rPr>
          <w:rFonts w:ascii="Arial Narrow" w:hAnsi="Arial Narrow"/>
          <w:sz w:val="22"/>
          <w:szCs w:val="22"/>
        </w:rPr>
        <w:t>“).</w:t>
      </w:r>
    </w:p>
    <w:p w:rsidR="00C3612E" w:rsidRPr="004D7478" w:rsidRDefault="00C3612E" w:rsidP="00C3612E">
      <w:pPr>
        <w:numPr>
          <w:ilvl w:val="1"/>
          <w:numId w:val="44"/>
        </w:numPr>
        <w:overflowPunct/>
        <w:autoSpaceDE/>
        <w:autoSpaceDN/>
        <w:adjustRightInd/>
        <w:spacing w:before="180"/>
        <w:ind w:left="709" w:hanging="709"/>
        <w:jc w:val="both"/>
        <w:textAlignment w:val="auto"/>
        <w:rPr>
          <w:rFonts w:ascii="Arial Narrow" w:hAnsi="Arial Narrow"/>
          <w:sz w:val="22"/>
          <w:szCs w:val="22"/>
        </w:rPr>
      </w:pPr>
      <w:r w:rsidRPr="004D7478">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rsidR="00C3612E" w:rsidRPr="004D7478" w:rsidRDefault="00C3612E" w:rsidP="00C3612E">
      <w:pPr>
        <w:numPr>
          <w:ilvl w:val="2"/>
          <w:numId w:val="44"/>
        </w:numPr>
        <w:overflowPunct/>
        <w:autoSpaceDE/>
        <w:autoSpaceDN/>
        <w:adjustRightInd/>
        <w:ind w:hanging="578"/>
        <w:jc w:val="both"/>
        <w:textAlignment w:val="auto"/>
        <w:rPr>
          <w:rFonts w:ascii="Arial Narrow" w:hAnsi="Arial Narrow"/>
          <w:sz w:val="22"/>
          <w:szCs w:val="22"/>
        </w:rPr>
      </w:pPr>
      <w:r w:rsidRPr="004D7478">
        <w:rPr>
          <w:rFonts w:ascii="Arial Narrow" w:hAnsi="Arial Narrow"/>
          <w:sz w:val="22"/>
          <w:szCs w:val="22"/>
        </w:rPr>
        <w:t xml:space="preserve">- vrátenie zaplatenej kúpnej ceny za Tovar vykazujúci </w:t>
      </w:r>
      <w:proofErr w:type="spellStart"/>
      <w:r w:rsidRPr="004D7478">
        <w:rPr>
          <w:rFonts w:ascii="Arial Narrow" w:hAnsi="Arial Narrow"/>
          <w:sz w:val="22"/>
          <w:szCs w:val="22"/>
        </w:rPr>
        <w:t>vady</w:t>
      </w:r>
      <w:proofErr w:type="spellEnd"/>
      <w:r w:rsidRPr="004D7478">
        <w:rPr>
          <w:rFonts w:ascii="Arial Narrow" w:hAnsi="Arial Narrow"/>
          <w:sz w:val="22"/>
          <w:szCs w:val="22"/>
        </w:rPr>
        <w:t xml:space="preserve"> akosti, </w:t>
      </w:r>
    </w:p>
    <w:p w:rsidR="00C3612E" w:rsidRPr="004D7478" w:rsidRDefault="00C3612E" w:rsidP="00C3612E">
      <w:pPr>
        <w:numPr>
          <w:ilvl w:val="2"/>
          <w:numId w:val="44"/>
        </w:numPr>
        <w:tabs>
          <w:tab w:val="left" w:pos="2160"/>
          <w:tab w:val="left" w:pos="2880"/>
          <w:tab w:val="left" w:pos="4500"/>
        </w:tabs>
        <w:overflowPunct/>
        <w:autoSpaceDE/>
        <w:autoSpaceDN/>
        <w:adjustRightInd/>
        <w:ind w:hanging="578"/>
        <w:textAlignment w:val="auto"/>
        <w:rPr>
          <w:rFonts w:ascii="Arial Narrow" w:hAnsi="Arial Narrow"/>
          <w:sz w:val="22"/>
          <w:szCs w:val="22"/>
        </w:rPr>
      </w:pPr>
      <w:r w:rsidRPr="004D7478">
        <w:rPr>
          <w:rFonts w:ascii="Arial Narrow" w:hAnsi="Arial Narrow"/>
          <w:sz w:val="22"/>
          <w:szCs w:val="22"/>
        </w:rPr>
        <w:t xml:space="preserve">- výmenu Tovaru vykazujúcich </w:t>
      </w:r>
      <w:proofErr w:type="spellStart"/>
      <w:r w:rsidRPr="004D7478">
        <w:rPr>
          <w:rFonts w:ascii="Arial Narrow" w:hAnsi="Arial Narrow"/>
          <w:sz w:val="22"/>
          <w:szCs w:val="22"/>
        </w:rPr>
        <w:t>vady</w:t>
      </w:r>
      <w:proofErr w:type="spellEnd"/>
      <w:r w:rsidRPr="004D7478">
        <w:rPr>
          <w:rFonts w:ascii="Arial Narrow" w:hAnsi="Arial Narrow"/>
          <w:sz w:val="22"/>
          <w:szCs w:val="22"/>
        </w:rPr>
        <w:t xml:space="preserve"> akosti za bezchybný Tovar,</w:t>
      </w:r>
    </w:p>
    <w:p w:rsidR="00C3612E" w:rsidRPr="004D7478" w:rsidRDefault="00C3612E" w:rsidP="00C3612E">
      <w:pPr>
        <w:numPr>
          <w:ilvl w:val="1"/>
          <w:numId w:val="44"/>
        </w:numPr>
        <w:overflowPunct/>
        <w:autoSpaceDE/>
        <w:autoSpaceDN/>
        <w:adjustRightInd/>
        <w:spacing w:before="120" w:after="120"/>
        <w:ind w:left="709" w:hanging="709"/>
        <w:jc w:val="both"/>
        <w:textAlignment w:val="auto"/>
        <w:rPr>
          <w:rFonts w:ascii="Arial Narrow" w:hAnsi="Arial Narrow"/>
          <w:sz w:val="22"/>
          <w:szCs w:val="22"/>
        </w:rPr>
      </w:pPr>
      <w:r w:rsidRPr="004D7478">
        <w:rPr>
          <w:rFonts w:ascii="Arial Narrow" w:hAnsi="Arial Narrow"/>
          <w:sz w:val="22"/>
          <w:szCs w:val="22"/>
        </w:rPr>
        <w:t>Popri nárokoch ustanovených v bode 9.7. tohto článku tejto Dohody má Kupujúci nárok na náhradu škody.</w:t>
      </w:r>
    </w:p>
    <w:p w:rsidR="00C3612E" w:rsidRDefault="00C3612E" w:rsidP="00C3612E">
      <w:pPr>
        <w:numPr>
          <w:ilvl w:val="1"/>
          <w:numId w:val="44"/>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 xml:space="preserve">V prípade nárokov z Oprávnenej reklamácie podľa bodu 9.7.1 tohto článku tejto Dohody je Predávajúci povinný vystaviť a doručiť Kupujúcemu dobropis (oprava základu dane s náležitosťami podľa príslušných právnych predpisov) so splatnosťou tridsať (30) kalendárnych dní odo dňa jeho doručenia Kupujúcemu. </w:t>
      </w:r>
    </w:p>
    <w:p w:rsidR="00C3612E" w:rsidRPr="004D7478" w:rsidRDefault="00C3612E" w:rsidP="00C3612E">
      <w:pPr>
        <w:numPr>
          <w:ilvl w:val="1"/>
          <w:numId w:val="44"/>
        </w:numPr>
        <w:overflowPunct/>
        <w:autoSpaceDE/>
        <w:autoSpaceDN/>
        <w:adjustRightInd/>
        <w:spacing w:before="180" w:after="120"/>
        <w:ind w:left="709" w:hanging="709"/>
        <w:jc w:val="both"/>
        <w:textAlignment w:val="auto"/>
        <w:rPr>
          <w:rFonts w:ascii="Arial Narrow" w:hAnsi="Arial Narrow"/>
          <w:sz w:val="22"/>
          <w:szCs w:val="22"/>
        </w:rPr>
      </w:pPr>
      <w:r w:rsidRPr="004D7478">
        <w:rPr>
          <w:rFonts w:ascii="Arial Narrow" w:hAnsi="Arial Narrow"/>
          <w:sz w:val="22"/>
          <w:szCs w:val="22"/>
        </w:rPr>
        <w:t xml:space="preserve">V prípade nárokov z Oprávnenej reklamácie podľa bodu 9.7.2. tohto článku tejto Dohody je Predávajúci povinný vymeniť Tovar vykazujúci </w:t>
      </w:r>
      <w:proofErr w:type="spellStart"/>
      <w:r w:rsidRPr="004D7478">
        <w:rPr>
          <w:rFonts w:ascii="Arial Narrow" w:hAnsi="Arial Narrow"/>
          <w:sz w:val="22"/>
          <w:szCs w:val="22"/>
        </w:rPr>
        <w:t>vady</w:t>
      </w:r>
      <w:proofErr w:type="spellEnd"/>
      <w:r w:rsidRPr="004D7478">
        <w:rPr>
          <w:rFonts w:ascii="Arial Narrow" w:hAnsi="Arial Narrow"/>
          <w:sz w:val="22"/>
          <w:szCs w:val="22"/>
        </w:rPr>
        <w:t xml:space="preserve"> akosti za bezchybný Tovar. V tomto prípade zabezpečí odobratie Tovaru vykazujúceho </w:t>
      </w:r>
      <w:proofErr w:type="spellStart"/>
      <w:r w:rsidRPr="004D7478">
        <w:rPr>
          <w:rFonts w:ascii="Arial Narrow" w:hAnsi="Arial Narrow"/>
          <w:sz w:val="22"/>
          <w:szCs w:val="22"/>
        </w:rPr>
        <w:t>vady</w:t>
      </w:r>
      <w:proofErr w:type="spellEnd"/>
      <w:r w:rsidRPr="004D7478">
        <w:rPr>
          <w:rFonts w:ascii="Arial Narrow" w:hAnsi="Arial Narrow"/>
          <w:sz w:val="22"/>
          <w:szCs w:val="22"/>
        </w:rPr>
        <w:t xml:space="preserve"> akosti z miesta dodania Tovaru a dodanie bezchybného Tovaru na  miesto dodania Tovaru Predávajúci na svoje náklady v lehote do</w:t>
      </w:r>
      <w:r w:rsidR="00F87AF2">
        <w:rPr>
          <w:rFonts w:ascii="Arial Narrow" w:hAnsi="Arial Narrow"/>
          <w:sz w:val="22"/>
          <w:szCs w:val="22"/>
        </w:rPr>
        <w:t xml:space="preserve"> 5 dní od uplynutia lehoty podľa bodu 9.6.</w:t>
      </w:r>
      <w:r>
        <w:rPr>
          <w:rFonts w:ascii="Arial Narrow" w:hAnsi="Arial Narrow"/>
          <w:sz w:val="22"/>
          <w:szCs w:val="22"/>
        </w:rPr>
        <w:t xml:space="preserve"> </w:t>
      </w:r>
      <w:r w:rsidRPr="004D7478">
        <w:rPr>
          <w:rFonts w:ascii="Arial Narrow" w:hAnsi="Arial Narrow"/>
          <w:sz w:val="22"/>
          <w:szCs w:val="22"/>
        </w:rPr>
        <w:t xml:space="preserve"> </w:t>
      </w:r>
    </w:p>
    <w:p w:rsidR="00C3612E" w:rsidRPr="004D7478" w:rsidRDefault="00C3612E" w:rsidP="00C3612E">
      <w:pPr>
        <w:numPr>
          <w:ilvl w:val="1"/>
          <w:numId w:val="44"/>
        </w:numPr>
        <w:overflowPunct/>
        <w:autoSpaceDE/>
        <w:autoSpaceDN/>
        <w:adjustRightInd/>
        <w:spacing w:before="180" w:after="120"/>
        <w:ind w:left="709" w:hanging="709"/>
        <w:jc w:val="both"/>
        <w:textAlignment w:val="auto"/>
        <w:rPr>
          <w:rFonts w:ascii="Arial Narrow" w:hAnsi="Arial Narrow"/>
          <w:color w:val="000000" w:themeColor="text1"/>
          <w:sz w:val="22"/>
          <w:szCs w:val="22"/>
        </w:rPr>
      </w:pPr>
      <w:r w:rsidRPr="004D7478">
        <w:rPr>
          <w:rFonts w:ascii="Arial Narrow" w:hAnsi="Arial Narrow"/>
          <w:color w:val="000000" w:themeColor="text1"/>
          <w:sz w:val="22"/>
          <w:szCs w:val="22"/>
        </w:rPr>
        <w:lastRenderedPageBreak/>
        <w:t>Úplná alebo čiastočná zodpovednosť zmluvných strán je vylúčená v prípadoch zásahu vyššej moci t.j.    udalosti, ktorá je pri vynaložení všetkej starostlivosti nepredvídateľná a zároveň pri všetkom možnom úsilí neodvrátiteľná.</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 X.</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ZMLUVNÉ POKUTY A ÚROKY Z OMEŠKANIA</w:t>
      </w:r>
    </w:p>
    <w:p w:rsidR="00C3612E" w:rsidRPr="004D7478" w:rsidRDefault="00C3612E" w:rsidP="00C3612E">
      <w:pPr>
        <w:numPr>
          <w:ilvl w:val="0"/>
          <w:numId w:val="35"/>
        </w:numPr>
        <w:overflowPunct/>
        <w:autoSpaceDE/>
        <w:autoSpaceDN/>
        <w:adjustRightInd/>
        <w:jc w:val="both"/>
        <w:textAlignment w:val="auto"/>
        <w:rPr>
          <w:rFonts w:ascii="Arial Narrow" w:hAnsi="Arial Narrow"/>
          <w:bCs/>
          <w:iCs/>
          <w:vanish/>
          <w:sz w:val="22"/>
          <w:szCs w:val="22"/>
        </w:rPr>
      </w:pPr>
    </w:p>
    <w:p w:rsidR="00C3612E" w:rsidRPr="004D7478" w:rsidRDefault="00C3612E" w:rsidP="00C3612E">
      <w:pPr>
        <w:numPr>
          <w:ilvl w:val="0"/>
          <w:numId w:val="35"/>
        </w:numPr>
        <w:overflowPunct/>
        <w:autoSpaceDE/>
        <w:autoSpaceDN/>
        <w:adjustRightInd/>
        <w:jc w:val="both"/>
        <w:textAlignment w:val="auto"/>
        <w:rPr>
          <w:rFonts w:ascii="Arial Narrow" w:hAnsi="Arial Narrow"/>
          <w:bCs/>
          <w:iCs/>
          <w:vanish/>
          <w:sz w:val="22"/>
          <w:szCs w:val="22"/>
        </w:rPr>
      </w:pPr>
    </w:p>
    <w:p w:rsidR="00C3612E" w:rsidRPr="004D7478" w:rsidRDefault="00C3612E" w:rsidP="00C3612E">
      <w:pPr>
        <w:numPr>
          <w:ilvl w:val="1"/>
          <w:numId w:val="38"/>
        </w:numPr>
        <w:overflowPunct/>
        <w:autoSpaceDE/>
        <w:autoSpaceDN/>
        <w:adjustRightInd/>
        <w:ind w:left="709" w:hanging="709"/>
        <w:jc w:val="both"/>
        <w:textAlignment w:val="auto"/>
        <w:rPr>
          <w:rFonts w:ascii="Arial Narrow" w:hAnsi="Arial Narrow"/>
          <w:bCs/>
          <w:iCs/>
          <w:sz w:val="22"/>
          <w:szCs w:val="22"/>
        </w:rPr>
      </w:pPr>
      <w:r w:rsidRPr="004D7478">
        <w:rPr>
          <w:rFonts w:ascii="Arial Narrow" w:hAnsi="Arial Narrow"/>
          <w:bCs/>
          <w:iCs/>
          <w:sz w:val="22"/>
          <w:szCs w:val="22"/>
        </w:rPr>
        <w:t xml:space="preserve">V prípade, že Predávajúci nedodá Tovar v súlade s príslušnou objednávkou (riadne) a v dohodnutom termíne (včas) má Kupujúci právo požadovať za každý začatý deň omeškania zmluvnú pokutu vo výške </w:t>
      </w:r>
      <w:r w:rsidRPr="004D7478">
        <w:rPr>
          <w:rFonts w:ascii="Arial Narrow" w:hAnsi="Arial Narrow"/>
          <w:bCs/>
          <w:iCs/>
          <w:sz w:val="22"/>
          <w:szCs w:val="22"/>
        </w:rPr>
        <w:br/>
        <w:t>0,05 % z ceny Tovaru, s dodávkou ktorého je Predávajúci v omeškaní.</w:t>
      </w:r>
    </w:p>
    <w:p w:rsidR="00C3612E" w:rsidRPr="004D7478" w:rsidRDefault="00C3612E" w:rsidP="00C3612E">
      <w:pPr>
        <w:numPr>
          <w:ilvl w:val="1"/>
          <w:numId w:val="38"/>
        </w:numPr>
        <w:overflowPunct/>
        <w:autoSpaceDE/>
        <w:autoSpaceDN/>
        <w:adjustRightInd/>
        <w:spacing w:before="180"/>
        <w:ind w:left="709" w:hanging="709"/>
        <w:jc w:val="both"/>
        <w:textAlignment w:val="auto"/>
        <w:rPr>
          <w:rFonts w:ascii="Arial Narrow" w:hAnsi="Arial Narrow"/>
          <w:bCs/>
          <w:iCs/>
          <w:sz w:val="22"/>
          <w:szCs w:val="22"/>
        </w:rPr>
      </w:pPr>
      <w:r w:rsidRPr="004D7478">
        <w:rPr>
          <w:rFonts w:ascii="Arial Narrow" w:hAnsi="Arial Narrow"/>
          <w:bCs/>
          <w:iCs/>
          <w:sz w:val="22"/>
          <w:szCs w:val="22"/>
        </w:rPr>
        <w:t>V prípade omeškania Kupujúceho s úhradou  faktúry, má Predávajúci právo za každý začatý deň omeškania požadovať úrok z omeškania v zákonnom stanovenej výške.</w:t>
      </w:r>
    </w:p>
    <w:p w:rsidR="00C3612E" w:rsidRPr="004D7478" w:rsidRDefault="00C3612E" w:rsidP="00C3612E">
      <w:pPr>
        <w:numPr>
          <w:ilvl w:val="1"/>
          <w:numId w:val="38"/>
        </w:numPr>
        <w:overflowPunct/>
        <w:autoSpaceDE/>
        <w:autoSpaceDN/>
        <w:adjustRightInd/>
        <w:spacing w:before="180" w:after="120"/>
        <w:ind w:left="709" w:hanging="709"/>
        <w:jc w:val="both"/>
        <w:textAlignment w:val="auto"/>
        <w:rPr>
          <w:rFonts w:ascii="Arial Narrow" w:hAnsi="Arial Narrow"/>
          <w:bCs/>
          <w:iCs/>
          <w:sz w:val="22"/>
          <w:szCs w:val="22"/>
        </w:rPr>
      </w:pPr>
      <w:r w:rsidRPr="004D7478">
        <w:rPr>
          <w:rFonts w:ascii="Arial Narrow" w:hAnsi="Arial Narrow"/>
          <w:bCs/>
          <w:iCs/>
          <w:sz w:val="22"/>
          <w:szCs w:val="22"/>
        </w:rPr>
        <w:t>V prípade omeškania Predávajúceho s  výmenou Tovaru (článok IX. bod 9.10. tejto Dohody) má Kupujúci právo požadovať za každý začatý deň omeškania zmluvnú pokutu vo výške 0,05 % z ceny Tovaru, s dodávkou ktorého je Predávajúci v omeškaní.</w:t>
      </w:r>
    </w:p>
    <w:p w:rsidR="00C3612E" w:rsidRPr="004D7478" w:rsidRDefault="00C3612E" w:rsidP="00C3612E">
      <w:pPr>
        <w:numPr>
          <w:ilvl w:val="1"/>
          <w:numId w:val="38"/>
        </w:numPr>
        <w:tabs>
          <w:tab w:val="left" w:pos="2160"/>
          <w:tab w:val="left" w:pos="2880"/>
          <w:tab w:val="left" w:pos="4500"/>
        </w:tabs>
        <w:overflowPunct/>
        <w:autoSpaceDE/>
        <w:autoSpaceDN/>
        <w:adjustRightInd/>
        <w:ind w:left="709" w:hanging="709"/>
        <w:textAlignment w:val="auto"/>
        <w:rPr>
          <w:rFonts w:ascii="Arial Narrow" w:hAnsi="Arial Narrow"/>
          <w:bCs/>
          <w:iCs/>
          <w:sz w:val="22"/>
          <w:szCs w:val="22"/>
        </w:rPr>
      </w:pPr>
      <w:r w:rsidRPr="004D7478">
        <w:rPr>
          <w:rFonts w:ascii="Arial Narrow" w:hAnsi="Arial Narrow"/>
          <w:bCs/>
          <w:iCs/>
          <w:sz w:val="22"/>
          <w:szCs w:val="22"/>
        </w:rPr>
        <w:t>Kupujúci nemá nárok na úhradu sankcii, zmluvných pokút a škôd podľa Dohody, ak vznikli na strane výrobcu alebo boli spôsobené rozhodnutím štátnych orgánov SR, ktoré neumožnia dodávku Tovaru alebo boli spôsobené z dôvodu zásahu „vyššej moci“.</w:t>
      </w:r>
    </w:p>
    <w:p w:rsidR="00C3612E" w:rsidRDefault="00C3612E" w:rsidP="00C3612E">
      <w:pPr>
        <w:jc w:val="center"/>
        <w:rPr>
          <w:rFonts w:ascii="Arial Narrow" w:hAnsi="Arial Narrow"/>
          <w:b/>
          <w:sz w:val="22"/>
          <w:szCs w:val="22"/>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 XI.</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VLASTNÍCKE PRÁVO</w:t>
      </w:r>
    </w:p>
    <w:p w:rsidR="00C3612E" w:rsidRPr="004D7478" w:rsidRDefault="00C3612E" w:rsidP="00C3612E">
      <w:pPr>
        <w:ind w:left="709" w:hanging="709"/>
        <w:jc w:val="both"/>
        <w:rPr>
          <w:rFonts w:ascii="Arial Narrow" w:hAnsi="Arial Narrow"/>
          <w:sz w:val="22"/>
          <w:szCs w:val="22"/>
        </w:rPr>
      </w:pPr>
      <w:r w:rsidRPr="004D7478">
        <w:rPr>
          <w:rFonts w:ascii="Arial Narrow" w:hAnsi="Arial Narrow"/>
          <w:sz w:val="22"/>
          <w:szCs w:val="22"/>
        </w:rPr>
        <w:t xml:space="preserve">11.1       Kupujúci   nadobúda   vlastnícke právo   k Tovaru   podpisom   preberacieho   protokolu  s   vyznačením </w:t>
      </w:r>
    </w:p>
    <w:p w:rsidR="00C3612E" w:rsidRPr="004D7478" w:rsidRDefault="00C3612E" w:rsidP="00C3612E">
      <w:pPr>
        <w:ind w:left="709" w:hanging="709"/>
        <w:jc w:val="both"/>
        <w:rPr>
          <w:rFonts w:ascii="Arial Narrow" w:hAnsi="Arial Narrow"/>
          <w:sz w:val="22"/>
          <w:szCs w:val="22"/>
        </w:rPr>
      </w:pPr>
      <w:r w:rsidRPr="004D7478">
        <w:rPr>
          <w:rFonts w:ascii="Arial Narrow" w:hAnsi="Arial Narrow"/>
          <w:sz w:val="22"/>
          <w:szCs w:val="22"/>
        </w:rPr>
        <w:t xml:space="preserve">              </w:t>
      </w:r>
      <w:r w:rsidR="00712355">
        <w:rPr>
          <w:rFonts w:ascii="Arial Narrow" w:hAnsi="Arial Narrow"/>
          <w:sz w:val="22"/>
          <w:szCs w:val="22"/>
        </w:rPr>
        <w:t xml:space="preserve">riadneho </w:t>
      </w:r>
      <w:r w:rsidRPr="004D7478">
        <w:rPr>
          <w:rFonts w:ascii="Arial Narrow" w:hAnsi="Arial Narrow"/>
          <w:sz w:val="22"/>
          <w:szCs w:val="22"/>
        </w:rPr>
        <w:t xml:space="preserve">dodania Tovaru. </w:t>
      </w:r>
    </w:p>
    <w:p w:rsidR="00C3612E" w:rsidRPr="004D7478" w:rsidRDefault="00C3612E" w:rsidP="00C3612E">
      <w:pPr>
        <w:rPr>
          <w:rFonts w:ascii="Arial Narrow" w:hAnsi="Arial Narrow"/>
          <w:b/>
          <w:sz w:val="22"/>
          <w:szCs w:val="22"/>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 XII.</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NÁHRADA ŠKODY</w:t>
      </w:r>
    </w:p>
    <w:p w:rsidR="00C3612E" w:rsidRPr="004D7478" w:rsidRDefault="00C3612E" w:rsidP="00C3612E">
      <w:pPr>
        <w:jc w:val="both"/>
        <w:rPr>
          <w:rFonts w:ascii="Arial Narrow" w:hAnsi="Arial Narrow"/>
          <w:sz w:val="22"/>
          <w:szCs w:val="22"/>
        </w:rPr>
      </w:pPr>
      <w:r w:rsidRPr="004D7478">
        <w:rPr>
          <w:rFonts w:ascii="Arial Narrow" w:hAnsi="Arial Narrow"/>
          <w:sz w:val="22"/>
          <w:szCs w:val="22"/>
        </w:rPr>
        <w:t xml:space="preserve">12.1      Zmluvné  strany sa  dohodli, že v prípade spôsobenia  škody  </w:t>
      </w:r>
      <w:r w:rsidR="00B40087">
        <w:rPr>
          <w:rFonts w:ascii="Arial Narrow" w:hAnsi="Arial Narrow"/>
          <w:sz w:val="22"/>
          <w:szCs w:val="22"/>
        </w:rPr>
        <w:t>P</w:t>
      </w:r>
      <w:r w:rsidRPr="004D7478">
        <w:rPr>
          <w:rFonts w:ascii="Arial Narrow" w:hAnsi="Arial Narrow"/>
          <w:sz w:val="22"/>
          <w:szCs w:val="22"/>
        </w:rPr>
        <w:t xml:space="preserve">redávajúcim </w:t>
      </w:r>
      <w:r w:rsidR="00B40087">
        <w:rPr>
          <w:rFonts w:ascii="Arial Narrow" w:hAnsi="Arial Narrow"/>
          <w:sz w:val="22"/>
          <w:szCs w:val="22"/>
        </w:rPr>
        <w:t>K</w:t>
      </w:r>
      <w:r w:rsidRPr="004D7478">
        <w:rPr>
          <w:rFonts w:ascii="Arial Narrow" w:hAnsi="Arial Narrow"/>
          <w:sz w:val="22"/>
          <w:szCs w:val="22"/>
        </w:rPr>
        <w:t xml:space="preserve">upujúcemu  ju  </w:t>
      </w:r>
      <w:r w:rsidR="00B40087">
        <w:rPr>
          <w:rFonts w:ascii="Arial Narrow" w:hAnsi="Arial Narrow"/>
          <w:sz w:val="22"/>
          <w:szCs w:val="22"/>
        </w:rPr>
        <w:t>P</w:t>
      </w:r>
      <w:r w:rsidRPr="004D7478">
        <w:rPr>
          <w:rFonts w:ascii="Arial Narrow" w:hAnsi="Arial Narrow"/>
          <w:sz w:val="22"/>
          <w:szCs w:val="22"/>
        </w:rPr>
        <w:t xml:space="preserve">redávajúci  </w:t>
      </w:r>
    </w:p>
    <w:p w:rsidR="00C3612E" w:rsidRPr="004D7478" w:rsidRDefault="00C3612E" w:rsidP="00C3612E">
      <w:pPr>
        <w:jc w:val="both"/>
        <w:rPr>
          <w:rFonts w:ascii="Arial Narrow" w:hAnsi="Arial Narrow"/>
          <w:sz w:val="22"/>
          <w:szCs w:val="22"/>
        </w:rPr>
      </w:pPr>
      <w:r w:rsidRPr="004D7478">
        <w:rPr>
          <w:rFonts w:ascii="Arial Narrow" w:hAnsi="Arial Narrow"/>
          <w:sz w:val="22"/>
          <w:szCs w:val="22"/>
        </w:rPr>
        <w:t xml:space="preserve">             v plnom rozsahu nahradí.</w:t>
      </w:r>
    </w:p>
    <w:p w:rsidR="00C3612E" w:rsidRPr="00B26BF5" w:rsidRDefault="00C3612E" w:rsidP="00C3612E">
      <w:pPr>
        <w:jc w:val="center"/>
        <w:rPr>
          <w:rFonts w:ascii="Arial Narrow" w:hAnsi="Arial Narrow"/>
          <w:b/>
          <w:sz w:val="16"/>
          <w:szCs w:val="16"/>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 XIII.</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OSOBITNÉ USTANOVENIA</w:t>
      </w:r>
    </w:p>
    <w:p w:rsidR="00C3612E" w:rsidRPr="004D7478" w:rsidRDefault="00C3612E" w:rsidP="00C3612E">
      <w:pPr>
        <w:numPr>
          <w:ilvl w:val="0"/>
          <w:numId w:val="36"/>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6"/>
        </w:numPr>
        <w:overflowPunct/>
        <w:autoSpaceDE/>
        <w:autoSpaceDN/>
        <w:adjustRightInd/>
        <w:jc w:val="both"/>
        <w:textAlignment w:val="auto"/>
        <w:rPr>
          <w:rFonts w:ascii="Arial Narrow" w:hAnsi="Arial Narrow"/>
          <w:vanish/>
          <w:sz w:val="22"/>
          <w:szCs w:val="22"/>
        </w:rPr>
      </w:pPr>
    </w:p>
    <w:p w:rsidR="00C3612E" w:rsidRPr="004D7478" w:rsidRDefault="00C3612E" w:rsidP="00C3612E">
      <w:pPr>
        <w:ind w:left="709" w:hanging="709"/>
        <w:jc w:val="both"/>
        <w:rPr>
          <w:rFonts w:ascii="Arial Narrow" w:hAnsi="Arial Narrow"/>
          <w:vanish/>
          <w:sz w:val="22"/>
          <w:szCs w:val="22"/>
        </w:rPr>
      </w:pPr>
      <w:r w:rsidRPr="004D7478">
        <w:rPr>
          <w:rFonts w:ascii="Arial Narrow" w:hAnsi="Arial Narrow"/>
          <w:sz w:val="22"/>
          <w:szCs w:val="22"/>
        </w:rPr>
        <w:t>13.1       Akákoľvek písomnosť alebo iné správy, ktoré sa doručujú v súvislosti s touto Dohodou a objednávkou  (každá z nich ďalej len  „Oznámenie“) musia byť</w:t>
      </w:r>
      <w:r>
        <w:rPr>
          <w:rFonts w:ascii="Arial Narrow" w:hAnsi="Arial Narrow"/>
          <w:sz w:val="22"/>
          <w:szCs w:val="22"/>
        </w:rPr>
        <w:t xml:space="preserve"> </w:t>
      </w: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0"/>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numPr>
          <w:ilvl w:val="1"/>
          <w:numId w:val="37"/>
        </w:numPr>
        <w:overflowPunct/>
        <w:autoSpaceDE/>
        <w:autoSpaceDN/>
        <w:adjustRightInd/>
        <w:jc w:val="both"/>
        <w:textAlignment w:val="auto"/>
        <w:rPr>
          <w:rFonts w:ascii="Arial Narrow" w:hAnsi="Arial Narrow"/>
          <w:vanish/>
          <w:sz w:val="22"/>
          <w:szCs w:val="22"/>
        </w:rPr>
      </w:pPr>
    </w:p>
    <w:p w:rsidR="00C3612E" w:rsidRPr="004D7478" w:rsidRDefault="00C3612E" w:rsidP="00C3612E">
      <w:pPr>
        <w:ind w:left="709" w:hanging="29"/>
        <w:jc w:val="both"/>
        <w:rPr>
          <w:rFonts w:ascii="Arial Narrow" w:hAnsi="Arial Narrow"/>
          <w:sz w:val="22"/>
          <w:szCs w:val="22"/>
        </w:rPr>
      </w:pPr>
      <w:r w:rsidRPr="004D7478">
        <w:rPr>
          <w:rFonts w:ascii="Arial Narrow" w:hAnsi="Arial Narrow"/>
          <w:sz w:val="22"/>
          <w:szCs w:val="22"/>
        </w:rPr>
        <w:t>v  písomnej   podobe, doručené (i)  osobne, (</w:t>
      </w:r>
      <w:proofErr w:type="spellStart"/>
      <w:r w:rsidRPr="004D7478">
        <w:rPr>
          <w:rFonts w:ascii="Arial Narrow" w:hAnsi="Arial Narrow"/>
          <w:sz w:val="22"/>
          <w:szCs w:val="22"/>
        </w:rPr>
        <w:t>ii</w:t>
      </w:r>
      <w:proofErr w:type="spellEnd"/>
      <w:r w:rsidRPr="004D7478">
        <w:rPr>
          <w:rFonts w:ascii="Arial Narrow" w:hAnsi="Arial Narrow"/>
          <w:sz w:val="22"/>
          <w:szCs w:val="22"/>
        </w:rPr>
        <w:t>)  poštou   prvou   triedou s uhradeným  poštovným, (</w:t>
      </w:r>
      <w:proofErr w:type="spellStart"/>
      <w:r w:rsidRPr="004D7478">
        <w:rPr>
          <w:rFonts w:ascii="Arial Narrow" w:hAnsi="Arial Narrow"/>
          <w:sz w:val="22"/>
          <w:szCs w:val="22"/>
        </w:rPr>
        <w:t>iii</w:t>
      </w:r>
      <w:proofErr w:type="spellEnd"/>
      <w:r w:rsidRPr="004D7478">
        <w:rPr>
          <w:rFonts w:ascii="Arial Narrow" w:hAnsi="Arial Narrow"/>
          <w:sz w:val="22"/>
          <w:szCs w:val="22"/>
        </w:rPr>
        <w:t>) kuriérom prostredníctvom kuriérskej spoločnosti alebo (</w:t>
      </w:r>
      <w:proofErr w:type="spellStart"/>
      <w:r w:rsidRPr="004D7478">
        <w:rPr>
          <w:rFonts w:ascii="Arial Narrow" w:hAnsi="Arial Narrow"/>
          <w:sz w:val="22"/>
          <w:szCs w:val="22"/>
        </w:rPr>
        <w:t>iv</w:t>
      </w:r>
      <w:proofErr w:type="spellEnd"/>
      <w:r w:rsidRPr="004D7478">
        <w:rPr>
          <w:rFonts w:ascii="Arial Narrow" w:hAnsi="Arial Narrow"/>
          <w:sz w:val="22"/>
          <w:szCs w:val="22"/>
        </w:rPr>
        <w:t>) elektronickou poštou na adresy, ktoré budú  oznámené v súlade s týmto článkom tejto Dohody.</w:t>
      </w:r>
    </w:p>
    <w:p w:rsidR="00C3612E" w:rsidRPr="004D7478" w:rsidRDefault="00C3612E" w:rsidP="00C3612E">
      <w:pPr>
        <w:numPr>
          <w:ilvl w:val="1"/>
          <w:numId w:val="39"/>
        </w:numPr>
        <w:overflowPunct/>
        <w:autoSpaceDE/>
        <w:autoSpaceDN/>
        <w:adjustRightInd/>
        <w:spacing w:before="160"/>
        <w:ind w:left="709" w:hanging="709"/>
        <w:textAlignment w:val="auto"/>
        <w:rPr>
          <w:rFonts w:ascii="Arial Narrow" w:hAnsi="Arial Narrow"/>
          <w:sz w:val="22"/>
          <w:szCs w:val="22"/>
        </w:rPr>
      </w:pPr>
      <w:r w:rsidRPr="004D747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tejto Dohody:</w:t>
      </w:r>
    </w:p>
    <w:p w:rsidR="00C3612E" w:rsidRPr="004D7478" w:rsidRDefault="00C3612E" w:rsidP="00C3612E">
      <w:pPr>
        <w:tabs>
          <w:tab w:val="left" w:pos="2068"/>
        </w:tabs>
        <w:rPr>
          <w:rFonts w:ascii="Arial Narrow" w:hAnsi="Arial Narrow"/>
          <w:bCs/>
          <w:sz w:val="22"/>
          <w:szCs w:val="22"/>
        </w:rPr>
      </w:pPr>
      <w:r w:rsidRPr="004D7478">
        <w:rPr>
          <w:rFonts w:ascii="Arial Narrow" w:hAnsi="Arial Narrow"/>
          <w:sz w:val="16"/>
          <w:szCs w:val="16"/>
        </w:rPr>
        <w:t xml:space="preserve">                   </w:t>
      </w:r>
      <w:r w:rsidRPr="004D7478">
        <w:rPr>
          <w:rFonts w:ascii="Arial Narrow" w:hAnsi="Arial Narrow"/>
          <w:sz w:val="22"/>
          <w:szCs w:val="22"/>
        </w:rPr>
        <w:t>Kupujúci:</w:t>
      </w:r>
      <w:r>
        <w:rPr>
          <w:rFonts w:ascii="Arial Narrow" w:hAnsi="Arial Narrow"/>
          <w:sz w:val="22"/>
          <w:szCs w:val="22"/>
        </w:rPr>
        <w:t xml:space="preserve">  </w:t>
      </w:r>
      <w:r>
        <w:rPr>
          <w:rFonts w:ascii="Arial Narrow" w:hAnsi="Arial Narrow"/>
          <w:sz w:val="22"/>
          <w:szCs w:val="22"/>
        </w:rPr>
        <w:tab/>
      </w:r>
      <w:r w:rsidRPr="004D7478">
        <w:rPr>
          <w:rFonts w:ascii="Arial Narrow" w:hAnsi="Arial Narrow"/>
          <w:sz w:val="22"/>
          <w:szCs w:val="22"/>
        </w:rPr>
        <w:t>Ministerstvo vnútra Slovenskej republiky</w:t>
      </w:r>
    </w:p>
    <w:p w:rsidR="00C3612E" w:rsidRPr="004D7478" w:rsidRDefault="00C3612E" w:rsidP="00C3612E">
      <w:pPr>
        <w:ind w:left="1331" w:firstLine="709"/>
        <w:rPr>
          <w:rFonts w:ascii="Arial Narrow" w:hAnsi="Arial Narrow"/>
          <w:sz w:val="22"/>
          <w:szCs w:val="22"/>
        </w:rPr>
      </w:pPr>
      <w:r w:rsidRPr="004D7478">
        <w:rPr>
          <w:rFonts w:ascii="Arial Narrow" w:hAnsi="Arial Narrow"/>
          <w:sz w:val="22"/>
          <w:szCs w:val="22"/>
        </w:rPr>
        <w:t xml:space="preserve">Pribinova 2, 812 72 Bratislava – Staré Mesto, Slovenská republika </w:t>
      </w:r>
    </w:p>
    <w:p w:rsidR="00C3612E" w:rsidRPr="004D7478" w:rsidRDefault="00C3612E" w:rsidP="00C3612E">
      <w:pPr>
        <w:ind w:left="1331" w:firstLine="709"/>
        <w:rPr>
          <w:rFonts w:ascii="Arial Narrow" w:hAnsi="Arial Narrow"/>
          <w:sz w:val="22"/>
          <w:szCs w:val="22"/>
        </w:rPr>
      </w:pPr>
      <w:r w:rsidRPr="004D7478">
        <w:rPr>
          <w:rFonts w:ascii="Arial Narrow" w:hAnsi="Arial Narrow"/>
          <w:sz w:val="22"/>
          <w:szCs w:val="22"/>
        </w:rPr>
        <w:t>k rukám:</w:t>
      </w:r>
      <w:r w:rsidRPr="004D7478">
        <w:rPr>
          <w:rFonts w:ascii="Arial Narrow" w:hAnsi="Arial Narrow"/>
          <w:sz w:val="22"/>
          <w:szCs w:val="22"/>
        </w:rPr>
        <w:tab/>
      </w:r>
      <w:r w:rsidR="00487F18">
        <w:rPr>
          <w:rFonts w:ascii="Arial Narrow" w:hAnsi="Arial Narrow"/>
          <w:sz w:val="22"/>
          <w:szCs w:val="22"/>
        </w:rPr>
        <w:tab/>
      </w:r>
      <w:r w:rsidRPr="004D7478">
        <w:rPr>
          <w:rFonts w:ascii="Arial Narrow" w:hAnsi="Arial Narrow"/>
          <w:sz w:val="22"/>
          <w:szCs w:val="22"/>
        </w:rPr>
        <w:t>[•]</w:t>
      </w:r>
    </w:p>
    <w:p w:rsidR="00C3612E" w:rsidRPr="004D7478" w:rsidRDefault="00C3612E" w:rsidP="00C3612E">
      <w:pPr>
        <w:ind w:left="1331" w:firstLine="709"/>
        <w:rPr>
          <w:rFonts w:ascii="Arial Narrow" w:hAnsi="Arial Narrow"/>
          <w:sz w:val="22"/>
          <w:szCs w:val="22"/>
        </w:rPr>
      </w:pPr>
      <w:r w:rsidRPr="004D7478">
        <w:rPr>
          <w:rFonts w:ascii="Arial Narrow" w:hAnsi="Arial Narrow"/>
          <w:sz w:val="22"/>
          <w:szCs w:val="22"/>
        </w:rPr>
        <w:t xml:space="preserve">email: </w:t>
      </w:r>
      <w:r w:rsidRPr="004D7478">
        <w:rPr>
          <w:rFonts w:ascii="Arial Narrow" w:hAnsi="Arial Narrow"/>
          <w:sz w:val="22"/>
          <w:szCs w:val="22"/>
        </w:rPr>
        <w:tab/>
      </w:r>
      <w:r w:rsidRPr="004D7478">
        <w:rPr>
          <w:rFonts w:ascii="Arial Narrow" w:hAnsi="Arial Narrow"/>
          <w:sz w:val="22"/>
          <w:szCs w:val="22"/>
        </w:rPr>
        <w:tab/>
        <w:t>[•]</w:t>
      </w:r>
    </w:p>
    <w:p w:rsidR="00C3612E" w:rsidRPr="00B26BF5" w:rsidRDefault="00C3612E" w:rsidP="00C3612E">
      <w:pPr>
        <w:numPr>
          <w:ilvl w:val="1"/>
          <w:numId w:val="39"/>
        </w:numPr>
        <w:overflowPunct/>
        <w:autoSpaceDE/>
        <w:autoSpaceDN/>
        <w:adjustRightInd/>
        <w:spacing w:before="160"/>
        <w:ind w:left="709" w:hanging="709"/>
        <w:textAlignment w:val="auto"/>
        <w:rPr>
          <w:rFonts w:ascii="Arial Narrow" w:hAnsi="Arial Narrow"/>
          <w:sz w:val="22"/>
          <w:szCs w:val="22"/>
        </w:rPr>
      </w:pPr>
      <w:r w:rsidRPr="004D7478">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tejto Dohody:</w:t>
      </w:r>
      <w:r>
        <w:rPr>
          <w:rFonts w:ascii="Arial Narrow" w:hAnsi="Arial Narrow"/>
          <w:sz w:val="22"/>
          <w:szCs w:val="22"/>
        </w:rPr>
        <w:t xml:space="preserve"> </w:t>
      </w:r>
      <w:r>
        <w:rPr>
          <w:rFonts w:ascii="Arial Narrow" w:hAnsi="Arial Narrow"/>
          <w:sz w:val="22"/>
          <w:szCs w:val="22"/>
        </w:rPr>
        <w:tab/>
      </w:r>
      <w:r w:rsidRPr="00B26BF5">
        <w:rPr>
          <w:rFonts w:ascii="Arial Narrow" w:hAnsi="Arial Narrow"/>
          <w:sz w:val="22"/>
          <w:szCs w:val="22"/>
        </w:rPr>
        <w:t>Predávajúci:</w:t>
      </w:r>
      <w:r w:rsidRPr="00B26BF5">
        <w:rPr>
          <w:rFonts w:ascii="Arial Narrow" w:hAnsi="Arial Narrow"/>
          <w:sz w:val="22"/>
          <w:szCs w:val="22"/>
        </w:rPr>
        <w:tab/>
        <w:t>[•]</w:t>
      </w:r>
    </w:p>
    <w:p w:rsidR="00C3612E" w:rsidRPr="004D7478" w:rsidRDefault="00C3612E" w:rsidP="00C3612E">
      <w:pPr>
        <w:ind w:left="709" w:hanging="709"/>
        <w:rPr>
          <w:rFonts w:ascii="Arial Narrow" w:hAnsi="Arial Narrow"/>
          <w:sz w:val="22"/>
          <w:szCs w:val="22"/>
        </w:rPr>
      </w:pPr>
      <w:r w:rsidRPr="004D7478">
        <w:rPr>
          <w:rFonts w:ascii="Arial Narrow" w:hAnsi="Arial Narrow"/>
          <w:sz w:val="22"/>
          <w:szCs w:val="22"/>
        </w:rPr>
        <w:t xml:space="preserve">       </w:t>
      </w:r>
      <w:r w:rsidRPr="004D7478">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D7478">
        <w:rPr>
          <w:rFonts w:ascii="Arial Narrow" w:hAnsi="Arial Narrow"/>
          <w:sz w:val="22"/>
          <w:szCs w:val="22"/>
        </w:rPr>
        <w:t xml:space="preserve">k rukám: </w:t>
      </w:r>
      <w:r w:rsidRPr="004D7478">
        <w:rPr>
          <w:rFonts w:ascii="Arial Narrow" w:hAnsi="Arial Narrow"/>
          <w:sz w:val="22"/>
          <w:szCs w:val="22"/>
        </w:rPr>
        <w:tab/>
        <w:t>[•]</w:t>
      </w:r>
    </w:p>
    <w:p w:rsidR="00C3612E" w:rsidRDefault="00487F18" w:rsidP="00C3612E">
      <w:pPr>
        <w:ind w:left="1389" w:firstLine="651"/>
        <w:rPr>
          <w:rFonts w:ascii="Arial Narrow" w:hAnsi="Arial Narrow"/>
          <w:sz w:val="22"/>
          <w:szCs w:val="22"/>
        </w:rPr>
      </w:pPr>
      <w:r>
        <w:rPr>
          <w:rFonts w:ascii="Arial Narrow" w:hAnsi="Arial Narrow"/>
          <w:sz w:val="22"/>
          <w:szCs w:val="22"/>
        </w:rPr>
        <w:t xml:space="preserve">  </w:t>
      </w:r>
      <w:r w:rsidR="00C3612E" w:rsidRPr="004D7478">
        <w:rPr>
          <w:rFonts w:ascii="Arial Narrow" w:hAnsi="Arial Narrow"/>
          <w:sz w:val="22"/>
          <w:szCs w:val="22"/>
        </w:rPr>
        <w:t xml:space="preserve">email: </w:t>
      </w:r>
      <w:r w:rsidR="00C3612E" w:rsidRPr="004D7478">
        <w:rPr>
          <w:rFonts w:ascii="Arial Narrow" w:hAnsi="Arial Narrow"/>
          <w:sz w:val="22"/>
          <w:szCs w:val="22"/>
        </w:rPr>
        <w:tab/>
      </w:r>
      <w:r w:rsidR="00C3612E" w:rsidRPr="004D7478">
        <w:rPr>
          <w:rFonts w:ascii="Arial Narrow" w:hAnsi="Arial Narrow"/>
          <w:sz w:val="22"/>
          <w:szCs w:val="22"/>
        </w:rPr>
        <w:tab/>
        <w:t>[•]</w:t>
      </w:r>
    </w:p>
    <w:p w:rsidR="00C3612E" w:rsidRDefault="00C3612E" w:rsidP="00C3612E">
      <w:pPr>
        <w:ind w:left="1389" w:firstLine="651"/>
        <w:rPr>
          <w:rFonts w:ascii="Arial Narrow" w:hAnsi="Arial Narrow"/>
          <w:sz w:val="22"/>
          <w:szCs w:val="22"/>
        </w:rPr>
      </w:pPr>
    </w:p>
    <w:p w:rsidR="00C3612E" w:rsidRPr="004D7478" w:rsidRDefault="00C3612E" w:rsidP="00C3612E">
      <w:pPr>
        <w:numPr>
          <w:ilvl w:val="1"/>
          <w:numId w:val="39"/>
        </w:numPr>
        <w:overflowPunct/>
        <w:autoSpaceDE/>
        <w:autoSpaceDN/>
        <w:adjustRightInd/>
        <w:spacing w:before="80"/>
        <w:ind w:left="709" w:hanging="709"/>
        <w:jc w:val="both"/>
        <w:textAlignment w:val="auto"/>
        <w:rPr>
          <w:rFonts w:ascii="Arial Narrow" w:hAnsi="Arial Narrow"/>
          <w:sz w:val="22"/>
          <w:szCs w:val="22"/>
        </w:rPr>
      </w:pPr>
      <w:r w:rsidRPr="004D7478">
        <w:rPr>
          <w:rFonts w:ascii="Arial Narrow" w:hAnsi="Arial Narrow"/>
          <w:sz w:val="22"/>
          <w:szCs w:val="22"/>
        </w:rPr>
        <w:t>Oznámenie nadobúda účinnosť okamihom jeho prevzatia a má sa za prevzaté:</w:t>
      </w:r>
    </w:p>
    <w:p w:rsidR="00C3612E" w:rsidRPr="004D7478" w:rsidRDefault="00C3612E" w:rsidP="00C3612E">
      <w:pPr>
        <w:numPr>
          <w:ilvl w:val="2"/>
          <w:numId w:val="39"/>
        </w:numPr>
        <w:overflowPunct/>
        <w:autoSpaceDE/>
        <w:autoSpaceDN/>
        <w:adjustRightInd/>
        <w:ind w:hanging="578"/>
        <w:jc w:val="both"/>
        <w:textAlignment w:val="auto"/>
        <w:rPr>
          <w:rFonts w:ascii="Arial Narrow" w:hAnsi="Arial Narrow"/>
          <w:sz w:val="22"/>
          <w:szCs w:val="22"/>
        </w:rPr>
      </w:pPr>
      <w:r w:rsidRPr="004D7478">
        <w:rPr>
          <w:rFonts w:ascii="Arial Narrow" w:hAnsi="Arial Narrow"/>
          <w:sz w:val="22"/>
          <w:szCs w:val="22"/>
        </w:rPr>
        <w:t xml:space="preserve">- v čase jeho doručenia (alebo odmietnutia jeho prevzatia), pokiaľ sa doručuje osobne alebo kuriérom; </w:t>
      </w:r>
    </w:p>
    <w:p w:rsidR="00C3612E" w:rsidRPr="004D7478" w:rsidRDefault="00C3612E" w:rsidP="00C3612E">
      <w:pPr>
        <w:ind w:left="720"/>
        <w:jc w:val="both"/>
        <w:rPr>
          <w:rFonts w:ascii="Arial Narrow" w:hAnsi="Arial Narrow"/>
          <w:sz w:val="22"/>
          <w:szCs w:val="22"/>
        </w:rPr>
      </w:pPr>
      <w:r w:rsidRPr="004D7478">
        <w:rPr>
          <w:rFonts w:ascii="Arial Narrow" w:hAnsi="Arial Narrow"/>
          <w:sz w:val="22"/>
          <w:szCs w:val="22"/>
        </w:rPr>
        <w:t xml:space="preserve">  alebo</w:t>
      </w:r>
    </w:p>
    <w:p w:rsidR="00C3612E" w:rsidRPr="004D7478" w:rsidRDefault="00C3612E" w:rsidP="00C3612E">
      <w:pPr>
        <w:numPr>
          <w:ilvl w:val="2"/>
          <w:numId w:val="39"/>
        </w:numPr>
        <w:overflowPunct/>
        <w:autoSpaceDE/>
        <w:autoSpaceDN/>
        <w:adjustRightInd/>
        <w:ind w:left="709" w:hanging="567"/>
        <w:jc w:val="both"/>
        <w:textAlignment w:val="auto"/>
        <w:rPr>
          <w:rFonts w:ascii="Arial Narrow" w:hAnsi="Arial Narrow"/>
          <w:sz w:val="22"/>
          <w:szCs w:val="22"/>
        </w:rPr>
      </w:pPr>
      <w:r w:rsidRPr="004D7478">
        <w:rPr>
          <w:rFonts w:ascii="Arial Narrow" w:hAnsi="Arial Narrow"/>
          <w:sz w:val="22"/>
          <w:szCs w:val="22"/>
        </w:rPr>
        <w:t xml:space="preserve">- v čase jeho doručenia, ale najneskôr v piaty (5) kalendárny deň po jeho odoslaní, pokiaľ sa doručuje </w:t>
      </w:r>
    </w:p>
    <w:p w:rsidR="00C3612E" w:rsidRPr="004D7478" w:rsidRDefault="00C3612E" w:rsidP="00C3612E">
      <w:pPr>
        <w:ind w:left="709"/>
        <w:jc w:val="both"/>
        <w:rPr>
          <w:rFonts w:ascii="Arial Narrow" w:hAnsi="Arial Narrow"/>
          <w:sz w:val="22"/>
          <w:szCs w:val="22"/>
        </w:rPr>
      </w:pPr>
      <w:r w:rsidRPr="004D7478">
        <w:rPr>
          <w:rFonts w:ascii="Arial Narrow" w:hAnsi="Arial Narrow"/>
          <w:sz w:val="22"/>
          <w:szCs w:val="22"/>
        </w:rPr>
        <w:t xml:space="preserve">  ako poštová zásielka prvej triedy s uhradeným poštovným; alebo</w:t>
      </w:r>
    </w:p>
    <w:p w:rsidR="00C3612E" w:rsidRPr="004D7478" w:rsidRDefault="00C3612E" w:rsidP="00C3612E">
      <w:pPr>
        <w:numPr>
          <w:ilvl w:val="2"/>
          <w:numId w:val="39"/>
        </w:numPr>
        <w:overflowPunct/>
        <w:autoSpaceDE/>
        <w:autoSpaceDN/>
        <w:adjustRightInd/>
        <w:ind w:left="709" w:hanging="567"/>
        <w:jc w:val="both"/>
        <w:textAlignment w:val="auto"/>
        <w:rPr>
          <w:rFonts w:ascii="Arial Narrow" w:hAnsi="Arial Narrow"/>
          <w:sz w:val="22"/>
          <w:szCs w:val="22"/>
        </w:rPr>
      </w:pPr>
      <w:r w:rsidRPr="004D7478">
        <w:rPr>
          <w:rFonts w:ascii="Arial Narrow" w:hAnsi="Arial Narrow"/>
          <w:sz w:val="22"/>
          <w:szCs w:val="22"/>
        </w:rPr>
        <w:t xml:space="preserve">- v čase jeho doručenia, ale najneskôr nesledujúci kalendárny deň po jeho odoslaní, pokiaľ sa doručuje </w:t>
      </w:r>
    </w:p>
    <w:p w:rsidR="00C3612E" w:rsidRDefault="00C3612E" w:rsidP="00C3612E">
      <w:pPr>
        <w:ind w:left="709"/>
        <w:jc w:val="both"/>
        <w:rPr>
          <w:rFonts w:ascii="Arial Narrow" w:hAnsi="Arial Narrow"/>
          <w:sz w:val="22"/>
          <w:szCs w:val="22"/>
        </w:rPr>
      </w:pPr>
      <w:r w:rsidRPr="004D7478">
        <w:rPr>
          <w:rFonts w:ascii="Arial Narrow" w:hAnsi="Arial Narrow"/>
          <w:sz w:val="22"/>
          <w:szCs w:val="22"/>
        </w:rPr>
        <w:t xml:space="preserve">  prostredníctvom elektronickej pošty.</w:t>
      </w:r>
    </w:p>
    <w:p w:rsidR="00F87AF2" w:rsidRPr="004D7478" w:rsidRDefault="00F87AF2" w:rsidP="00C3612E">
      <w:pPr>
        <w:ind w:left="709"/>
        <w:jc w:val="both"/>
        <w:rPr>
          <w:rFonts w:ascii="Arial Narrow" w:hAnsi="Arial Narrow"/>
          <w:sz w:val="22"/>
          <w:szCs w:val="22"/>
        </w:rPr>
      </w:pPr>
    </w:p>
    <w:p w:rsidR="00C3612E" w:rsidRDefault="00C3612E" w:rsidP="00C3612E">
      <w:pPr>
        <w:numPr>
          <w:ilvl w:val="1"/>
          <w:numId w:val="39"/>
        </w:numPr>
        <w:overflowPunct/>
        <w:autoSpaceDE/>
        <w:autoSpaceDN/>
        <w:adjustRightInd/>
        <w:spacing w:before="100"/>
        <w:ind w:left="709" w:hanging="709"/>
        <w:jc w:val="both"/>
        <w:textAlignment w:val="auto"/>
        <w:rPr>
          <w:rFonts w:ascii="Arial Narrow" w:hAnsi="Arial Narrow"/>
          <w:sz w:val="22"/>
          <w:szCs w:val="22"/>
        </w:rPr>
      </w:pPr>
      <w:r w:rsidRPr="004D7478">
        <w:rPr>
          <w:rFonts w:ascii="Arial Narrow" w:hAnsi="Arial Narrow"/>
          <w:sz w:val="22"/>
          <w:szCs w:val="22"/>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C3612E" w:rsidRPr="004D7478" w:rsidRDefault="00C3612E" w:rsidP="00C3612E">
      <w:pPr>
        <w:numPr>
          <w:ilvl w:val="1"/>
          <w:numId w:val="39"/>
        </w:numPr>
        <w:overflowPunct/>
        <w:autoSpaceDE/>
        <w:autoSpaceDN/>
        <w:adjustRightInd/>
        <w:spacing w:before="100"/>
        <w:ind w:left="709" w:hanging="709"/>
        <w:jc w:val="both"/>
        <w:textAlignment w:val="auto"/>
        <w:rPr>
          <w:rFonts w:ascii="Arial Narrow" w:hAnsi="Arial Narrow"/>
          <w:sz w:val="22"/>
          <w:szCs w:val="22"/>
        </w:rPr>
      </w:pPr>
      <w:r w:rsidRPr="004D7478">
        <w:rPr>
          <w:rFonts w:ascii="Arial Narrow" w:hAnsi="Arial Narrow"/>
          <w:sz w:val="22"/>
          <w:szCs w:val="22"/>
        </w:rPr>
        <w:t>Zmluvné strany sa dohodli, že Predávajúci nie je oprávnený jednostranne započítať akúkoľvek svoju pohľadávku voči pohľadávkam Kupujúceho.</w:t>
      </w:r>
    </w:p>
    <w:p w:rsidR="00C3612E" w:rsidRPr="004D7478" w:rsidRDefault="00C3612E" w:rsidP="00C3612E">
      <w:pPr>
        <w:numPr>
          <w:ilvl w:val="1"/>
          <w:numId w:val="39"/>
        </w:numPr>
        <w:overflowPunct/>
        <w:autoSpaceDE/>
        <w:autoSpaceDN/>
        <w:adjustRightInd/>
        <w:spacing w:before="100"/>
        <w:ind w:left="709" w:hanging="709"/>
        <w:jc w:val="both"/>
        <w:textAlignment w:val="auto"/>
        <w:rPr>
          <w:rFonts w:ascii="Arial Narrow" w:hAnsi="Arial Narrow"/>
          <w:color w:val="000000" w:themeColor="text1"/>
          <w:sz w:val="22"/>
          <w:szCs w:val="22"/>
        </w:rPr>
      </w:pPr>
      <w:r w:rsidRPr="004D7478">
        <w:rPr>
          <w:rFonts w:ascii="Arial Narrow" w:hAnsi="Arial Narrow"/>
          <w:sz w:val="22"/>
          <w:szCs w:val="22"/>
        </w:rPr>
        <w:t xml:space="preserve">Ak sa ktorékoľvek z ustanovení tejto Dohody stane neplatným, takéto ustanovenie nebude tvoriť súčasť tejto Dohody, pričom ostatné ustanovenia tejto Dohody zostanú v platnosti. </w:t>
      </w:r>
    </w:p>
    <w:p w:rsidR="00C3612E" w:rsidRPr="004D7478" w:rsidRDefault="00C3612E" w:rsidP="00C3612E">
      <w:pPr>
        <w:numPr>
          <w:ilvl w:val="1"/>
          <w:numId w:val="39"/>
        </w:numPr>
        <w:overflowPunct/>
        <w:autoSpaceDE/>
        <w:autoSpaceDN/>
        <w:adjustRightInd/>
        <w:spacing w:before="100"/>
        <w:ind w:left="709" w:hanging="709"/>
        <w:jc w:val="both"/>
        <w:textAlignment w:val="auto"/>
        <w:rPr>
          <w:rFonts w:ascii="Arial Narrow" w:hAnsi="Arial Narrow"/>
          <w:sz w:val="22"/>
          <w:szCs w:val="22"/>
        </w:rPr>
      </w:pPr>
      <w:r w:rsidRPr="004D7478">
        <w:rPr>
          <w:rFonts w:ascii="Arial Narrow" w:hAnsi="Arial Narrow"/>
          <w:sz w:val="22"/>
          <w:szCs w:val="22"/>
        </w:rPr>
        <w:t>Zmluvné strany sa dohodli, že pohľadávky vyplývajúce z tejto Dohody a príslušnej objednávky môžu byť postúpené na tretie osoby len s predchádzajúcim písomným súhlasom dlžníka.</w:t>
      </w:r>
    </w:p>
    <w:p w:rsidR="00C3612E" w:rsidRPr="004D7478" w:rsidRDefault="00C3612E" w:rsidP="00C3612E">
      <w:pPr>
        <w:numPr>
          <w:ilvl w:val="1"/>
          <w:numId w:val="39"/>
        </w:numPr>
        <w:overflowPunct/>
        <w:autoSpaceDE/>
        <w:autoSpaceDN/>
        <w:adjustRightInd/>
        <w:spacing w:before="100"/>
        <w:ind w:left="709" w:hanging="709"/>
        <w:jc w:val="both"/>
        <w:textAlignment w:val="auto"/>
        <w:rPr>
          <w:rFonts w:ascii="Arial Narrow" w:hAnsi="Arial Narrow"/>
          <w:sz w:val="22"/>
          <w:szCs w:val="22"/>
        </w:rPr>
      </w:pPr>
      <w:r w:rsidRPr="004D7478">
        <w:rPr>
          <w:rFonts w:ascii="Arial Narrow" w:hAnsi="Arial Narrow"/>
          <w:sz w:val="22"/>
          <w:szCs w:val="22"/>
        </w:rPr>
        <w:t xml:space="preserve">Predávajúci sa zaväzuje poskytnúť Kupujúcemu všetku súčinnosť nevyhnutnú na plnenie tejto Dohody. </w:t>
      </w:r>
    </w:p>
    <w:p w:rsidR="00C3612E" w:rsidRPr="004D7478" w:rsidRDefault="00C3612E" w:rsidP="00C3612E">
      <w:pPr>
        <w:numPr>
          <w:ilvl w:val="1"/>
          <w:numId w:val="39"/>
        </w:numPr>
        <w:overflowPunct/>
        <w:autoSpaceDE/>
        <w:autoSpaceDN/>
        <w:adjustRightInd/>
        <w:spacing w:before="100"/>
        <w:ind w:left="709" w:hanging="709"/>
        <w:jc w:val="both"/>
        <w:textAlignment w:val="auto"/>
        <w:rPr>
          <w:rFonts w:ascii="Arial Narrow" w:hAnsi="Arial Narrow"/>
          <w:sz w:val="22"/>
          <w:szCs w:val="22"/>
        </w:rPr>
      </w:pPr>
      <w:r w:rsidRPr="004D7478">
        <w:rPr>
          <w:rFonts w:ascii="Arial Narrow" w:hAnsi="Arial Narrow"/>
          <w:sz w:val="22"/>
          <w:szCs w:val="22"/>
        </w:rPr>
        <w:t>Táto Dohoda môže byť doplnená alebo zmenená len písomnými dodatkami k tejto Dohode.</w:t>
      </w:r>
    </w:p>
    <w:p w:rsidR="00C3612E" w:rsidRPr="00B26BF5" w:rsidRDefault="00C3612E" w:rsidP="00C3612E">
      <w:pPr>
        <w:ind w:left="708"/>
        <w:rPr>
          <w:rFonts w:ascii="Arial Narrow" w:hAnsi="Arial Narrow"/>
          <w:sz w:val="10"/>
          <w:szCs w:val="10"/>
        </w:rPr>
      </w:pPr>
    </w:p>
    <w:p w:rsidR="00C3612E" w:rsidRPr="004D7478" w:rsidRDefault="00C3612E" w:rsidP="00C3612E">
      <w:pPr>
        <w:numPr>
          <w:ilvl w:val="1"/>
          <w:numId w:val="39"/>
        </w:numPr>
        <w:overflowPunct/>
        <w:autoSpaceDE/>
        <w:autoSpaceDN/>
        <w:adjustRightInd/>
        <w:ind w:left="709" w:hanging="709"/>
        <w:jc w:val="both"/>
        <w:textAlignment w:val="auto"/>
        <w:rPr>
          <w:rFonts w:ascii="Arial Narrow" w:hAnsi="Arial Narrow"/>
          <w:sz w:val="22"/>
          <w:szCs w:val="22"/>
        </w:rPr>
      </w:pPr>
      <w:r w:rsidRPr="004D7478">
        <w:rPr>
          <w:rFonts w:ascii="Arial Narrow" w:hAnsi="Arial Narrow"/>
          <w:sz w:val="22"/>
          <w:szCs w:val="22"/>
        </w:rPr>
        <w:t>Zmluvné strany sa dohodli, že prípadné spory vyplývajúce z tejto Dohody budú riešiť najprv dohodou alebo zmierom. V opačnom prípade bude o spore/sporoch z tejto Dohody rozhodovať miestne a vecne príslušný súd Slovenskej republiky.</w:t>
      </w:r>
    </w:p>
    <w:p w:rsidR="00C3612E" w:rsidRPr="00B26BF5" w:rsidRDefault="00C3612E" w:rsidP="00C3612E">
      <w:pPr>
        <w:jc w:val="center"/>
        <w:rPr>
          <w:rFonts w:ascii="Arial Narrow" w:hAnsi="Arial Narrow"/>
          <w:b/>
          <w:sz w:val="16"/>
          <w:szCs w:val="16"/>
        </w:rPr>
      </w:pP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Čl. XIV.</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ZÁNIK DOHODY</w:t>
      </w:r>
    </w:p>
    <w:p w:rsidR="00C3612E" w:rsidRPr="004D7478" w:rsidRDefault="00C3612E" w:rsidP="00C3612E">
      <w:pPr>
        <w:numPr>
          <w:ilvl w:val="0"/>
          <w:numId w:val="34"/>
        </w:numPr>
        <w:overflowPunct/>
        <w:autoSpaceDE/>
        <w:autoSpaceDN/>
        <w:adjustRightInd/>
        <w:jc w:val="both"/>
        <w:textAlignment w:val="auto"/>
        <w:rPr>
          <w:rFonts w:ascii="Arial Narrow" w:hAnsi="Arial Narrow"/>
          <w:bCs/>
          <w:iCs/>
          <w:vanish/>
          <w:sz w:val="22"/>
          <w:szCs w:val="22"/>
        </w:rPr>
      </w:pPr>
    </w:p>
    <w:p w:rsidR="00C3612E" w:rsidRPr="004D7478" w:rsidRDefault="00C3612E" w:rsidP="00C3612E">
      <w:pPr>
        <w:numPr>
          <w:ilvl w:val="0"/>
          <w:numId w:val="34"/>
        </w:numPr>
        <w:overflowPunct/>
        <w:autoSpaceDE/>
        <w:autoSpaceDN/>
        <w:adjustRightInd/>
        <w:jc w:val="both"/>
        <w:textAlignment w:val="auto"/>
        <w:rPr>
          <w:rFonts w:ascii="Arial Narrow" w:hAnsi="Arial Narrow"/>
          <w:bCs/>
          <w:iCs/>
          <w:vanish/>
          <w:sz w:val="22"/>
          <w:szCs w:val="22"/>
        </w:rPr>
      </w:pPr>
    </w:p>
    <w:p w:rsidR="00C3612E" w:rsidRPr="004D7478" w:rsidRDefault="00C3612E" w:rsidP="00C3612E">
      <w:pPr>
        <w:jc w:val="both"/>
        <w:rPr>
          <w:rFonts w:ascii="Arial Narrow" w:hAnsi="Arial Narrow"/>
          <w:bCs/>
          <w:iCs/>
          <w:sz w:val="22"/>
          <w:szCs w:val="22"/>
        </w:rPr>
      </w:pPr>
      <w:r w:rsidRPr="004D7478">
        <w:rPr>
          <w:rFonts w:ascii="Arial Narrow" w:hAnsi="Arial Narrow"/>
          <w:bCs/>
          <w:iCs/>
          <w:sz w:val="22"/>
          <w:szCs w:val="22"/>
        </w:rPr>
        <w:t>14.1       Túto Dohodu možno zrušiť:</w:t>
      </w:r>
    </w:p>
    <w:p w:rsidR="00C3612E" w:rsidRPr="004D7478" w:rsidRDefault="00C3612E" w:rsidP="00C3612E">
      <w:pPr>
        <w:jc w:val="both"/>
        <w:rPr>
          <w:rFonts w:ascii="Arial Narrow" w:hAnsi="Arial Narrow"/>
          <w:sz w:val="22"/>
          <w:szCs w:val="22"/>
        </w:rPr>
      </w:pPr>
      <w:r w:rsidRPr="004D7478">
        <w:rPr>
          <w:rFonts w:ascii="Arial Narrow" w:hAnsi="Arial Narrow"/>
          <w:sz w:val="22"/>
          <w:szCs w:val="22"/>
        </w:rPr>
        <w:t xml:space="preserve">  14.1.1.  - písomnou dohodou Zmluvných strán, a to dňom uvedeným v takejto dohode; v dohode o ukončení </w:t>
      </w:r>
    </w:p>
    <w:p w:rsidR="00C3612E" w:rsidRPr="004D7478" w:rsidRDefault="00C3612E" w:rsidP="00C3612E">
      <w:pPr>
        <w:jc w:val="both"/>
        <w:rPr>
          <w:rFonts w:ascii="Arial Narrow" w:hAnsi="Arial Narrow"/>
          <w:sz w:val="22"/>
          <w:szCs w:val="22"/>
        </w:rPr>
      </w:pPr>
      <w:r w:rsidRPr="004D7478">
        <w:rPr>
          <w:rFonts w:ascii="Arial Narrow" w:hAnsi="Arial Narrow"/>
          <w:sz w:val="22"/>
          <w:szCs w:val="22"/>
        </w:rPr>
        <w:t xml:space="preserve">                 tejto Dohody sa súčasne upravia aj nároky Zmluvných strán vzniknuté na základe alebo v súvislosti </w:t>
      </w:r>
    </w:p>
    <w:p w:rsidR="00C3612E" w:rsidRPr="004D7478" w:rsidRDefault="00C3612E" w:rsidP="00C3612E">
      <w:pPr>
        <w:jc w:val="both"/>
        <w:rPr>
          <w:rFonts w:ascii="Arial Narrow" w:hAnsi="Arial Narrow"/>
          <w:sz w:val="22"/>
          <w:szCs w:val="22"/>
        </w:rPr>
      </w:pPr>
      <w:r w:rsidRPr="004D7478">
        <w:rPr>
          <w:rFonts w:ascii="Arial Narrow" w:hAnsi="Arial Narrow"/>
          <w:sz w:val="22"/>
          <w:szCs w:val="22"/>
        </w:rPr>
        <w:t xml:space="preserve">                 s touto Dohodou,</w:t>
      </w:r>
    </w:p>
    <w:p w:rsidR="00C3612E" w:rsidRPr="004D7478" w:rsidRDefault="00C3612E" w:rsidP="00C3612E">
      <w:pPr>
        <w:jc w:val="both"/>
        <w:rPr>
          <w:rFonts w:ascii="Arial Narrow" w:hAnsi="Arial Narrow"/>
          <w:sz w:val="22"/>
          <w:szCs w:val="22"/>
        </w:rPr>
      </w:pPr>
      <w:r w:rsidRPr="004D7478">
        <w:rPr>
          <w:rFonts w:ascii="Arial Narrow" w:hAnsi="Arial Narrow"/>
          <w:sz w:val="22"/>
          <w:szCs w:val="22"/>
        </w:rPr>
        <w:t xml:space="preserve">  14.1.2.  - písomným odstúpením od Dohody ktoroukoľvek zo Zmluvných strán,</w:t>
      </w:r>
    </w:p>
    <w:p w:rsidR="00C3612E" w:rsidRDefault="00C3612E" w:rsidP="00C3612E">
      <w:pPr>
        <w:jc w:val="both"/>
        <w:rPr>
          <w:rFonts w:ascii="Arial Narrow" w:hAnsi="Arial Narrow"/>
          <w:sz w:val="22"/>
          <w:szCs w:val="22"/>
        </w:rPr>
      </w:pPr>
      <w:r w:rsidRPr="004D7478">
        <w:rPr>
          <w:rFonts w:ascii="Arial Narrow" w:hAnsi="Arial Narrow"/>
          <w:sz w:val="22"/>
          <w:szCs w:val="22"/>
        </w:rPr>
        <w:t xml:space="preserve">  14.1.3.</w:t>
      </w:r>
      <w:r w:rsidRPr="004D7478">
        <w:rPr>
          <w:rFonts w:ascii="Arial Narrow" w:hAnsi="Arial Narrow"/>
          <w:sz w:val="22"/>
          <w:szCs w:val="22"/>
        </w:rPr>
        <w:tab/>
        <w:t xml:space="preserve"> - výpoveďou Dohody podľa bodu 14.</w:t>
      </w:r>
      <w:r w:rsidR="00255B3A">
        <w:rPr>
          <w:rFonts w:ascii="Arial Narrow" w:hAnsi="Arial Narrow"/>
          <w:sz w:val="22"/>
          <w:szCs w:val="22"/>
        </w:rPr>
        <w:t>7</w:t>
      </w:r>
      <w:r w:rsidRPr="004D7478">
        <w:rPr>
          <w:rFonts w:ascii="Arial Narrow" w:hAnsi="Arial Narrow"/>
          <w:sz w:val="22"/>
          <w:szCs w:val="22"/>
        </w:rPr>
        <w:t xml:space="preserve">. tohto článku tejto Dohody. </w:t>
      </w:r>
    </w:p>
    <w:p w:rsidR="00C3612E" w:rsidRPr="00B26BF5" w:rsidRDefault="00C3612E" w:rsidP="00C3612E">
      <w:pPr>
        <w:jc w:val="both"/>
        <w:rPr>
          <w:rFonts w:ascii="Arial Narrow" w:hAnsi="Arial Narrow"/>
          <w:sz w:val="10"/>
          <w:szCs w:val="10"/>
        </w:rPr>
      </w:pPr>
    </w:p>
    <w:p w:rsidR="00C3612E" w:rsidRPr="004D7478" w:rsidRDefault="00255B3A" w:rsidP="00C3612E">
      <w:pPr>
        <w:spacing w:before="60"/>
        <w:jc w:val="both"/>
        <w:rPr>
          <w:rFonts w:ascii="Arial Narrow" w:hAnsi="Arial Narrow"/>
          <w:sz w:val="22"/>
          <w:szCs w:val="22"/>
        </w:rPr>
      </w:pPr>
      <w:r>
        <w:rPr>
          <w:rFonts w:ascii="Arial Narrow" w:hAnsi="Arial Narrow"/>
          <w:sz w:val="22"/>
          <w:szCs w:val="22"/>
        </w:rPr>
        <w:t xml:space="preserve">14.2 </w:t>
      </w:r>
      <w:r w:rsidR="00C3612E" w:rsidRPr="004D7478">
        <w:rPr>
          <w:rFonts w:ascii="Arial Narrow" w:hAnsi="Arial Narrow"/>
          <w:bCs/>
          <w:iCs/>
          <w:sz w:val="22"/>
          <w:szCs w:val="22"/>
        </w:rPr>
        <w:t xml:space="preserve">      Kupujúci je oprávnený odstúpiť od Dohody (ďalej len „</w:t>
      </w:r>
      <w:r w:rsidR="00C3612E" w:rsidRPr="004D7478">
        <w:rPr>
          <w:rFonts w:ascii="Arial Narrow" w:hAnsi="Arial Narrow"/>
          <w:b/>
          <w:bCs/>
          <w:iCs/>
          <w:sz w:val="22"/>
          <w:szCs w:val="22"/>
        </w:rPr>
        <w:t>odstúpenie Kupujúceho</w:t>
      </w:r>
      <w:r w:rsidR="00C3612E" w:rsidRPr="004D7478">
        <w:rPr>
          <w:rFonts w:ascii="Arial Narrow" w:hAnsi="Arial Narrow"/>
          <w:bCs/>
          <w:iCs/>
          <w:sz w:val="22"/>
          <w:szCs w:val="22"/>
        </w:rPr>
        <w:t>“) v prípade, ak:</w:t>
      </w:r>
    </w:p>
    <w:p w:rsidR="00C3612E" w:rsidRPr="004D7478" w:rsidRDefault="00C3612E" w:rsidP="00C3612E">
      <w:pPr>
        <w:numPr>
          <w:ilvl w:val="2"/>
          <w:numId w:val="40"/>
        </w:numPr>
        <w:overflowPunct/>
        <w:autoSpaceDE/>
        <w:autoSpaceDN/>
        <w:adjustRightInd/>
        <w:ind w:hanging="578"/>
        <w:jc w:val="both"/>
        <w:textAlignment w:val="auto"/>
        <w:rPr>
          <w:rFonts w:ascii="Arial Narrow" w:hAnsi="Arial Narrow"/>
          <w:sz w:val="22"/>
          <w:szCs w:val="22"/>
        </w:rPr>
      </w:pPr>
      <w:r w:rsidRPr="004D7478">
        <w:rPr>
          <w:rFonts w:ascii="Arial Narrow" w:hAnsi="Arial Narrow"/>
          <w:sz w:val="22"/>
          <w:szCs w:val="22"/>
        </w:rPr>
        <w:t>- proti Predávajúcemu začalo konkurzné konanie alebo reštrukturalizácia,</w:t>
      </w:r>
    </w:p>
    <w:p w:rsidR="00C3612E" w:rsidRPr="004D7478" w:rsidRDefault="00C3612E" w:rsidP="00C3612E">
      <w:pPr>
        <w:numPr>
          <w:ilvl w:val="2"/>
          <w:numId w:val="40"/>
        </w:numPr>
        <w:overflowPunct/>
        <w:autoSpaceDE/>
        <w:autoSpaceDN/>
        <w:adjustRightInd/>
        <w:ind w:hanging="578"/>
        <w:jc w:val="both"/>
        <w:textAlignment w:val="auto"/>
        <w:rPr>
          <w:rFonts w:ascii="Arial Narrow" w:hAnsi="Arial Narrow"/>
          <w:sz w:val="22"/>
          <w:szCs w:val="22"/>
        </w:rPr>
      </w:pPr>
      <w:r w:rsidRPr="004D7478">
        <w:rPr>
          <w:rFonts w:ascii="Arial Narrow" w:hAnsi="Arial Narrow"/>
          <w:sz w:val="22"/>
          <w:szCs w:val="22"/>
        </w:rPr>
        <w:t>- Predávajúci vstúpil do likvidácie,</w:t>
      </w:r>
    </w:p>
    <w:p w:rsidR="00C3612E" w:rsidRPr="004D7478" w:rsidRDefault="00C3612E" w:rsidP="00C3612E">
      <w:pPr>
        <w:numPr>
          <w:ilvl w:val="2"/>
          <w:numId w:val="40"/>
        </w:numPr>
        <w:overflowPunct/>
        <w:autoSpaceDE/>
        <w:autoSpaceDN/>
        <w:adjustRightInd/>
        <w:ind w:hanging="578"/>
        <w:jc w:val="both"/>
        <w:textAlignment w:val="auto"/>
        <w:rPr>
          <w:rFonts w:ascii="Arial Narrow" w:hAnsi="Arial Narrow"/>
          <w:sz w:val="22"/>
          <w:szCs w:val="22"/>
        </w:rPr>
      </w:pPr>
      <w:r w:rsidRPr="004D7478">
        <w:rPr>
          <w:rFonts w:ascii="Arial Narrow" w:hAnsi="Arial Narrow"/>
          <w:sz w:val="22"/>
          <w:szCs w:val="22"/>
        </w:rPr>
        <w:t>- Kupujúci mal tri a viac Oprávnených reklamácii k podstatnej časti dodávky Tovaru,</w:t>
      </w:r>
    </w:p>
    <w:p w:rsidR="00C3612E" w:rsidRPr="004D7478" w:rsidRDefault="00C3612E" w:rsidP="00C3612E">
      <w:pPr>
        <w:numPr>
          <w:ilvl w:val="2"/>
          <w:numId w:val="40"/>
        </w:numPr>
        <w:tabs>
          <w:tab w:val="left" w:pos="2160"/>
          <w:tab w:val="left" w:pos="2880"/>
          <w:tab w:val="left" w:pos="4500"/>
        </w:tabs>
        <w:overflowPunct/>
        <w:autoSpaceDE/>
        <w:autoSpaceDN/>
        <w:adjustRightInd/>
        <w:ind w:hanging="578"/>
        <w:textAlignment w:val="auto"/>
        <w:rPr>
          <w:rFonts w:ascii="Arial Narrow" w:hAnsi="Arial Narrow"/>
          <w:sz w:val="22"/>
          <w:szCs w:val="22"/>
        </w:rPr>
      </w:pPr>
      <w:r w:rsidRPr="004D7478">
        <w:rPr>
          <w:rFonts w:ascii="Arial Narrow" w:hAnsi="Arial Narrow"/>
          <w:sz w:val="22"/>
          <w:szCs w:val="22"/>
        </w:rPr>
        <w:t xml:space="preserve">- Predávajúci koná v rozpore s touto Dohodou alebo všeobecne záväznými právnymi predpismi a na  </w:t>
      </w:r>
    </w:p>
    <w:p w:rsidR="00C3612E" w:rsidRPr="004D7478" w:rsidRDefault="00C3612E" w:rsidP="00C3612E">
      <w:pPr>
        <w:ind w:left="870" w:hanging="578"/>
        <w:jc w:val="both"/>
        <w:rPr>
          <w:rFonts w:ascii="Arial Narrow" w:hAnsi="Arial Narrow"/>
          <w:sz w:val="22"/>
          <w:szCs w:val="22"/>
        </w:rPr>
      </w:pPr>
      <w:r w:rsidRPr="004D7478">
        <w:rPr>
          <w:rFonts w:ascii="Arial Narrow" w:hAnsi="Arial Narrow"/>
          <w:sz w:val="22"/>
          <w:szCs w:val="22"/>
        </w:rPr>
        <w:t xml:space="preserve">           písomnú výzvu Kupujúceho toto konanie a jeho následky v určenej primeranej lehote neodstráni</w:t>
      </w:r>
    </w:p>
    <w:p w:rsidR="00C3612E" w:rsidRPr="004D7478" w:rsidRDefault="00C3612E" w:rsidP="00C3612E">
      <w:pPr>
        <w:numPr>
          <w:ilvl w:val="2"/>
          <w:numId w:val="40"/>
        </w:numPr>
        <w:tabs>
          <w:tab w:val="left" w:pos="2160"/>
          <w:tab w:val="left" w:pos="2880"/>
          <w:tab w:val="left" w:pos="4500"/>
        </w:tabs>
        <w:overflowPunct/>
        <w:autoSpaceDE/>
        <w:autoSpaceDN/>
        <w:adjustRightInd/>
        <w:ind w:hanging="578"/>
        <w:textAlignment w:val="auto"/>
        <w:rPr>
          <w:rFonts w:ascii="Arial Narrow" w:hAnsi="Arial Narrow"/>
          <w:sz w:val="22"/>
          <w:szCs w:val="22"/>
        </w:rPr>
      </w:pPr>
      <w:r>
        <w:rPr>
          <w:rFonts w:ascii="Arial Narrow" w:hAnsi="Arial Narrow"/>
          <w:sz w:val="22"/>
          <w:szCs w:val="22"/>
        </w:rPr>
        <w:t>-</w:t>
      </w:r>
      <w:r w:rsidRPr="004D7478">
        <w:rPr>
          <w:rFonts w:ascii="Arial Narrow" w:hAnsi="Arial Narrow"/>
          <w:sz w:val="22"/>
          <w:szCs w:val="22"/>
        </w:rPr>
        <w:t xml:space="preserve"> Predávajúci poruší Dohodu podstatným spôsobom, tak ako je to uvedené v článku VIII. bod 8.5. tejto</w:t>
      </w:r>
    </w:p>
    <w:p w:rsidR="00C3612E" w:rsidRPr="004D7478" w:rsidRDefault="00C3612E" w:rsidP="00C3612E">
      <w:pPr>
        <w:ind w:left="870" w:hanging="578"/>
        <w:rPr>
          <w:rFonts w:ascii="Arial Narrow" w:hAnsi="Arial Narrow"/>
          <w:sz w:val="22"/>
          <w:szCs w:val="22"/>
        </w:rPr>
      </w:pPr>
      <w:r w:rsidRPr="004D7478">
        <w:rPr>
          <w:rFonts w:ascii="Arial Narrow" w:hAnsi="Arial Narrow"/>
          <w:sz w:val="22"/>
          <w:szCs w:val="22"/>
        </w:rPr>
        <w:t xml:space="preserve">           Dohody </w:t>
      </w:r>
    </w:p>
    <w:p w:rsidR="00C3612E" w:rsidRDefault="00C3612E" w:rsidP="00C3612E">
      <w:pPr>
        <w:rPr>
          <w:rFonts w:ascii="Arial Narrow" w:hAnsi="Arial Narrow"/>
          <w:sz w:val="22"/>
          <w:szCs w:val="22"/>
        </w:rPr>
      </w:pPr>
      <w:r>
        <w:rPr>
          <w:rFonts w:ascii="Arial Narrow" w:hAnsi="Arial Narrow"/>
          <w:sz w:val="22"/>
          <w:szCs w:val="22"/>
        </w:rPr>
        <w:t xml:space="preserve">   </w:t>
      </w:r>
      <w:r w:rsidRPr="004D7478">
        <w:rPr>
          <w:rFonts w:ascii="Arial Narrow" w:hAnsi="Arial Narrow"/>
          <w:sz w:val="22"/>
          <w:szCs w:val="22"/>
        </w:rPr>
        <w:t>14.2.6</w:t>
      </w:r>
      <w:r>
        <w:rPr>
          <w:rFonts w:ascii="Arial Narrow" w:hAnsi="Arial Narrow"/>
          <w:sz w:val="22"/>
          <w:szCs w:val="22"/>
        </w:rPr>
        <w:t xml:space="preserve"> </w:t>
      </w:r>
      <w:r w:rsidRPr="004D7478">
        <w:rPr>
          <w:rFonts w:ascii="Arial Narrow" w:hAnsi="Arial Narrow"/>
          <w:sz w:val="22"/>
          <w:szCs w:val="22"/>
        </w:rPr>
        <w:t>- pre Predávajúceho sa stane plnenie z tejto Dohody úplne nemožným.</w:t>
      </w:r>
    </w:p>
    <w:p w:rsidR="00C3612E" w:rsidRPr="004D7478" w:rsidRDefault="00C3612E" w:rsidP="00C3612E">
      <w:pPr>
        <w:rPr>
          <w:rFonts w:ascii="Arial Narrow" w:hAnsi="Arial Narrow"/>
          <w:sz w:val="22"/>
          <w:szCs w:val="22"/>
        </w:rPr>
      </w:pPr>
      <w:r>
        <w:rPr>
          <w:rFonts w:ascii="Arial Narrow" w:hAnsi="Arial Narrow"/>
          <w:sz w:val="22"/>
          <w:szCs w:val="22"/>
        </w:rPr>
        <w:t xml:space="preserve">   14.2.7-  Predávajúci poruší povinnosti podľa čl. 8 bodov 8</w:t>
      </w:r>
      <w:r w:rsidR="00B40087">
        <w:rPr>
          <w:rFonts w:ascii="Arial Narrow" w:hAnsi="Arial Narrow"/>
          <w:sz w:val="22"/>
          <w:szCs w:val="22"/>
        </w:rPr>
        <w:t>.</w:t>
      </w:r>
      <w:r>
        <w:rPr>
          <w:rFonts w:ascii="Arial Narrow" w:hAnsi="Arial Narrow"/>
          <w:sz w:val="22"/>
          <w:szCs w:val="22"/>
        </w:rPr>
        <w:t xml:space="preserve">2 až 8.4. tejto Dohody. </w:t>
      </w:r>
    </w:p>
    <w:p w:rsidR="00C3612E" w:rsidRPr="004D7478" w:rsidRDefault="00C3612E" w:rsidP="00C3612E">
      <w:pPr>
        <w:ind w:left="824"/>
        <w:rPr>
          <w:rFonts w:ascii="Arial Narrow" w:hAnsi="Arial Narrow"/>
          <w:sz w:val="12"/>
          <w:szCs w:val="12"/>
        </w:rPr>
      </w:pPr>
    </w:p>
    <w:p w:rsidR="00C3612E" w:rsidRDefault="00C3612E" w:rsidP="00C3612E">
      <w:pPr>
        <w:numPr>
          <w:ilvl w:val="1"/>
          <w:numId w:val="40"/>
        </w:numPr>
        <w:overflowPunct/>
        <w:autoSpaceDE/>
        <w:autoSpaceDN/>
        <w:adjustRightInd/>
        <w:ind w:left="709" w:hanging="709"/>
        <w:jc w:val="both"/>
        <w:textAlignment w:val="auto"/>
        <w:rPr>
          <w:rFonts w:ascii="Arial Narrow" w:hAnsi="Arial Narrow"/>
          <w:bCs/>
          <w:iCs/>
          <w:sz w:val="22"/>
          <w:szCs w:val="22"/>
        </w:rPr>
      </w:pPr>
      <w:r w:rsidRPr="004D7478">
        <w:rPr>
          <w:rFonts w:ascii="Arial Narrow" w:hAnsi="Arial Narrow"/>
          <w:bCs/>
          <w:iCs/>
          <w:sz w:val="22"/>
          <w:szCs w:val="22"/>
        </w:rPr>
        <w:t xml:space="preserve">Predávajúci je oprávnený odstúpiť od tejto Dohody v prípade, ak Kupujúci poruší Dohodu podstatným spôsobom. Za podstatné porušenie povinností vyplývajúcich z tejto Dohody na strane Kupujúceho </w:t>
      </w:r>
      <w:r w:rsidRPr="004D7478">
        <w:rPr>
          <w:rFonts w:ascii="Arial Narrow" w:hAnsi="Arial Narrow"/>
          <w:bCs/>
          <w:iCs/>
          <w:sz w:val="22"/>
          <w:szCs w:val="22"/>
        </w:rPr>
        <w:br/>
        <w:t xml:space="preserve">sa považuje omeškanie Kupujúceho s úhradou faktúry/faktúr, ak neuhradí faktúru/faktúry najneskôr do šesťdesiatich (60) dní od ich splatnosti. </w:t>
      </w:r>
    </w:p>
    <w:p w:rsidR="00C3612E" w:rsidRDefault="00C3612E" w:rsidP="00C3612E">
      <w:pPr>
        <w:numPr>
          <w:ilvl w:val="1"/>
          <w:numId w:val="40"/>
        </w:numPr>
        <w:overflowPunct/>
        <w:autoSpaceDE/>
        <w:autoSpaceDN/>
        <w:adjustRightInd/>
        <w:ind w:left="709" w:hanging="709"/>
        <w:jc w:val="both"/>
        <w:textAlignment w:val="auto"/>
        <w:rPr>
          <w:rFonts w:ascii="Arial Narrow" w:hAnsi="Arial Narrow"/>
          <w:bCs/>
          <w:iCs/>
          <w:sz w:val="22"/>
          <w:szCs w:val="22"/>
        </w:rPr>
      </w:pPr>
      <w:r>
        <w:rPr>
          <w:rFonts w:ascii="Arial Narrow" w:hAnsi="Arial Narrow"/>
          <w:bCs/>
          <w:iCs/>
          <w:sz w:val="22"/>
          <w:szCs w:val="22"/>
        </w:rPr>
        <w:t>Kupujúci je oprávnený odstúpiť od tejto Dohody ak:</w:t>
      </w:r>
    </w:p>
    <w:p w:rsidR="00C3612E" w:rsidRDefault="00C3612E" w:rsidP="00C3612E">
      <w:pPr>
        <w:pStyle w:val="Odsekzoznamu"/>
        <w:numPr>
          <w:ilvl w:val="0"/>
          <w:numId w:val="45"/>
        </w:numPr>
        <w:overflowPunct/>
        <w:autoSpaceDE/>
        <w:autoSpaceDN/>
        <w:adjustRightInd/>
        <w:contextualSpacing w:val="0"/>
        <w:jc w:val="both"/>
        <w:textAlignment w:val="auto"/>
        <w:rPr>
          <w:rFonts w:ascii="Arial Narrow" w:hAnsi="Arial Narrow"/>
          <w:bCs/>
          <w:iCs/>
          <w:sz w:val="22"/>
          <w:szCs w:val="22"/>
        </w:rPr>
      </w:pPr>
      <w:r>
        <w:rPr>
          <w:rFonts w:ascii="Arial Narrow" w:hAnsi="Arial Narrow"/>
          <w:bCs/>
          <w:iCs/>
          <w:sz w:val="22"/>
          <w:szCs w:val="22"/>
        </w:rPr>
        <w:t xml:space="preserve">v čase jej uzavretia existoval dôvod na vylúčenie Predávajúceho pre nesplnenie podmienky podľa § 32 ods. 1 písm. a) zákona č. 343/2015 </w:t>
      </w:r>
      <w:proofErr w:type="spellStart"/>
      <w:r>
        <w:rPr>
          <w:rFonts w:ascii="Arial Narrow" w:hAnsi="Arial Narrow"/>
          <w:bCs/>
          <w:iCs/>
          <w:sz w:val="22"/>
          <w:szCs w:val="22"/>
        </w:rPr>
        <w:t>Z.z</w:t>
      </w:r>
      <w:proofErr w:type="spellEnd"/>
      <w:r>
        <w:rPr>
          <w:rFonts w:ascii="Arial Narrow" w:hAnsi="Arial Narrow"/>
          <w:bCs/>
          <w:iCs/>
          <w:sz w:val="22"/>
          <w:szCs w:val="22"/>
        </w:rPr>
        <w:t>.,</w:t>
      </w:r>
    </w:p>
    <w:p w:rsidR="00C3612E" w:rsidRDefault="00C3612E" w:rsidP="00C3612E">
      <w:pPr>
        <w:pStyle w:val="Odsekzoznamu"/>
        <w:numPr>
          <w:ilvl w:val="0"/>
          <w:numId w:val="45"/>
        </w:numPr>
        <w:overflowPunct/>
        <w:autoSpaceDE/>
        <w:autoSpaceDN/>
        <w:adjustRightInd/>
        <w:contextualSpacing w:val="0"/>
        <w:jc w:val="both"/>
        <w:textAlignment w:val="auto"/>
        <w:rPr>
          <w:rFonts w:ascii="Arial Narrow" w:hAnsi="Arial Narrow"/>
          <w:bCs/>
          <w:iCs/>
          <w:sz w:val="22"/>
          <w:szCs w:val="22"/>
        </w:rPr>
      </w:pPr>
      <w:r>
        <w:rPr>
          <w:rFonts w:ascii="Arial Narrow" w:hAnsi="Arial Narrow"/>
          <w:bCs/>
          <w:iCs/>
          <w:sz w:val="22"/>
          <w:szCs w:val="22"/>
        </w:rPr>
        <w:t xml:space="preserve">táto nemala byť uzavretá s Predávajúcim v súvislosti so závažným porušením povinnosti vyplývajúcej z právne záväzného aktu Európskej únie, o ktorom rozhodol Súdny dvor Európskej únie v súlade so zmluvou o fungovaní Európskej únie, </w:t>
      </w:r>
    </w:p>
    <w:p w:rsidR="00C3612E" w:rsidRPr="00DF1F65" w:rsidRDefault="00C3612E" w:rsidP="00C3612E">
      <w:pPr>
        <w:pStyle w:val="Odsekzoznamu"/>
        <w:numPr>
          <w:ilvl w:val="0"/>
          <w:numId w:val="45"/>
        </w:numPr>
        <w:overflowPunct/>
        <w:autoSpaceDE/>
        <w:autoSpaceDN/>
        <w:adjustRightInd/>
        <w:contextualSpacing w:val="0"/>
        <w:jc w:val="both"/>
        <w:textAlignment w:val="auto"/>
        <w:rPr>
          <w:rFonts w:ascii="Arial Narrow" w:hAnsi="Arial Narrow"/>
          <w:bCs/>
          <w:iCs/>
          <w:sz w:val="22"/>
          <w:szCs w:val="22"/>
        </w:rPr>
      </w:pPr>
      <w:r>
        <w:rPr>
          <w:rFonts w:ascii="Arial Narrow" w:hAnsi="Arial Narrow"/>
          <w:bCs/>
          <w:iCs/>
          <w:sz w:val="22"/>
          <w:szCs w:val="22"/>
        </w:rPr>
        <w:t>Predávajúci nebol v čase uzavretia Dohody zapísaný v registri partnerov verejného sektora, ak sa naňho táto povinnosť vzťahuje, alebo ak bol vymazaný z registra partnerov verejného sektora.</w:t>
      </w:r>
    </w:p>
    <w:p w:rsidR="00C3612E" w:rsidRPr="00DF1F65" w:rsidRDefault="00C3612E" w:rsidP="00C3612E">
      <w:pPr>
        <w:ind w:left="709" w:hanging="709"/>
        <w:jc w:val="both"/>
        <w:rPr>
          <w:rFonts w:ascii="Arial Narrow" w:hAnsi="Arial Narrow"/>
          <w:sz w:val="8"/>
          <w:szCs w:val="8"/>
        </w:rPr>
      </w:pPr>
    </w:p>
    <w:p w:rsidR="00C3612E" w:rsidRPr="004D7478" w:rsidRDefault="00C3612E" w:rsidP="00C3612E">
      <w:pPr>
        <w:numPr>
          <w:ilvl w:val="1"/>
          <w:numId w:val="40"/>
        </w:numPr>
        <w:overflowPunct/>
        <w:autoSpaceDE/>
        <w:autoSpaceDN/>
        <w:adjustRightInd/>
        <w:ind w:left="709" w:hanging="709"/>
        <w:jc w:val="both"/>
        <w:textAlignment w:val="auto"/>
        <w:rPr>
          <w:rFonts w:ascii="Arial Narrow" w:hAnsi="Arial Narrow"/>
          <w:bCs/>
          <w:iCs/>
          <w:sz w:val="22"/>
          <w:szCs w:val="22"/>
        </w:rPr>
      </w:pPr>
      <w:r w:rsidRPr="004D7478">
        <w:rPr>
          <w:rFonts w:ascii="Arial Narrow" w:hAnsi="Arial Narrow"/>
          <w:bCs/>
          <w:iCs/>
          <w:sz w:val="22"/>
          <w:szCs w:val="22"/>
        </w:rPr>
        <w:t>Odstúpenie od Dohody musí mať písomnú formu, musí sa v ňom uviesť dôvod odstúpenia a musí byť doručené druhej Zmluvnej strane. Odstúpenie je účinné dňom jeho doručenia druhej zmluvnej strane</w:t>
      </w:r>
    </w:p>
    <w:p w:rsidR="00C3612E" w:rsidRPr="00DF1F65" w:rsidRDefault="00C3612E" w:rsidP="00C3612E">
      <w:pPr>
        <w:ind w:left="709" w:hanging="709"/>
        <w:jc w:val="both"/>
        <w:rPr>
          <w:rFonts w:ascii="Arial Narrow" w:hAnsi="Arial Narrow"/>
          <w:bCs/>
          <w:iCs/>
          <w:sz w:val="8"/>
          <w:szCs w:val="8"/>
        </w:rPr>
      </w:pPr>
    </w:p>
    <w:p w:rsidR="00712355" w:rsidRPr="00712355" w:rsidRDefault="00712355" w:rsidP="00712355">
      <w:pPr>
        <w:ind w:left="709" w:hanging="709"/>
        <w:jc w:val="both"/>
        <w:rPr>
          <w:rFonts w:ascii="Arial Narrow" w:hAnsi="Arial Narrow"/>
          <w:bCs/>
          <w:iCs/>
          <w:sz w:val="22"/>
          <w:szCs w:val="22"/>
        </w:rPr>
      </w:pPr>
      <w:r>
        <w:rPr>
          <w:rFonts w:ascii="Arial Narrow" w:hAnsi="Arial Narrow"/>
          <w:bCs/>
          <w:iCs/>
          <w:sz w:val="22"/>
          <w:szCs w:val="22"/>
        </w:rPr>
        <w:t xml:space="preserve">14.6 </w:t>
      </w:r>
      <w:r>
        <w:rPr>
          <w:rFonts w:ascii="Arial Narrow" w:hAnsi="Arial Narrow"/>
          <w:bCs/>
          <w:iCs/>
          <w:sz w:val="22"/>
          <w:szCs w:val="22"/>
        </w:rPr>
        <w:tab/>
      </w:r>
      <w:r w:rsidRPr="00712355">
        <w:rPr>
          <w:rFonts w:ascii="Arial Narrow" w:hAnsi="Arial Narrow"/>
          <w:bCs/>
          <w:iCs/>
          <w:sz w:val="22"/>
          <w:szCs w:val="22"/>
        </w:rPr>
        <w:t>Zmluvná strana, ktorá odstúpi od tejto 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rsidR="00C3612E" w:rsidRPr="00DF1F65" w:rsidRDefault="00C3612E" w:rsidP="00C3612E">
      <w:pPr>
        <w:ind w:left="709"/>
        <w:jc w:val="both"/>
        <w:rPr>
          <w:rFonts w:ascii="Arial Narrow" w:hAnsi="Arial Narrow"/>
          <w:bCs/>
          <w:iCs/>
          <w:sz w:val="8"/>
          <w:szCs w:val="8"/>
        </w:rPr>
      </w:pPr>
    </w:p>
    <w:p w:rsidR="00C3612E" w:rsidRPr="004D7478" w:rsidRDefault="00C3612E" w:rsidP="00C3612E">
      <w:pPr>
        <w:numPr>
          <w:ilvl w:val="1"/>
          <w:numId w:val="40"/>
        </w:numPr>
        <w:overflowPunct/>
        <w:autoSpaceDE/>
        <w:autoSpaceDN/>
        <w:adjustRightInd/>
        <w:ind w:left="709" w:hanging="709"/>
        <w:jc w:val="both"/>
        <w:textAlignment w:val="auto"/>
        <w:rPr>
          <w:rFonts w:ascii="Arial Narrow" w:hAnsi="Arial Narrow"/>
          <w:bCs/>
          <w:iCs/>
          <w:sz w:val="22"/>
          <w:szCs w:val="22"/>
        </w:rPr>
      </w:pPr>
      <w:r w:rsidRPr="004D7478">
        <w:rPr>
          <w:rFonts w:ascii="Arial Narrow" w:hAnsi="Arial Narrow"/>
          <w:bCs/>
          <w:iCs/>
          <w:sz w:val="22"/>
          <w:szCs w:val="22"/>
        </w:rPr>
        <w:lastRenderedPageBreak/>
        <w:t xml:space="preserve">Túto Dohodu môže </w:t>
      </w:r>
      <w:r w:rsidR="00712355">
        <w:rPr>
          <w:rFonts w:ascii="Arial Narrow" w:hAnsi="Arial Narrow"/>
          <w:bCs/>
          <w:iCs/>
          <w:sz w:val="22"/>
          <w:szCs w:val="22"/>
        </w:rPr>
        <w:t xml:space="preserve">písomne vypovedať kupujúci </w:t>
      </w:r>
      <w:r w:rsidRPr="004D7478">
        <w:rPr>
          <w:rFonts w:ascii="Arial Narrow" w:hAnsi="Arial Narrow"/>
          <w:bCs/>
          <w:iCs/>
          <w:sz w:val="22"/>
          <w:szCs w:val="22"/>
        </w:rPr>
        <w:t>bez udania dôvodu. Výpovedná lehota je tri (3) mesiace a začína plynúť prvým dňom nasledujúceho mesiaca, v ktorom bola písomná výpoveď doručená druhej Zmluvnej strane.</w:t>
      </w:r>
    </w:p>
    <w:p w:rsidR="00C3612E" w:rsidRPr="004D7478" w:rsidRDefault="00C3612E" w:rsidP="00C3612E">
      <w:pPr>
        <w:spacing w:before="240"/>
        <w:jc w:val="center"/>
        <w:rPr>
          <w:rFonts w:ascii="Arial Narrow" w:hAnsi="Arial Narrow"/>
          <w:b/>
          <w:sz w:val="22"/>
          <w:szCs w:val="22"/>
        </w:rPr>
      </w:pPr>
      <w:r w:rsidRPr="004D7478">
        <w:rPr>
          <w:rFonts w:ascii="Arial Narrow" w:hAnsi="Arial Narrow"/>
          <w:b/>
          <w:sz w:val="22"/>
          <w:szCs w:val="22"/>
        </w:rPr>
        <w:t>Čl. XV.</w:t>
      </w:r>
    </w:p>
    <w:p w:rsidR="00C3612E" w:rsidRPr="004D7478" w:rsidRDefault="00C3612E" w:rsidP="00C3612E">
      <w:pPr>
        <w:jc w:val="center"/>
        <w:rPr>
          <w:rFonts w:ascii="Arial Narrow" w:hAnsi="Arial Narrow"/>
          <w:b/>
          <w:sz w:val="22"/>
          <w:szCs w:val="22"/>
        </w:rPr>
      </w:pPr>
      <w:r w:rsidRPr="004D7478">
        <w:rPr>
          <w:rFonts w:ascii="Arial Narrow" w:hAnsi="Arial Narrow"/>
          <w:b/>
          <w:sz w:val="22"/>
          <w:szCs w:val="22"/>
        </w:rPr>
        <w:t>ZÁVEREČNÉ USTANOVENIA</w:t>
      </w:r>
    </w:p>
    <w:p w:rsidR="00C3612E" w:rsidRPr="004D7478" w:rsidRDefault="00C3612E" w:rsidP="00C3612E">
      <w:pPr>
        <w:numPr>
          <w:ilvl w:val="0"/>
          <w:numId w:val="36"/>
        </w:numPr>
        <w:overflowPunct/>
        <w:autoSpaceDE/>
        <w:autoSpaceDN/>
        <w:adjustRightInd/>
        <w:spacing w:before="160"/>
        <w:jc w:val="both"/>
        <w:textAlignment w:val="auto"/>
        <w:rPr>
          <w:rFonts w:ascii="Arial Narrow" w:hAnsi="Arial Narrow"/>
          <w:vanish/>
          <w:sz w:val="22"/>
          <w:szCs w:val="22"/>
        </w:rPr>
      </w:pPr>
    </w:p>
    <w:p w:rsidR="00C3612E" w:rsidRPr="004D7478" w:rsidRDefault="00C3612E" w:rsidP="00C3612E">
      <w:pPr>
        <w:numPr>
          <w:ilvl w:val="1"/>
          <w:numId w:val="36"/>
        </w:numPr>
        <w:overflowPunct/>
        <w:autoSpaceDE/>
        <w:autoSpaceDN/>
        <w:adjustRightInd/>
        <w:spacing w:before="160"/>
        <w:ind w:left="709" w:hanging="709"/>
        <w:jc w:val="both"/>
        <w:textAlignment w:val="auto"/>
        <w:rPr>
          <w:rFonts w:ascii="Arial Narrow" w:hAnsi="Arial Narrow"/>
          <w:sz w:val="22"/>
          <w:szCs w:val="22"/>
        </w:rPr>
      </w:pPr>
      <w:r w:rsidRPr="004D7478">
        <w:rPr>
          <w:rFonts w:ascii="Arial Narrow" w:hAnsi="Arial Narrow"/>
          <w:sz w:val="22"/>
          <w:szCs w:val="22"/>
        </w:rPr>
        <w:t>Túto Dohodu je možné meniť len na základe písomných dodatkov.</w:t>
      </w:r>
    </w:p>
    <w:p w:rsidR="00C3612E" w:rsidRPr="004D7478" w:rsidRDefault="00C3612E" w:rsidP="00C3612E">
      <w:pPr>
        <w:numPr>
          <w:ilvl w:val="1"/>
          <w:numId w:val="36"/>
        </w:numPr>
        <w:tabs>
          <w:tab w:val="left" w:pos="708"/>
          <w:tab w:val="left" w:pos="2160"/>
          <w:tab w:val="left" w:pos="2880"/>
          <w:tab w:val="left" w:pos="4500"/>
        </w:tabs>
        <w:overflowPunct/>
        <w:autoSpaceDE/>
        <w:autoSpaceDN/>
        <w:adjustRightInd/>
        <w:spacing w:before="160"/>
        <w:ind w:hanging="1003"/>
        <w:jc w:val="both"/>
        <w:textAlignment w:val="auto"/>
        <w:rPr>
          <w:rFonts w:ascii="Arial Narrow" w:hAnsi="Arial Narrow"/>
          <w:sz w:val="22"/>
          <w:szCs w:val="22"/>
        </w:rPr>
      </w:pPr>
      <w:r w:rsidRPr="004D7478">
        <w:rPr>
          <w:rFonts w:ascii="Arial Narrow" w:hAnsi="Arial Narrow"/>
          <w:sz w:val="22"/>
          <w:szCs w:val="22"/>
        </w:rPr>
        <w:t>Neoddeliteľnou súčasťou tejto Dohody je:</w:t>
      </w:r>
    </w:p>
    <w:p w:rsidR="00C3612E" w:rsidRPr="004D7478" w:rsidRDefault="00C3612E" w:rsidP="00C3612E">
      <w:pPr>
        <w:tabs>
          <w:tab w:val="left" w:pos="708"/>
        </w:tabs>
        <w:spacing w:before="60"/>
        <w:jc w:val="both"/>
        <w:rPr>
          <w:rFonts w:ascii="Arial Narrow" w:hAnsi="Arial Narrow"/>
          <w:sz w:val="22"/>
          <w:szCs w:val="22"/>
        </w:rPr>
      </w:pPr>
      <w:r>
        <w:rPr>
          <w:rFonts w:ascii="Arial Narrow" w:hAnsi="Arial Narrow"/>
          <w:sz w:val="22"/>
          <w:szCs w:val="22"/>
        </w:rPr>
        <w:tab/>
      </w:r>
      <w:r w:rsidRPr="004D7478">
        <w:rPr>
          <w:rFonts w:ascii="Arial Narrow" w:hAnsi="Arial Narrow"/>
          <w:sz w:val="22"/>
          <w:szCs w:val="22"/>
        </w:rPr>
        <w:t>- Príloha č. 1: Opis predmetu zákazky,</w:t>
      </w:r>
    </w:p>
    <w:p w:rsidR="00C3612E" w:rsidRPr="004D7478" w:rsidRDefault="00C3612E" w:rsidP="00C3612E">
      <w:pPr>
        <w:tabs>
          <w:tab w:val="left" w:pos="708"/>
        </w:tabs>
        <w:spacing w:line="264" w:lineRule="auto"/>
        <w:jc w:val="both"/>
        <w:rPr>
          <w:rFonts w:ascii="Arial Narrow" w:eastAsia="MS Mincho" w:hAnsi="Arial Narrow" w:cs="Arial"/>
          <w:sz w:val="22"/>
          <w:szCs w:val="22"/>
          <w:lang w:eastAsia="ja-JP"/>
        </w:rPr>
      </w:pPr>
      <w:r>
        <w:rPr>
          <w:rFonts w:ascii="Arial Narrow" w:hAnsi="Arial Narrow"/>
          <w:sz w:val="22"/>
          <w:szCs w:val="22"/>
        </w:rPr>
        <w:tab/>
        <w:t xml:space="preserve">- </w:t>
      </w:r>
      <w:r w:rsidRPr="004D7478">
        <w:rPr>
          <w:rFonts w:ascii="Arial Narrow" w:hAnsi="Arial Narrow"/>
          <w:sz w:val="22"/>
          <w:szCs w:val="22"/>
        </w:rPr>
        <w:t xml:space="preserve">Príloha č. 2:  </w:t>
      </w:r>
      <w:r w:rsidRPr="004D7478">
        <w:rPr>
          <w:rFonts w:ascii="Arial Narrow" w:eastAsia="MS Mincho" w:hAnsi="Arial Narrow" w:cs="Arial"/>
          <w:sz w:val="22"/>
          <w:szCs w:val="22"/>
          <w:lang w:eastAsia="ja-JP"/>
        </w:rPr>
        <w:t>Ocenený rozpočet ceny</w:t>
      </w:r>
    </w:p>
    <w:p w:rsidR="00C3612E" w:rsidRPr="004D7478" w:rsidRDefault="00C3612E" w:rsidP="00C3612E">
      <w:pPr>
        <w:widowControl w:val="0"/>
        <w:tabs>
          <w:tab w:val="left" w:pos="708"/>
        </w:tabs>
        <w:spacing w:line="264" w:lineRule="auto"/>
        <w:jc w:val="both"/>
        <w:rPr>
          <w:rFonts w:ascii="Arial Narrow" w:eastAsia="MS Mincho" w:hAnsi="Arial Narrow" w:cs="Arial"/>
          <w:sz w:val="22"/>
          <w:szCs w:val="22"/>
          <w:lang w:eastAsia="ja-JP"/>
        </w:rPr>
      </w:pPr>
      <w:r>
        <w:rPr>
          <w:rFonts w:ascii="Arial Narrow" w:eastAsia="MS Mincho" w:hAnsi="Arial Narrow" w:cs="Arial"/>
          <w:sz w:val="22"/>
          <w:szCs w:val="22"/>
          <w:lang w:eastAsia="ja-JP"/>
        </w:rPr>
        <w:tab/>
        <w:t xml:space="preserve">- </w:t>
      </w:r>
      <w:r w:rsidRPr="004D7478">
        <w:rPr>
          <w:rFonts w:ascii="Arial Narrow" w:eastAsia="MS Mincho" w:hAnsi="Arial Narrow" w:cs="Arial"/>
          <w:sz w:val="22"/>
          <w:szCs w:val="22"/>
          <w:lang w:eastAsia="ja-JP"/>
        </w:rPr>
        <w:t>Príloha č. 3:  Informácie o subdodávateľoch</w:t>
      </w:r>
    </w:p>
    <w:p w:rsidR="00C3612E" w:rsidRPr="004D7478" w:rsidRDefault="00C3612E" w:rsidP="00C3612E">
      <w:pPr>
        <w:numPr>
          <w:ilvl w:val="1"/>
          <w:numId w:val="36"/>
        </w:numPr>
        <w:overflowPunct/>
        <w:autoSpaceDE/>
        <w:autoSpaceDN/>
        <w:adjustRightInd/>
        <w:spacing w:before="80"/>
        <w:ind w:left="709" w:hanging="709"/>
        <w:jc w:val="both"/>
        <w:textAlignment w:val="auto"/>
        <w:rPr>
          <w:rFonts w:ascii="Arial Narrow" w:hAnsi="Arial Narrow"/>
          <w:sz w:val="22"/>
          <w:szCs w:val="22"/>
        </w:rPr>
      </w:pPr>
      <w:r w:rsidRPr="004D7478">
        <w:rPr>
          <w:rFonts w:ascii="Arial Narrow" w:hAnsi="Arial Narrow"/>
          <w:sz w:val="22"/>
          <w:szCs w:val="22"/>
        </w:rPr>
        <w:t xml:space="preserve">Táto Dohoda je vyhotovená v piatich vyhotoveniach s platnosťou originálu, pričom Predávajúci </w:t>
      </w:r>
      <w:proofErr w:type="spellStart"/>
      <w:r w:rsidRPr="004D7478">
        <w:rPr>
          <w:rFonts w:ascii="Arial Narrow" w:hAnsi="Arial Narrow"/>
          <w:sz w:val="22"/>
          <w:szCs w:val="22"/>
        </w:rPr>
        <w:t>obdrží</w:t>
      </w:r>
      <w:proofErr w:type="spellEnd"/>
      <w:r w:rsidRPr="004D7478">
        <w:rPr>
          <w:rFonts w:ascii="Arial Narrow" w:hAnsi="Arial Narrow"/>
          <w:sz w:val="22"/>
          <w:szCs w:val="22"/>
        </w:rPr>
        <w:t xml:space="preserve"> dve (2) vyhotovenia a Kupujúci </w:t>
      </w:r>
      <w:proofErr w:type="spellStart"/>
      <w:r w:rsidRPr="004D7478">
        <w:rPr>
          <w:rFonts w:ascii="Arial Narrow" w:hAnsi="Arial Narrow"/>
          <w:sz w:val="22"/>
          <w:szCs w:val="22"/>
        </w:rPr>
        <w:t>obdrží</w:t>
      </w:r>
      <w:proofErr w:type="spellEnd"/>
      <w:r w:rsidRPr="004D7478">
        <w:rPr>
          <w:rFonts w:ascii="Arial Narrow" w:hAnsi="Arial Narrow"/>
          <w:sz w:val="22"/>
          <w:szCs w:val="22"/>
        </w:rPr>
        <w:t xml:space="preserve"> tri (3) vyhotovenia.</w:t>
      </w:r>
    </w:p>
    <w:p w:rsidR="00C3612E" w:rsidRPr="004D7478" w:rsidRDefault="00C3612E" w:rsidP="00C3612E">
      <w:pPr>
        <w:numPr>
          <w:ilvl w:val="1"/>
          <w:numId w:val="36"/>
        </w:numPr>
        <w:overflowPunct/>
        <w:autoSpaceDE/>
        <w:autoSpaceDN/>
        <w:adjustRightInd/>
        <w:spacing w:before="160"/>
        <w:ind w:left="709" w:hanging="709"/>
        <w:jc w:val="both"/>
        <w:textAlignment w:val="auto"/>
        <w:rPr>
          <w:rFonts w:ascii="Arial Narrow" w:hAnsi="Arial Narrow"/>
          <w:sz w:val="22"/>
          <w:szCs w:val="22"/>
        </w:rPr>
      </w:pPr>
      <w:r w:rsidRPr="004D7478">
        <w:rPr>
          <w:rFonts w:ascii="Arial Narrow" w:hAnsi="Arial Narrow"/>
          <w:sz w:val="22"/>
          <w:szCs w:val="22"/>
        </w:rPr>
        <w:t>Táto Dohoda nadobúda platnosť dňom jej podpisu obidvoma zmluvnými stranami a účinnosť dňom nasledujúcim po dni jej zverejnenia v Centrálnom registri zmlúv. Dohodu zverejní Kupujúci.</w:t>
      </w:r>
    </w:p>
    <w:p w:rsidR="00C3612E" w:rsidRPr="004D7478" w:rsidRDefault="00C3612E" w:rsidP="00C3612E">
      <w:pPr>
        <w:numPr>
          <w:ilvl w:val="1"/>
          <w:numId w:val="36"/>
        </w:numPr>
        <w:overflowPunct/>
        <w:autoSpaceDE/>
        <w:autoSpaceDN/>
        <w:adjustRightInd/>
        <w:spacing w:before="80"/>
        <w:ind w:left="709" w:hanging="709"/>
        <w:jc w:val="both"/>
        <w:textAlignment w:val="auto"/>
        <w:rPr>
          <w:rFonts w:ascii="Arial Narrow" w:hAnsi="Arial Narrow"/>
          <w:sz w:val="22"/>
          <w:szCs w:val="22"/>
        </w:rPr>
      </w:pPr>
      <w:r w:rsidRPr="004D7478">
        <w:rPr>
          <w:rFonts w:ascii="Arial Narrow" w:hAnsi="Arial Narrow"/>
          <w:sz w:val="22"/>
          <w:szCs w:val="22"/>
        </w:rPr>
        <w:t>Zmluvné strany vyhlasujú, že vôľa prejavená v tejto Dohode je slobodná, vážna, bez  omylu  v osobe  alebo  predmete  zmluvy  a že túto Dohodu neuzavreli ani v tiesni ani za nápadne nevýhodných podmienok, čo potvrdzujú podpisom tejto Dohody.</w:t>
      </w:r>
    </w:p>
    <w:p w:rsidR="00C3612E" w:rsidRPr="004D7478" w:rsidRDefault="00C3612E" w:rsidP="00C3612E">
      <w:pPr>
        <w:rPr>
          <w:rFonts w:ascii="Arial Narrow" w:hAnsi="Arial Narrow"/>
          <w:sz w:val="22"/>
          <w:szCs w:val="22"/>
        </w:rPr>
      </w:pPr>
    </w:p>
    <w:p w:rsidR="00C3612E" w:rsidRPr="004D7478" w:rsidRDefault="00C3612E" w:rsidP="00C3612E">
      <w:pPr>
        <w:widowControl w:val="0"/>
        <w:jc w:val="both"/>
        <w:rPr>
          <w:rFonts w:ascii="Arial Narrow" w:hAnsi="Arial Narrow" w:cs="Arial"/>
          <w:b/>
          <w:smallCaps/>
          <w:sz w:val="24"/>
          <w:szCs w:val="24"/>
        </w:rPr>
      </w:pPr>
    </w:p>
    <w:p w:rsidR="00C3612E" w:rsidRPr="004D7478" w:rsidRDefault="00C3612E" w:rsidP="00C3612E">
      <w:pPr>
        <w:contextualSpacing/>
        <w:jc w:val="both"/>
        <w:rPr>
          <w:rFonts w:ascii="Arial Narrow" w:eastAsia="Calibri" w:hAnsi="Arial Narrow"/>
          <w:sz w:val="22"/>
          <w:szCs w:val="22"/>
          <w:lang w:eastAsia="en-US"/>
        </w:rPr>
      </w:pPr>
      <w:r w:rsidRPr="004D7478">
        <w:rPr>
          <w:rFonts w:ascii="Arial Narrow" w:eastAsia="Calibri" w:hAnsi="Arial Narrow"/>
          <w:sz w:val="22"/>
          <w:szCs w:val="22"/>
          <w:lang w:eastAsia="en-US"/>
        </w:rPr>
        <w:t>V Bratislave, dňa:</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V [●], dňa: [●]</w:t>
      </w:r>
    </w:p>
    <w:p w:rsidR="00C3612E" w:rsidRPr="00B26BF5" w:rsidRDefault="00C3612E" w:rsidP="00C3612E">
      <w:pPr>
        <w:rPr>
          <w:rFonts w:ascii="Arial Narrow" w:eastAsia="Calibri" w:hAnsi="Arial Narrow"/>
          <w:sz w:val="16"/>
          <w:szCs w:val="16"/>
          <w:lang w:eastAsia="en-US"/>
        </w:rPr>
      </w:pP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 xml:space="preserve">Za </w:t>
      </w:r>
      <w:r w:rsidR="00B40087">
        <w:rPr>
          <w:rFonts w:ascii="Arial Narrow" w:eastAsia="Calibri" w:hAnsi="Arial Narrow"/>
          <w:sz w:val="22"/>
          <w:szCs w:val="22"/>
          <w:lang w:eastAsia="en-US"/>
        </w:rPr>
        <w:t>K</w:t>
      </w:r>
      <w:r w:rsidRPr="004D7478">
        <w:rPr>
          <w:rFonts w:ascii="Arial Narrow" w:eastAsia="Calibri" w:hAnsi="Arial Narrow"/>
          <w:sz w:val="22"/>
          <w:szCs w:val="22"/>
          <w:lang w:eastAsia="en-US"/>
        </w:rPr>
        <w:t>upujúceho:</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 xml:space="preserve">Za </w:t>
      </w:r>
      <w:r w:rsidR="00B40087">
        <w:rPr>
          <w:rFonts w:ascii="Arial Narrow" w:eastAsia="Calibri" w:hAnsi="Arial Narrow"/>
          <w:sz w:val="22"/>
          <w:szCs w:val="22"/>
          <w:lang w:eastAsia="en-US"/>
        </w:rPr>
        <w:t>P</w:t>
      </w:r>
      <w:r w:rsidRPr="004D7478">
        <w:rPr>
          <w:rFonts w:ascii="Arial Narrow" w:eastAsia="Calibri" w:hAnsi="Arial Narrow"/>
          <w:sz w:val="22"/>
          <w:szCs w:val="22"/>
          <w:lang w:eastAsia="en-US"/>
        </w:rPr>
        <w:t>redávajúceho:</w:t>
      </w: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w:t>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t>..................................................................</w:t>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 xml:space="preserve"> </w:t>
      </w:r>
      <w:r w:rsidRPr="004D7478">
        <w:rPr>
          <w:rFonts w:ascii="Arial Narrow" w:eastAsia="Calibri" w:hAnsi="Arial Narrow"/>
          <w:sz w:val="22"/>
          <w:szCs w:val="22"/>
          <w:lang w:eastAsia="en-US"/>
        </w:rPr>
        <w:tab/>
      </w:r>
    </w:p>
    <w:p w:rsidR="00C3612E" w:rsidRPr="004D7478" w:rsidRDefault="00C3612E" w:rsidP="00C3612E">
      <w:pPr>
        <w:rPr>
          <w:rFonts w:ascii="Arial Narrow" w:eastAsia="Calibri" w:hAnsi="Arial Narrow"/>
          <w:sz w:val="22"/>
          <w:szCs w:val="22"/>
          <w:lang w:eastAsia="en-US"/>
        </w:rPr>
      </w:pP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r w:rsidRPr="004D7478">
        <w:rPr>
          <w:rFonts w:ascii="Arial Narrow" w:eastAsia="Calibri" w:hAnsi="Arial Narrow"/>
          <w:sz w:val="22"/>
          <w:szCs w:val="22"/>
          <w:lang w:eastAsia="en-US"/>
        </w:rPr>
        <w:tab/>
      </w: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p w:rsidR="00C3612E" w:rsidRDefault="00C3612E" w:rsidP="00C3612E">
      <w:pPr>
        <w:ind w:left="6120"/>
        <w:rPr>
          <w:rFonts w:ascii="Arial Narrow" w:hAnsi="Arial Narrow"/>
          <w:sz w:val="22"/>
          <w:szCs w:val="22"/>
        </w:rPr>
      </w:pPr>
    </w:p>
    <w:sectPr w:rsidR="00C3612E" w:rsidSect="00841C5A">
      <w:headerReference w:type="default" r:id="rId9"/>
      <w:footerReference w:type="default" r:id="rId10"/>
      <w:headerReference w:type="first" r:id="rId11"/>
      <w:footerReference w:type="first" r:id="rId12"/>
      <w:pgSz w:w="11906" w:h="16838" w:code="9"/>
      <w:pgMar w:top="1361" w:right="992" w:bottom="567" w:left="1418" w:header="340" w:footer="51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C26DE9" w15:done="0"/>
  <w15:commentEx w15:paraId="0022ED0C" w15:done="0"/>
  <w15:commentEx w15:paraId="0164CD7B" w15:done="0"/>
  <w15:commentEx w15:paraId="3374D798" w15:done="0"/>
  <w15:commentEx w15:paraId="4AE8F7C4" w15:done="0"/>
  <w15:commentEx w15:paraId="14DA3C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4F" w:rsidRDefault="00B0604F" w:rsidP="000D18D0">
      <w:r>
        <w:separator/>
      </w:r>
    </w:p>
  </w:endnote>
  <w:endnote w:type="continuationSeparator" w:id="0">
    <w:p w:rsidR="00B0604F" w:rsidRDefault="00B0604F"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EE"/>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FE" w:rsidRPr="00223D52" w:rsidRDefault="008612FE"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12FE" w:rsidRPr="00223D52" w:rsidRDefault="008612FE"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Pr>
        <w:rFonts w:ascii="Arial Narrow" w:hAnsi="Arial Narrow" w:cs="Arial"/>
        <w:i/>
        <w:color w:val="808080"/>
        <w:lang w:eastAsia="cs-CZ"/>
      </w:rPr>
      <w:t>Očkovacie látky proti kliešťovej encefalitíde pre dospelých</w:t>
    </w:r>
    <w:r w:rsidRPr="00223D52">
      <w:rPr>
        <w:rFonts w:ascii="Arial Narrow" w:hAnsi="Arial Narrow" w:cs="Arial"/>
        <w:bCs/>
        <w:i/>
        <w:color w:val="808080"/>
        <w:sz w:val="18"/>
        <w:szCs w:val="18"/>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BC0C10">
      <w:rPr>
        <w:rFonts w:ascii="Arial Narrow" w:hAnsi="Arial Narrow" w:cs="Arial"/>
        <w:noProof/>
        <w:color w:val="000000"/>
        <w:sz w:val="22"/>
        <w:szCs w:val="22"/>
        <w:lang w:eastAsia="cs-CZ"/>
      </w:rPr>
      <w:t>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fldSimple w:instr=" NUMPAGES  \* Arabic  \* MERGEFORMAT ">
      <w:r w:rsidR="00BC0C10" w:rsidRPr="00BC0C10">
        <w:rPr>
          <w:rFonts w:ascii="Arial Narrow" w:hAnsi="Arial Narrow" w:cs="Arial"/>
          <w:noProof/>
          <w:color w:val="000000"/>
          <w:sz w:val="22"/>
          <w:szCs w:val="22"/>
          <w:lang w:eastAsia="cs-CZ"/>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FE" w:rsidRDefault="008612FE">
    <w:r>
      <w:rPr>
        <w:noProof/>
      </w:rPr>
      <w:drawing>
        <wp:inline distT="0" distB="0" distL="0" distR="0" wp14:anchorId="03A22573" wp14:editId="7E836EB6">
          <wp:extent cx="5755005" cy="494030"/>
          <wp:effectExtent l="1905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4F" w:rsidRDefault="00B0604F" w:rsidP="000D18D0">
      <w:r>
        <w:separator/>
      </w:r>
    </w:p>
  </w:footnote>
  <w:footnote w:type="continuationSeparator" w:id="0">
    <w:p w:rsidR="00B0604F" w:rsidRDefault="00B0604F"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FE" w:rsidRPr="00223D52" w:rsidRDefault="008612FE"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rsidR="008612FE" w:rsidRPr="00223D52" w:rsidRDefault="008612FE"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rsidR="008612FE" w:rsidRPr="00223D52" w:rsidRDefault="00032F31"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2" distB="4294967292" distL="114300" distR="114300" simplePos="0" relativeHeight="251660288" behindDoc="0" locked="0" layoutInCell="1" allowOverlap="1" wp14:anchorId="78AB0B90" wp14:editId="54E792EA">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10" w:rsidRDefault="00BC0C10" w:rsidP="00BC0C10">
    <w:pPr>
      <w:jc w:val="center"/>
      <w:rPr>
        <w:rFonts w:ascii="Arial Narrow" w:hAnsi="Arial Narrow" w:cs="Arial"/>
        <w:noProof/>
        <w:color w:val="BAB596"/>
        <w:sz w:val="18"/>
        <w:szCs w:val="18"/>
      </w:rPr>
    </w:pPr>
  </w:p>
  <w:p w:rsidR="00BC0C10" w:rsidRDefault="00BC0C10" w:rsidP="00BC0C10">
    <w:pPr>
      <w:jc w:val="center"/>
      <w:rPr>
        <w:rFonts w:ascii="Arial Narrow" w:hAnsi="Arial Narrow" w:cs="Arial"/>
        <w:noProof/>
        <w:color w:val="BAB596"/>
        <w:sz w:val="18"/>
        <w:szCs w:val="18"/>
      </w:rPr>
    </w:pPr>
  </w:p>
  <w:p w:rsidR="00BC0C10" w:rsidRPr="000042E4" w:rsidRDefault="00BC0C10" w:rsidP="00BC0C10">
    <w:pPr>
      <w:jc w:val="center"/>
      <w:rPr>
        <w:rFonts w:ascii="Arial Narrow" w:hAnsi="Arial Narrow" w:cs="Arial"/>
        <w:noProof/>
        <w:color w:val="BAB596"/>
        <w:sz w:val="18"/>
        <w:szCs w:val="18"/>
      </w:rPr>
    </w:pPr>
    <w:r w:rsidRPr="000042E4">
      <w:rPr>
        <w:rFonts w:ascii="Arial Narrow" w:hAnsi="Arial Narrow" w:cs="Arial"/>
        <w:noProof/>
        <w:color w:val="BAB596"/>
        <w:sz w:val="18"/>
        <w:szCs w:val="18"/>
      </w:rPr>
      <w:t>Podľa ustanovení zákona č. 343/2015 Z. z. o verejnom obstarávaní a o zmene a doplnení niektorých zákonov</w:t>
    </w:r>
  </w:p>
  <w:p w:rsidR="00BC0C10" w:rsidRPr="000042E4" w:rsidRDefault="00BC0C10" w:rsidP="00BC0C10">
    <w:pPr>
      <w:jc w:val="center"/>
      <w:rPr>
        <w:rFonts w:ascii="Arial Narrow" w:hAnsi="Arial Narrow" w:cs="Arial"/>
        <w:color w:val="BAB596"/>
        <w:sz w:val="18"/>
        <w:szCs w:val="18"/>
      </w:rPr>
    </w:pPr>
    <w:r w:rsidRPr="000042E4">
      <w:rPr>
        <w:rFonts w:ascii="Arial Narrow" w:hAnsi="Arial Narrow" w:cs="Arial"/>
        <w:color w:val="BAB596"/>
        <w:sz w:val="18"/>
        <w:szCs w:val="18"/>
      </w:rPr>
      <w:t>v znení neskorších predpisov.</w:t>
    </w:r>
  </w:p>
  <w:p w:rsidR="00BC0C10" w:rsidRPr="000042E4" w:rsidRDefault="00BC0C10" w:rsidP="00BC0C10">
    <w:pPr>
      <w:jc w:val="center"/>
      <w:rPr>
        <w:rFonts w:ascii="Arial" w:hAnsi="Arial"/>
        <w:noProof/>
        <w:color w:val="FF0000"/>
      </w:rPr>
    </w:pPr>
    <w:r w:rsidRPr="000042E4">
      <w:rPr>
        <w:rFonts w:ascii="Arial" w:hAnsi="Arial"/>
        <w:noProof/>
        <w:color w:val="FF0000"/>
      </w:rPr>
      <mc:AlternateContent>
        <mc:Choice Requires="wps">
          <w:drawing>
            <wp:anchor distT="4294967294" distB="4294967294" distL="114300" distR="114300" simplePos="0" relativeHeight="251662336" behindDoc="0" locked="0" layoutInCell="1" allowOverlap="1" wp14:anchorId="52FC01BC" wp14:editId="28DB6443">
              <wp:simplePos x="0" y="0"/>
              <wp:positionH relativeFrom="column">
                <wp:posOffset>0</wp:posOffset>
              </wp:positionH>
              <wp:positionV relativeFrom="paragraph">
                <wp:posOffset>70484</wp:posOffset>
              </wp:positionV>
              <wp:extent cx="5715000" cy="0"/>
              <wp:effectExtent l="0" t="0" r="19050" b="1905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">
              <w10:wrap type="topAndBottom"/>
            </v:line>
          </w:pict>
        </mc:Fallback>
      </mc:AlternateContent>
    </w:r>
  </w:p>
  <w:p w:rsidR="00BC0C10" w:rsidRDefault="00BC0C1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6603C32"/>
    <w:multiLevelType w:val="multilevel"/>
    <w:tmpl w:val="061E2FB0"/>
    <w:lvl w:ilvl="0">
      <w:start w:val="3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D72937"/>
    <w:multiLevelType w:val="hybridMultilevel"/>
    <w:tmpl w:val="71D43E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016934"/>
    <w:multiLevelType w:val="multilevel"/>
    <w:tmpl w:val="A8569640"/>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CB26F6"/>
    <w:multiLevelType w:val="hybridMultilevel"/>
    <w:tmpl w:val="20D4E020"/>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9350D5"/>
    <w:multiLevelType w:val="multilevel"/>
    <w:tmpl w:val="656428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1">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BB45A9"/>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DF3760"/>
    <w:multiLevelType w:val="multilevel"/>
    <w:tmpl w:val="1D5E20FC"/>
    <w:lvl w:ilvl="0">
      <w:start w:val="1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89351CC"/>
    <w:multiLevelType w:val="multilevel"/>
    <w:tmpl w:val="65783B7C"/>
    <w:lvl w:ilvl="0">
      <w:start w:val="3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2A7686"/>
    <w:multiLevelType w:val="multilevel"/>
    <w:tmpl w:val="866A04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59712D"/>
    <w:multiLevelType w:val="hybridMultilevel"/>
    <w:tmpl w:val="6F94E840"/>
    <w:lvl w:ilvl="0" w:tplc="164CA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nsid w:val="39A663C0"/>
    <w:multiLevelType w:val="multilevel"/>
    <w:tmpl w:val="C79ADFAE"/>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E726BEF"/>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3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BF007FA"/>
    <w:multiLevelType w:val="multilevel"/>
    <w:tmpl w:val="534015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3">
    <w:nsid w:val="4E4E54CA"/>
    <w:multiLevelType w:val="multilevel"/>
    <w:tmpl w:val="4C549858"/>
    <w:lvl w:ilvl="0">
      <w:start w:val="8"/>
      <w:numFmt w:val="decimal"/>
      <w:lvlText w:val="%1"/>
      <w:lvlJc w:val="left"/>
      <w:pPr>
        <w:ind w:left="360" w:hanging="360"/>
      </w:pPr>
      <w:rPr>
        <w:rFonts w:hint="default"/>
        <w:sz w:val="22"/>
      </w:rPr>
    </w:lvl>
    <w:lvl w:ilvl="1">
      <w:start w:val="2"/>
      <w:numFmt w:val="decimal"/>
      <w:lvlText w:val="%1.%2"/>
      <w:lvlJc w:val="left"/>
      <w:pPr>
        <w:ind w:left="360" w:hanging="360"/>
      </w:pPr>
      <w:rPr>
        <w:rFonts w:hint="default"/>
        <w:b w:val="0"/>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4">
    <w:nsid w:val="509941F7"/>
    <w:multiLevelType w:val="multilevel"/>
    <w:tmpl w:val="DB969476"/>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8">
    <w:nsid w:val="60D63D9C"/>
    <w:multiLevelType w:val="multilevel"/>
    <w:tmpl w:val="81786BD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AC25F5D"/>
    <w:multiLevelType w:val="multilevel"/>
    <w:tmpl w:val="C2C481D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0E55D3A"/>
    <w:multiLevelType w:val="multilevel"/>
    <w:tmpl w:val="16C87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35E204F"/>
    <w:multiLevelType w:val="multilevel"/>
    <w:tmpl w:val="6DDADDAA"/>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934CEB"/>
    <w:multiLevelType w:val="multilevel"/>
    <w:tmpl w:val="A5B458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nsid w:val="7F8A34A7"/>
    <w:multiLevelType w:val="multilevel"/>
    <w:tmpl w:val="596639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40"/>
  </w:num>
  <w:num w:numId="3">
    <w:abstractNumId w:val="32"/>
  </w:num>
  <w:num w:numId="4">
    <w:abstractNumId w:val="44"/>
  </w:num>
  <w:num w:numId="5">
    <w:abstractNumId w:val="46"/>
  </w:num>
  <w:num w:numId="6">
    <w:abstractNumId w:val="39"/>
  </w:num>
  <w:num w:numId="7">
    <w:abstractNumId w:val="1"/>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9"/>
  </w:num>
  <w:num w:numId="12">
    <w:abstractNumId w:val="3"/>
  </w:num>
  <w:num w:numId="13">
    <w:abstractNumId w:val="41"/>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9"/>
  </w:num>
  <w:num w:numId="19">
    <w:abstractNumId w:val="13"/>
  </w:num>
  <w:num w:numId="20">
    <w:abstractNumId w:val="37"/>
  </w:num>
  <w:num w:numId="21">
    <w:abstractNumId w:val="26"/>
  </w:num>
  <w:num w:numId="22">
    <w:abstractNumId w:val="47"/>
  </w:num>
  <w:num w:numId="23">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6"/>
  </w:num>
  <w:num w:numId="26">
    <w:abstractNumId w:val="2"/>
  </w:num>
  <w:num w:numId="27">
    <w:abstractNumId w:val="9"/>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1"/>
  </w:num>
  <w:num w:numId="31">
    <w:abstractNumId w:val="11"/>
  </w:num>
  <w:num w:numId="32">
    <w:abstractNumId w:val="14"/>
  </w:num>
  <w:num w:numId="33">
    <w:abstractNumId w:val="28"/>
  </w:num>
  <w:num w:numId="34">
    <w:abstractNumId w:val="30"/>
  </w:num>
  <w:num w:numId="35">
    <w:abstractNumId w:val="18"/>
  </w:num>
  <w:num w:numId="36">
    <w:abstractNumId w:val="8"/>
  </w:num>
  <w:num w:numId="37">
    <w:abstractNumId w:val="20"/>
  </w:num>
  <w:num w:numId="38">
    <w:abstractNumId w:val="48"/>
  </w:num>
  <w:num w:numId="39">
    <w:abstractNumId w:val="34"/>
  </w:num>
  <w:num w:numId="40">
    <w:abstractNumId w:val="15"/>
  </w:num>
  <w:num w:numId="41">
    <w:abstractNumId w:val="45"/>
  </w:num>
  <w:num w:numId="42">
    <w:abstractNumId w:val="42"/>
  </w:num>
  <w:num w:numId="43">
    <w:abstractNumId w:val="33"/>
  </w:num>
  <w:num w:numId="44">
    <w:abstractNumId w:val="17"/>
  </w:num>
  <w:num w:numId="45">
    <w:abstractNumId w:val="21"/>
  </w:num>
  <w:num w:numId="46">
    <w:abstractNumId w:val="10"/>
  </w:num>
  <w:num w:numId="47">
    <w:abstractNumId w:val="0"/>
    <w:lvlOverride w:ilvl="0">
      <w:lvl w:ilvl="0">
        <w:numFmt w:val="bullet"/>
        <w:lvlText w:val=""/>
        <w:legacy w:legacy="1" w:legacySpace="0" w:legacyIndent="360"/>
        <w:lvlJc w:val="left"/>
        <w:rPr>
          <w:rFonts w:ascii="Symbol" w:hAnsi="Symbol" w:hint="default"/>
        </w:rPr>
      </w:lvl>
    </w:lvlOverride>
  </w:num>
  <w:num w:numId="48">
    <w:abstractNumId w:val="0"/>
    <w:lvlOverride w:ilvl="0">
      <w:lvl w:ilvl="0">
        <w:numFmt w:val="bullet"/>
        <w:lvlText w:val=""/>
        <w:legacy w:legacy="1" w:legacySpace="0" w:legacyIndent="0"/>
        <w:lvlJc w:val="left"/>
        <w:rPr>
          <w:rFonts w:ascii="Symbol" w:hAnsi="Symbol" w:hint="default"/>
        </w:rPr>
      </w:lvl>
    </w:lvlOverride>
  </w:num>
  <w:num w:numId="49">
    <w:abstractNumId w:val="25"/>
  </w:num>
  <w:num w:numId="50">
    <w:abstractNumId w:val="4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B11"/>
    <w:rsid w:val="0000621E"/>
    <w:rsid w:val="0001146C"/>
    <w:rsid w:val="00012EA1"/>
    <w:rsid w:val="00013336"/>
    <w:rsid w:val="00014C11"/>
    <w:rsid w:val="00021A8A"/>
    <w:rsid w:val="00024BCB"/>
    <w:rsid w:val="00024FFA"/>
    <w:rsid w:val="00031E31"/>
    <w:rsid w:val="00032F31"/>
    <w:rsid w:val="00037101"/>
    <w:rsid w:val="0004025C"/>
    <w:rsid w:val="0004709D"/>
    <w:rsid w:val="00060111"/>
    <w:rsid w:val="00062CC8"/>
    <w:rsid w:val="000632E9"/>
    <w:rsid w:val="00063808"/>
    <w:rsid w:val="00064088"/>
    <w:rsid w:val="000670DB"/>
    <w:rsid w:val="00072B91"/>
    <w:rsid w:val="000755A6"/>
    <w:rsid w:val="00075C97"/>
    <w:rsid w:val="00077C5C"/>
    <w:rsid w:val="00081324"/>
    <w:rsid w:val="000850FA"/>
    <w:rsid w:val="00085916"/>
    <w:rsid w:val="00090E8E"/>
    <w:rsid w:val="000936ED"/>
    <w:rsid w:val="000A6409"/>
    <w:rsid w:val="000A7252"/>
    <w:rsid w:val="000A7844"/>
    <w:rsid w:val="000B05E8"/>
    <w:rsid w:val="000B0AEF"/>
    <w:rsid w:val="000B11B7"/>
    <w:rsid w:val="000B214F"/>
    <w:rsid w:val="000B44DB"/>
    <w:rsid w:val="000B4C78"/>
    <w:rsid w:val="000B548E"/>
    <w:rsid w:val="000C042E"/>
    <w:rsid w:val="000C19B7"/>
    <w:rsid w:val="000C41EC"/>
    <w:rsid w:val="000C6420"/>
    <w:rsid w:val="000C7C8F"/>
    <w:rsid w:val="000D18D0"/>
    <w:rsid w:val="000D60DD"/>
    <w:rsid w:val="000D6F3D"/>
    <w:rsid w:val="000E0010"/>
    <w:rsid w:val="000E1CDA"/>
    <w:rsid w:val="000E2422"/>
    <w:rsid w:val="000F3263"/>
    <w:rsid w:val="000F4E9C"/>
    <w:rsid w:val="000F60A7"/>
    <w:rsid w:val="001019F4"/>
    <w:rsid w:val="00104BB5"/>
    <w:rsid w:val="00113766"/>
    <w:rsid w:val="00114B4F"/>
    <w:rsid w:val="00125E2B"/>
    <w:rsid w:val="00126106"/>
    <w:rsid w:val="001261AF"/>
    <w:rsid w:val="001273D1"/>
    <w:rsid w:val="00131C77"/>
    <w:rsid w:val="0013673A"/>
    <w:rsid w:val="00144D83"/>
    <w:rsid w:val="00145A96"/>
    <w:rsid w:val="00146C18"/>
    <w:rsid w:val="00147410"/>
    <w:rsid w:val="00150764"/>
    <w:rsid w:val="00165EFE"/>
    <w:rsid w:val="00167268"/>
    <w:rsid w:val="00175438"/>
    <w:rsid w:val="00175E65"/>
    <w:rsid w:val="00177F7A"/>
    <w:rsid w:val="0018509C"/>
    <w:rsid w:val="00185A0F"/>
    <w:rsid w:val="001869D7"/>
    <w:rsid w:val="00187A9D"/>
    <w:rsid w:val="00190D30"/>
    <w:rsid w:val="00192E54"/>
    <w:rsid w:val="00196702"/>
    <w:rsid w:val="001A089C"/>
    <w:rsid w:val="001A5A12"/>
    <w:rsid w:val="001B0BC6"/>
    <w:rsid w:val="001B68C5"/>
    <w:rsid w:val="001C50C1"/>
    <w:rsid w:val="001C67AD"/>
    <w:rsid w:val="001D1D1D"/>
    <w:rsid w:val="001D2629"/>
    <w:rsid w:val="001D3E12"/>
    <w:rsid w:val="001D7CF2"/>
    <w:rsid w:val="001E22D8"/>
    <w:rsid w:val="001E3DAD"/>
    <w:rsid w:val="001F3B55"/>
    <w:rsid w:val="001F534E"/>
    <w:rsid w:val="001F7F2B"/>
    <w:rsid w:val="00202566"/>
    <w:rsid w:val="002033B3"/>
    <w:rsid w:val="00203BEB"/>
    <w:rsid w:val="00204EF5"/>
    <w:rsid w:val="00206C7F"/>
    <w:rsid w:val="002176AD"/>
    <w:rsid w:val="00223D52"/>
    <w:rsid w:val="00223FAC"/>
    <w:rsid w:val="00224F1F"/>
    <w:rsid w:val="002271C8"/>
    <w:rsid w:val="00227DCA"/>
    <w:rsid w:val="00230D85"/>
    <w:rsid w:val="00234009"/>
    <w:rsid w:val="00235734"/>
    <w:rsid w:val="00241F10"/>
    <w:rsid w:val="002447D1"/>
    <w:rsid w:val="00244EB5"/>
    <w:rsid w:val="0024722E"/>
    <w:rsid w:val="002550D7"/>
    <w:rsid w:val="002553E6"/>
    <w:rsid w:val="00255B3A"/>
    <w:rsid w:val="00256590"/>
    <w:rsid w:val="00264011"/>
    <w:rsid w:val="00264331"/>
    <w:rsid w:val="00267221"/>
    <w:rsid w:val="00274DE5"/>
    <w:rsid w:val="002755CF"/>
    <w:rsid w:val="0027679D"/>
    <w:rsid w:val="00282128"/>
    <w:rsid w:val="002828B6"/>
    <w:rsid w:val="00282BB8"/>
    <w:rsid w:val="00290DF6"/>
    <w:rsid w:val="002A2ECD"/>
    <w:rsid w:val="002A4506"/>
    <w:rsid w:val="002B2ECE"/>
    <w:rsid w:val="002B3768"/>
    <w:rsid w:val="002B4165"/>
    <w:rsid w:val="002B7356"/>
    <w:rsid w:val="002C052A"/>
    <w:rsid w:val="002C2B22"/>
    <w:rsid w:val="002D2137"/>
    <w:rsid w:val="002D44A5"/>
    <w:rsid w:val="002D5CC1"/>
    <w:rsid w:val="002D64A1"/>
    <w:rsid w:val="002E118C"/>
    <w:rsid w:val="002E36D7"/>
    <w:rsid w:val="002E459E"/>
    <w:rsid w:val="002F0793"/>
    <w:rsid w:val="002F3433"/>
    <w:rsid w:val="002F3683"/>
    <w:rsid w:val="003048FA"/>
    <w:rsid w:val="0031136F"/>
    <w:rsid w:val="003127EA"/>
    <w:rsid w:val="00320A28"/>
    <w:rsid w:val="0032420F"/>
    <w:rsid w:val="003246C1"/>
    <w:rsid w:val="003305DF"/>
    <w:rsid w:val="00334850"/>
    <w:rsid w:val="00336C08"/>
    <w:rsid w:val="00342CAE"/>
    <w:rsid w:val="003458C1"/>
    <w:rsid w:val="003575C7"/>
    <w:rsid w:val="00372237"/>
    <w:rsid w:val="003767AE"/>
    <w:rsid w:val="003771BD"/>
    <w:rsid w:val="00380D7E"/>
    <w:rsid w:val="0038646B"/>
    <w:rsid w:val="00391C93"/>
    <w:rsid w:val="003942B8"/>
    <w:rsid w:val="00395782"/>
    <w:rsid w:val="00396EE6"/>
    <w:rsid w:val="003A7698"/>
    <w:rsid w:val="003B0D22"/>
    <w:rsid w:val="003C27D9"/>
    <w:rsid w:val="003C3C3E"/>
    <w:rsid w:val="003D5645"/>
    <w:rsid w:val="003D5B82"/>
    <w:rsid w:val="003D74D5"/>
    <w:rsid w:val="003F051F"/>
    <w:rsid w:val="004056EE"/>
    <w:rsid w:val="004069FD"/>
    <w:rsid w:val="00406B7C"/>
    <w:rsid w:val="00411C6F"/>
    <w:rsid w:val="00416437"/>
    <w:rsid w:val="00417D85"/>
    <w:rsid w:val="00417ED2"/>
    <w:rsid w:val="00421ECC"/>
    <w:rsid w:val="00430500"/>
    <w:rsid w:val="00432803"/>
    <w:rsid w:val="00437297"/>
    <w:rsid w:val="00441CF0"/>
    <w:rsid w:val="004450ED"/>
    <w:rsid w:val="00445234"/>
    <w:rsid w:val="00445B4D"/>
    <w:rsid w:val="004552CA"/>
    <w:rsid w:val="00455645"/>
    <w:rsid w:val="0045752A"/>
    <w:rsid w:val="00457B21"/>
    <w:rsid w:val="00467746"/>
    <w:rsid w:val="0047705A"/>
    <w:rsid w:val="0048062E"/>
    <w:rsid w:val="00485457"/>
    <w:rsid w:val="00487F18"/>
    <w:rsid w:val="004925CC"/>
    <w:rsid w:val="004932CE"/>
    <w:rsid w:val="00493E5D"/>
    <w:rsid w:val="00496E2F"/>
    <w:rsid w:val="004A247B"/>
    <w:rsid w:val="004A2D6E"/>
    <w:rsid w:val="004A666A"/>
    <w:rsid w:val="004B14F5"/>
    <w:rsid w:val="004B2201"/>
    <w:rsid w:val="004C0370"/>
    <w:rsid w:val="004C1EDC"/>
    <w:rsid w:val="004C385E"/>
    <w:rsid w:val="004C6F9D"/>
    <w:rsid w:val="004D242D"/>
    <w:rsid w:val="004D7728"/>
    <w:rsid w:val="004E12D4"/>
    <w:rsid w:val="0050251B"/>
    <w:rsid w:val="0050369C"/>
    <w:rsid w:val="0050468D"/>
    <w:rsid w:val="00510AD2"/>
    <w:rsid w:val="005134D2"/>
    <w:rsid w:val="00513685"/>
    <w:rsid w:val="00556712"/>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4AC0"/>
    <w:rsid w:val="005B52BE"/>
    <w:rsid w:val="005B52F4"/>
    <w:rsid w:val="005B6FA5"/>
    <w:rsid w:val="005C774F"/>
    <w:rsid w:val="005D4C9E"/>
    <w:rsid w:val="005D5545"/>
    <w:rsid w:val="005D6F83"/>
    <w:rsid w:val="005D7951"/>
    <w:rsid w:val="005D7D8F"/>
    <w:rsid w:val="005E120E"/>
    <w:rsid w:val="005E1898"/>
    <w:rsid w:val="005E23D5"/>
    <w:rsid w:val="005E301C"/>
    <w:rsid w:val="005E5E20"/>
    <w:rsid w:val="005F047C"/>
    <w:rsid w:val="00600C07"/>
    <w:rsid w:val="00602807"/>
    <w:rsid w:val="0060503A"/>
    <w:rsid w:val="00607E06"/>
    <w:rsid w:val="00611EE7"/>
    <w:rsid w:val="0061530C"/>
    <w:rsid w:val="00620318"/>
    <w:rsid w:val="00624151"/>
    <w:rsid w:val="00625C45"/>
    <w:rsid w:val="00631860"/>
    <w:rsid w:val="00636E57"/>
    <w:rsid w:val="006379C5"/>
    <w:rsid w:val="006614DF"/>
    <w:rsid w:val="00661C4B"/>
    <w:rsid w:val="00664F49"/>
    <w:rsid w:val="006749CF"/>
    <w:rsid w:val="00677F4E"/>
    <w:rsid w:val="00690C12"/>
    <w:rsid w:val="00690D48"/>
    <w:rsid w:val="00693E19"/>
    <w:rsid w:val="006949E4"/>
    <w:rsid w:val="0069669F"/>
    <w:rsid w:val="006A3147"/>
    <w:rsid w:val="006C1690"/>
    <w:rsid w:val="006C19C8"/>
    <w:rsid w:val="006C36E8"/>
    <w:rsid w:val="006D12FA"/>
    <w:rsid w:val="006D2E78"/>
    <w:rsid w:val="006E2129"/>
    <w:rsid w:val="006F0BC5"/>
    <w:rsid w:val="006F10AF"/>
    <w:rsid w:val="006F178E"/>
    <w:rsid w:val="006F215C"/>
    <w:rsid w:val="006F2270"/>
    <w:rsid w:val="006F301B"/>
    <w:rsid w:val="006F4545"/>
    <w:rsid w:val="006F6E99"/>
    <w:rsid w:val="006F72A5"/>
    <w:rsid w:val="007014F1"/>
    <w:rsid w:val="00712355"/>
    <w:rsid w:val="00713999"/>
    <w:rsid w:val="00714A10"/>
    <w:rsid w:val="007161D0"/>
    <w:rsid w:val="0072188A"/>
    <w:rsid w:val="00722029"/>
    <w:rsid w:val="00732E56"/>
    <w:rsid w:val="007431C6"/>
    <w:rsid w:val="007557A5"/>
    <w:rsid w:val="00757487"/>
    <w:rsid w:val="007611A4"/>
    <w:rsid w:val="00766EC8"/>
    <w:rsid w:val="0077071F"/>
    <w:rsid w:val="0077728B"/>
    <w:rsid w:val="007801D6"/>
    <w:rsid w:val="0078041B"/>
    <w:rsid w:val="00780FF9"/>
    <w:rsid w:val="00783F46"/>
    <w:rsid w:val="00785FF4"/>
    <w:rsid w:val="0078695B"/>
    <w:rsid w:val="0079028F"/>
    <w:rsid w:val="007937EE"/>
    <w:rsid w:val="00793D94"/>
    <w:rsid w:val="00796FF2"/>
    <w:rsid w:val="007A124E"/>
    <w:rsid w:val="007A450B"/>
    <w:rsid w:val="007A58FA"/>
    <w:rsid w:val="007A78F9"/>
    <w:rsid w:val="007B2600"/>
    <w:rsid w:val="007B30D2"/>
    <w:rsid w:val="007B3BC7"/>
    <w:rsid w:val="007B5B4D"/>
    <w:rsid w:val="007C251A"/>
    <w:rsid w:val="007D2156"/>
    <w:rsid w:val="007D2F1B"/>
    <w:rsid w:val="007D6D89"/>
    <w:rsid w:val="007E1F70"/>
    <w:rsid w:val="007E4834"/>
    <w:rsid w:val="007F04C0"/>
    <w:rsid w:val="007F12E1"/>
    <w:rsid w:val="007F4068"/>
    <w:rsid w:val="007F4992"/>
    <w:rsid w:val="007F5E61"/>
    <w:rsid w:val="0080234B"/>
    <w:rsid w:val="00804799"/>
    <w:rsid w:val="00805B67"/>
    <w:rsid w:val="008112F1"/>
    <w:rsid w:val="008215BE"/>
    <w:rsid w:val="00824C2B"/>
    <w:rsid w:val="00825064"/>
    <w:rsid w:val="008267E9"/>
    <w:rsid w:val="008269D9"/>
    <w:rsid w:val="00830C08"/>
    <w:rsid w:val="00833FCB"/>
    <w:rsid w:val="00835433"/>
    <w:rsid w:val="00835472"/>
    <w:rsid w:val="00835A94"/>
    <w:rsid w:val="00840A25"/>
    <w:rsid w:val="00841C5A"/>
    <w:rsid w:val="00842276"/>
    <w:rsid w:val="00846C18"/>
    <w:rsid w:val="008516D6"/>
    <w:rsid w:val="00853784"/>
    <w:rsid w:val="00853D83"/>
    <w:rsid w:val="0085632D"/>
    <w:rsid w:val="00856447"/>
    <w:rsid w:val="008612FE"/>
    <w:rsid w:val="00861484"/>
    <w:rsid w:val="00864204"/>
    <w:rsid w:val="00864693"/>
    <w:rsid w:val="00866C22"/>
    <w:rsid w:val="0087064C"/>
    <w:rsid w:val="00873253"/>
    <w:rsid w:val="00873658"/>
    <w:rsid w:val="00883A3E"/>
    <w:rsid w:val="008854B2"/>
    <w:rsid w:val="008868AD"/>
    <w:rsid w:val="008914A7"/>
    <w:rsid w:val="008919FC"/>
    <w:rsid w:val="008A3305"/>
    <w:rsid w:val="008A4A5C"/>
    <w:rsid w:val="008A5A1B"/>
    <w:rsid w:val="008C0D87"/>
    <w:rsid w:val="008C21C7"/>
    <w:rsid w:val="008C2D69"/>
    <w:rsid w:val="008C45A1"/>
    <w:rsid w:val="008C5847"/>
    <w:rsid w:val="008F0D65"/>
    <w:rsid w:val="008F3DDC"/>
    <w:rsid w:val="008F766F"/>
    <w:rsid w:val="00906F1C"/>
    <w:rsid w:val="00915672"/>
    <w:rsid w:val="0091777F"/>
    <w:rsid w:val="009177BF"/>
    <w:rsid w:val="009202A0"/>
    <w:rsid w:val="009356E2"/>
    <w:rsid w:val="00941603"/>
    <w:rsid w:val="0094391A"/>
    <w:rsid w:val="00945DCE"/>
    <w:rsid w:val="009468F1"/>
    <w:rsid w:val="00947703"/>
    <w:rsid w:val="0095079F"/>
    <w:rsid w:val="009561BA"/>
    <w:rsid w:val="0096719D"/>
    <w:rsid w:val="009720B4"/>
    <w:rsid w:val="00981BA2"/>
    <w:rsid w:val="009822F2"/>
    <w:rsid w:val="0098243D"/>
    <w:rsid w:val="0098289D"/>
    <w:rsid w:val="00983EDD"/>
    <w:rsid w:val="009951E0"/>
    <w:rsid w:val="009A20B4"/>
    <w:rsid w:val="009C1A9A"/>
    <w:rsid w:val="009C37DD"/>
    <w:rsid w:val="009C5456"/>
    <w:rsid w:val="009E0F8D"/>
    <w:rsid w:val="009E6E5F"/>
    <w:rsid w:val="009F24A2"/>
    <w:rsid w:val="009F5D27"/>
    <w:rsid w:val="00A01754"/>
    <w:rsid w:val="00A074AE"/>
    <w:rsid w:val="00A11D07"/>
    <w:rsid w:val="00A136F1"/>
    <w:rsid w:val="00A142AD"/>
    <w:rsid w:val="00A1740C"/>
    <w:rsid w:val="00A24777"/>
    <w:rsid w:val="00A32F1E"/>
    <w:rsid w:val="00A33256"/>
    <w:rsid w:val="00A43958"/>
    <w:rsid w:val="00A43E04"/>
    <w:rsid w:val="00A4791E"/>
    <w:rsid w:val="00A50AEE"/>
    <w:rsid w:val="00A51AC9"/>
    <w:rsid w:val="00A51D85"/>
    <w:rsid w:val="00A60489"/>
    <w:rsid w:val="00A6548D"/>
    <w:rsid w:val="00A658D3"/>
    <w:rsid w:val="00A67C88"/>
    <w:rsid w:val="00A714F0"/>
    <w:rsid w:val="00A72067"/>
    <w:rsid w:val="00A73BD5"/>
    <w:rsid w:val="00A81FFF"/>
    <w:rsid w:val="00A91022"/>
    <w:rsid w:val="00A91091"/>
    <w:rsid w:val="00A91A7E"/>
    <w:rsid w:val="00A93EAA"/>
    <w:rsid w:val="00AA0490"/>
    <w:rsid w:val="00AA2749"/>
    <w:rsid w:val="00AA32B1"/>
    <w:rsid w:val="00AA4B83"/>
    <w:rsid w:val="00AA5765"/>
    <w:rsid w:val="00AA5F6B"/>
    <w:rsid w:val="00AB48F7"/>
    <w:rsid w:val="00AC0AC0"/>
    <w:rsid w:val="00AC37C6"/>
    <w:rsid w:val="00AC46DE"/>
    <w:rsid w:val="00AC5A9A"/>
    <w:rsid w:val="00AC7081"/>
    <w:rsid w:val="00AD01B3"/>
    <w:rsid w:val="00AD23E6"/>
    <w:rsid w:val="00AD38FD"/>
    <w:rsid w:val="00AD60D3"/>
    <w:rsid w:val="00AE3ECD"/>
    <w:rsid w:val="00AE57B9"/>
    <w:rsid w:val="00AF0A33"/>
    <w:rsid w:val="00AF1C23"/>
    <w:rsid w:val="00AF39E5"/>
    <w:rsid w:val="00AF495D"/>
    <w:rsid w:val="00B0378F"/>
    <w:rsid w:val="00B05A76"/>
    <w:rsid w:val="00B0604F"/>
    <w:rsid w:val="00B07104"/>
    <w:rsid w:val="00B072B1"/>
    <w:rsid w:val="00B10A1F"/>
    <w:rsid w:val="00B10CE3"/>
    <w:rsid w:val="00B1225D"/>
    <w:rsid w:val="00B12A8B"/>
    <w:rsid w:val="00B14496"/>
    <w:rsid w:val="00B16940"/>
    <w:rsid w:val="00B16B30"/>
    <w:rsid w:val="00B16E6E"/>
    <w:rsid w:val="00B22183"/>
    <w:rsid w:val="00B2622B"/>
    <w:rsid w:val="00B37DAA"/>
    <w:rsid w:val="00B40087"/>
    <w:rsid w:val="00B566EB"/>
    <w:rsid w:val="00B6287A"/>
    <w:rsid w:val="00B67999"/>
    <w:rsid w:val="00B71D95"/>
    <w:rsid w:val="00B74F16"/>
    <w:rsid w:val="00B777FF"/>
    <w:rsid w:val="00B84F4B"/>
    <w:rsid w:val="00B91EC9"/>
    <w:rsid w:val="00B94576"/>
    <w:rsid w:val="00B95C22"/>
    <w:rsid w:val="00B95F0B"/>
    <w:rsid w:val="00BA09B7"/>
    <w:rsid w:val="00BA0D7E"/>
    <w:rsid w:val="00BA12C7"/>
    <w:rsid w:val="00BC0C10"/>
    <w:rsid w:val="00BC3656"/>
    <w:rsid w:val="00BC3CFB"/>
    <w:rsid w:val="00BD2CA5"/>
    <w:rsid w:val="00BD5264"/>
    <w:rsid w:val="00BD57C0"/>
    <w:rsid w:val="00BD7716"/>
    <w:rsid w:val="00BE160C"/>
    <w:rsid w:val="00BE174B"/>
    <w:rsid w:val="00C05A79"/>
    <w:rsid w:val="00C062FD"/>
    <w:rsid w:val="00C0644D"/>
    <w:rsid w:val="00C20874"/>
    <w:rsid w:val="00C3612E"/>
    <w:rsid w:val="00C37A7A"/>
    <w:rsid w:val="00C45396"/>
    <w:rsid w:val="00C5068A"/>
    <w:rsid w:val="00C541BD"/>
    <w:rsid w:val="00C55439"/>
    <w:rsid w:val="00C55B13"/>
    <w:rsid w:val="00C62007"/>
    <w:rsid w:val="00C658F7"/>
    <w:rsid w:val="00C65FF0"/>
    <w:rsid w:val="00C70517"/>
    <w:rsid w:val="00C70815"/>
    <w:rsid w:val="00C71EBA"/>
    <w:rsid w:val="00C74DC2"/>
    <w:rsid w:val="00C77107"/>
    <w:rsid w:val="00C82DA5"/>
    <w:rsid w:val="00C92A79"/>
    <w:rsid w:val="00C93C9A"/>
    <w:rsid w:val="00C965F3"/>
    <w:rsid w:val="00CA47FA"/>
    <w:rsid w:val="00CC3692"/>
    <w:rsid w:val="00CD04B9"/>
    <w:rsid w:val="00CD1BB7"/>
    <w:rsid w:val="00CD4979"/>
    <w:rsid w:val="00CF1971"/>
    <w:rsid w:val="00CF47D3"/>
    <w:rsid w:val="00CF57AC"/>
    <w:rsid w:val="00D01235"/>
    <w:rsid w:val="00D02651"/>
    <w:rsid w:val="00D1125D"/>
    <w:rsid w:val="00D42104"/>
    <w:rsid w:val="00D45526"/>
    <w:rsid w:val="00D46A30"/>
    <w:rsid w:val="00D50E36"/>
    <w:rsid w:val="00D53400"/>
    <w:rsid w:val="00D567CD"/>
    <w:rsid w:val="00D56C60"/>
    <w:rsid w:val="00D61DF7"/>
    <w:rsid w:val="00D7195C"/>
    <w:rsid w:val="00D7471F"/>
    <w:rsid w:val="00D77892"/>
    <w:rsid w:val="00D77AD4"/>
    <w:rsid w:val="00D8582B"/>
    <w:rsid w:val="00D91CF1"/>
    <w:rsid w:val="00D937E3"/>
    <w:rsid w:val="00DA1248"/>
    <w:rsid w:val="00DA362B"/>
    <w:rsid w:val="00DA4632"/>
    <w:rsid w:val="00DA4783"/>
    <w:rsid w:val="00DA4CA6"/>
    <w:rsid w:val="00DB23C3"/>
    <w:rsid w:val="00DB4F9C"/>
    <w:rsid w:val="00DB515D"/>
    <w:rsid w:val="00DC0933"/>
    <w:rsid w:val="00DC2087"/>
    <w:rsid w:val="00DC3770"/>
    <w:rsid w:val="00DD66C8"/>
    <w:rsid w:val="00DD6EB3"/>
    <w:rsid w:val="00DE2936"/>
    <w:rsid w:val="00DE6B11"/>
    <w:rsid w:val="00DF1246"/>
    <w:rsid w:val="00DF25EF"/>
    <w:rsid w:val="00DF2CF9"/>
    <w:rsid w:val="00DF5E5A"/>
    <w:rsid w:val="00E00928"/>
    <w:rsid w:val="00E15849"/>
    <w:rsid w:val="00E159B4"/>
    <w:rsid w:val="00E165FC"/>
    <w:rsid w:val="00E2434A"/>
    <w:rsid w:val="00E265F2"/>
    <w:rsid w:val="00E320CF"/>
    <w:rsid w:val="00E407AE"/>
    <w:rsid w:val="00E40F8B"/>
    <w:rsid w:val="00E4732E"/>
    <w:rsid w:val="00E5533D"/>
    <w:rsid w:val="00E56499"/>
    <w:rsid w:val="00E56E49"/>
    <w:rsid w:val="00E60D87"/>
    <w:rsid w:val="00E6620B"/>
    <w:rsid w:val="00E71169"/>
    <w:rsid w:val="00E806ED"/>
    <w:rsid w:val="00E829B1"/>
    <w:rsid w:val="00E84338"/>
    <w:rsid w:val="00E868E6"/>
    <w:rsid w:val="00E870EA"/>
    <w:rsid w:val="00E96D90"/>
    <w:rsid w:val="00EA7853"/>
    <w:rsid w:val="00EA7CD4"/>
    <w:rsid w:val="00EB23ED"/>
    <w:rsid w:val="00EC04E0"/>
    <w:rsid w:val="00EC2265"/>
    <w:rsid w:val="00ED31D8"/>
    <w:rsid w:val="00ED5D03"/>
    <w:rsid w:val="00EF0B8F"/>
    <w:rsid w:val="00EF1484"/>
    <w:rsid w:val="00EF3B13"/>
    <w:rsid w:val="00EF4D02"/>
    <w:rsid w:val="00F03EDE"/>
    <w:rsid w:val="00F12349"/>
    <w:rsid w:val="00F12C3C"/>
    <w:rsid w:val="00F135E8"/>
    <w:rsid w:val="00F1374D"/>
    <w:rsid w:val="00F13DBE"/>
    <w:rsid w:val="00F159B4"/>
    <w:rsid w:val="00F15A64"/>
    <w:rsid w:val="00F179FF"/>
    <w:rsid w:val="00F209CD"/>
    <w:rsid w:val="00F21FA9"/>
    <w:rsid w:val="00F222B2"/>
    <w:rsid w:val="00F248DE"/>
    <w:rsid w:val="00F24923"/>
    <w:rsid w:val="00F262CD"/>
    <w:rsid w:val="00F310EF"/>
    <w:rsid w:val="00F44996"/>
    <w:rsid w:val="00F500A7"/>
    <w:rsid w:val="00F55BBE"/>
    <w:rsid w:val="00F66C23"/>
    <w:rsid w:val="00F772EB"/>
    <w:rsid w:val="00F82CEF"/>
    <w:rsid w:val="00F83132"/>
    <w:rsid w:val="00F86FE4"/>
    <w:rsid w:val="00F87AF2"/>
    <w:rsid w:val="00F938BC"/>
    <w:rsid w:val="00F97015"/>
    <w:rsid w:val="00FB589A"/>
    <w:rsid w:val="00FC1A46"/>
    <w:rsid w:val="00FC790F"/>
    <w:rsid w:val="00FD01E5"/>
    <w:rsid w:val="00FD052E"/>
    <w:rsid w:val="00FD5A97"/>
    <w:rsid w:val="00FE1CDA"/>
    <w:rsid w:val="00FE4341"/>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7"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C566B-42A4-420F-88E5-41115789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3019</Words>
  <Characters>17212</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4</cp:revision>
  <cp:lastPrinted>2020-06-08T09:27:00Z</cp:lastPrinted>
  <dcterms:created xsi:type="dcterms:W3CDTF">2020-06-10T06:39:00Z</dcterms:created>
  <dcterms:modified xsi:type="dcterms:W3CDTF">2020-06-10T06:46:00Z</dcterms:modified>
</cp:coreProperties>
</file>