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60BC0" w14:textId="77777777" w:rsidR="00C15837" w:rsidRPr="00572346" w:rsidRDefault="00C15837" w:rsidP="00C15837">
      <w:pPr>
        <w:jc w:val="center"/>
        <w:rPr>
          <w:rFonts w:ascii="Arial Narrow" w:hAnsi="Arial Narrow"/>
          <w:sz w:val="24"/>
          <w:szCs w:val="24"/>
        </w:rPr>
      </w:pPr>
      <w:r w:rsidRPr="00572346">
        <w:rPr>
          <w:rFonts w:ascii="Arial Narrow" w:hAnsi="Arial Narrow"/>
          <w:b/>
          <w:sz w:val="24"/>
          <w:szCs w:val="24"/>
        </w:rPr>
        <w:t>Podmienky účasti</w:t>
      </w:r>
      <w:r w:rsidR="000C5887" w:rsidRPr="00572346">
        <w:rPr>
          <w:rFonts w:ascii="Arial Narrow" w:hAnsi="Arial Narrow"/>
          <w:b/>
          <w:sz w:val="24"/>
          <w:szCs w:val="24"/>
        </w:rPr>
        <w:t xml:space="preserve"> </w:t>
      </w:r>
    </w:p>
    <w:p w14:paraId="0E4DA410" w14:textId="77777777" w:rsidR="00C15837" w:rsidRPr="00572346" w:rsidRDefault="00C15837" w:rsidP="00080590">
      <w:pPr>
        <w:pStyle w:val="Odsekzoznamu"/>
        <w:numPr>
          <w:ilvl w:val="0"/>
          <w:numId w:val="11"/>
        </w:numPr>
        <w:rPr>
          <w:rFonts w:ascii="Arial Narrow" w:hAnsi="Arial Narrow" w:cs="Tahoma"/>
          <w:sz w:val="24"/>
          <w:szCs w:val="24"/>
        </w:rPr>
      </w:pPr>
      <w:r w:rsidRPr="00572346">
        <w:rPr>
          <w:rFonts w:ascii="Arial Narrow" w:hAnsi="Arial Narrow"/>
          <w:b/>
          <w:sz w:val="24"/>
          <w:szCs w:val="24"/>
        </w:rPr>
        <w:t xml:space="preserve">Osobné postavenie podľa § 32 </w:t>
      </w:r>
      <w:r w:rsidRPr="00572346">
        <w:rPr>
          <w:rFonts w:ascii="Arial Narrow" w:hAnsi="Arial Narrow" w:cs="Tahoma"/>
          <w:b/>
          <w:sz w:val="24"/>
          <w:szCs w:val="24"/>
        </w:rPr>
        <w:t>ods. 1 zákona</w:t>
      </w:r>
      <w:r w:rsidRPr="00572346">
        <w:rPr>
          <w:rFonts w:ascii="Arial Narrow" w:hAnsi="Arial Narrow" w:cs="Tahoma"/>
          <w:sz w:val="24"/>
          <w:szCs w:val="24"/>
        </w:rPr>
        <w:t xml:space="preserve"> </w:t>
      </w:r>
    </w:p>
    <w:p w14:paraId="3E138FA7" w14:textId="77777777" w:rsidR="00572346" w:rsidRPr="00572346" w:rsidRDefault="00572346" w:rsidP="00572346">
      <w:pPr>
        <w:spacing w:after="0"/>
        <w:contextualSpacing/>
        <w:jc w:val="both"/>
        <w:rPr>
          <w:rFonts w:ascii="Arial Narrow" w:hAnsi="Arial Narrow" w:cs="Arial"/>
          <w:b/>
          <w:sz w:val="24"/>
          <w:szCs w:val="24"/>
        </w:rPr>
      </w:pPr>
    </w:p>
    <w:p w14:paraId="0F7AC9D8" w14:textId="77777777" w:rsidR="00572346" w:rsidRPr="00572346" w:rsidRDefault="00572346" w:rsidP="00572346">
      <w:pPr>
        <w:pStyle w:val="Zkladntext"/>
        <w:spacing w:after="0" w:line="276" w:lineRule="auto"/>
        <w:contextualSpacing/>
        <w:jc w:val="both"/>
        <w:rPr>
          <w:rStyle w:val="Jemnzvraznenie"/>
          <w:rFonts w:ascii="Arial Narrow" w:hAnsi="Arial Narrow" w:cs="Arial"/>
          <w:iCs/>
          <w:sz w:val="24"/>
          <w:szCs w:val="24"/>
        </w:rPr>
      </w:pPr>
      <w:r w:rsidRPr="00572346">
        <w:rPr>
          <w:rFonts w:ascii="Arial Narrow" w:hAnsi="Arial Narrow" w:cs="Arial"/>
          <w:sz w:val="24"/>
          <w:szCs w:val="24"/>
        </w:rPr>
        <w:t>Verejného obstarávania sa môže zúčastniť hospodársky subjekt, ktorý spĺňa taxatívne určené podmienky účasti týkajúce sa osobného postavenia podľa § 32 ods. 1 zákona. Uchádzač preukáže splnenie podmienok účasti týkajúcich sa osobného postavenia podľa § 32 ods. 1 zákona dokladmi podľa § 32 ods. 2, resp. podľa § 32 ods. 4 a 5 zákona.</w:t>
      </w:r>
      <w:r w:rsidRPr="00572346">
        <w:rPr>
          <w:rStyle w:val="Jemnzvraznenie"/>
          <w:rFonts w:ascii="Arial Narrow" w:hAnsi="Arial Narrow" w:cs="Arial"/>
          <w:b w:val="0"/>
          <w:iCs/>
          <w:sz w:val="24"/>
          <w:szCs w:val="24"/>
        </w:rPr>
        <w:t xml:space="preserve"> </w:t>
      </w:r>
    </w:p>
    <w:p w14:paraId="749E2494" w14:textId="77777777" w:rsidR="00572346" w:rsidRPr="00572346" w:rsidRDefault="00572346" w:rsidP="00572346">
      <w:pPr>
        <w:pStyle w:val="Zkladntext"/>
        <w:spacing w:after="0" w:line="276" w:lineRule="auto"/>
        <w:contextualSpacing/>
        <w:jc w:val="both"/>
        <w:rPr>
          <w:rStyle w:val="Jemnzvraznenie"/>
          <w:rFonts w:ascii="Arial Narrow" w:hAnsi="Arial Narrow" w:cs="Arial"/>
          <w:b w:val="0"/>
          <w:iCs/>
          <w:sz w:val="24"/>
          <w:szCs w:val="24"/>
        </w:rPr>
      </w:pPr>
      <w:r w:rsidRPr="00572346">
        <w:rPr>
          <w:rStyle w:val="Jemnzvraznenie"/>
          <w:rFonts w:ascii="Arial Narrow" w:hAnsi="Arial Narrow" w:cs="Arial"/>
          <w:b w:val="0"/>
          <w:iCs/>
          <w:sz w:val="24"/>
          <w:szCs w:val="24"/>
        </w:rPr>
        <w:t>Verejný obstarávateľ upozorňuje na znenie podmienok účasti podľa § 32 ods. 1 písm. b) a c) zákona a spôsobu ich preukazovania podľa § 32 ods. 2 písm. c) zákona účinné od 1.12.2019.</w:t>
      </w:r>
    </w:p>
    <w:p w14:paraId="71EE3C0C" w14:textId="77777777" w:rsidR="00572346" w:rsidRPr="00572346" w:rsidRDefault="00572346" w:rsidP="00572346">
      <w:pPr>
        <w:spacing w:after="0"/>
        <w:contextualSpacing/>
        <w:jc w:val="both"/>
        <w:rPr>
          <w:rStyle w:val="Jemnzvraznenie"/>
          <w:rFonts w:ascii="Arial Narrow" w:hAnsi="Arial Narrow" w:cs="Arial"/>
          <w:b w:val="0"/>
          <w:iCs/>
          <w:sz w:val="24"/>
          <w:szCs w:val="24"/>
        </w:rPr>
      </w:pPr>
      <w:r w:rsidRPr="00572346">
        <w:rPr>
          <w:rStyle w:val="Jemnzvraznenie"/>
          <w:rFonts w:ascii="Arial Narrow" w:hAnsi="Arial Narrow" w:cs="Arial"/>
          <w:b w:val="0"/>
          <w:iCs/>
          <w:sz w:val="24"/>
          <w:szCs w:val="24"/>
        </w:rPr>
        <w:t xml:space="preserve">Hospodársky subjekt môže predbežne nahradiť doklady na preukázanie splnenia podmienok účasti jednotným európskym dokumentom podľa § 39 ods. 1 zákona. </w:t>
      </w:r>
    </w:p>
    <w:p w14:paraId="5B8282FB" w14:textId="77777777" w:rsidR="00572346" w:rsidRPr="00572346" w:rsidRDefault="00572346" w:rsidP="00572346">
      <w:pPr>
        <w:spacing w:after="0"/>
        <w:contextualSpacing/>
        <w:jc w:val="both"/>
        <w:rPr>
          <w:rStyle w:val="Jemnzvraznenie"/>
          <w:rFonts w:ascii="Arial Narrow" w:hAnsi="Arial Narrow" w:cs="Arial"/>
          <w:b w:val="0"/>
          <w:iCs/>
          <w:sz w:val="24"/>
          <w:szCs w:val="24"/>
        </w:rPr>
      </w:pPr>
    </w:p>
    <w:p w14:paraId="38E7C34E" w14:textId="77777777" w:rsidR="00572346" w:rsidRDefault="00572346" w:rsidP="00572346">
      <w:pPr>
        <w:spacing w:after="0"/>
        <w:contextualSpacing/>
        <w:jc w:val="both"/>
        <w:rPr>
          <w:rFonts w:ascii="Arial Narrow" w:hAnsi="Arial Narrow" w:cs="Arial"/>
          <w:sz w:val="24"/>
          <w:szCs w:val="24"/>
        </w:rPr>
      </w:pPr>
      <w:r w:rsidRPr="00572346">
        <w:rPr>
          <w:rStyle w:val="Jemnzvraznenie"/>
          <w:rFonts w:ascii="Arial Narrow" w:hAnsi="Arial Narrow" w:cs="Arial"/>
          <w:b w:val="0"/>
          <w:iCs/>
          <w:sz w:val="24"/>
          <w:szCs w:val="24"/>
        </w:rPr>
        <w:t xml:space="preserve">Preukazovanie podmienok účasti je voči verejnému obstarávateľovi účinné aj spôsobom podľa § 152 ods. 4 zákona. </w:t>
      </w:r>
      <w:r w:rsidRPr="00572346">
        <w:rPr>
          <w:rFonts w:ascii="Arial Narrow" w:hAnsi="Arial Narrow" w:cs="Arial"/>
          <w:sz w:val="24"/>
          <w:szCs w:val="24"/>
        </w:rPr>
        <w:t xml:space="preserve">Uchádzač zapísaný v zozname hospodárskych subjektov podľa zákona nie je povinný v procese verejného obstarávania predkladať doklady podľa § 32 ods. 2 zákona. </w:t>
      </w:r>
    </w:p>
    <w:p w14:paraId="6C9EB26E" w14:textId="77777777" w:rsidR="00572346" w:rsidRPr="00572346" w:rsidRDefault="00572346" w:rsidP="00572346">
      <w:pPr>
        <w:spacing w:after="0"/>
        <w:contextualSpacing/>
        <w:jc w:val="both"/>
        <w:rPr>
          <w:rFonts w:ascii="Arial Narrow" w:hAnsi="Arial Narrow"/>
          <w:sz w:val="24"/>
          <w:szCs w:val="24"/>
        </w:rPr>
      </w:pPr>
    </w:p>
    <w:p w14:paraId="2E3C654C" w14:textId="77777777" w:rsidR="00572346" w:rsidRPr="00572346" w:rsidRDefault="00572346" w:rsidP="00572346">
      <w:pPr>
        <w:autoSpaceDE w:val="0"/>
        <w:autoSpaceDN w:val="0"/>
        <w:adjustRightInd w:val="0"/>
        <w:spacing w:after="0"/>
        <w:ind w:hanging="1"/>
        <w:contextualSpacing/>
        <w:jc w:val="both"/>
        <w:rPr>
          <w:rFonts w:ascii="Arial Narrow" w:hAnsi="Arial Narrow" w:cs="Arial"/>
          <w:sz w:val="24"/>
          <w:szCs w:val="24"/>
        </w:rPr>
      </w:pPr>
      <w:r w:rsidRPr="00572346">
        <w:rPr>
          <w:rFonts w:ascii="Arial Narrow" w:hAnsi="Arial Narrow" w:cs="Arial"/>
          <w:sz w:val="24"/>
          <w:szCs w:val="24"/>
        </w:rPr>
        <w:t>Verejný obstarávateľ uzná rovnocenný zápis, ako je zápis do zoznamu hospodárskych subjektov podľa zákona,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14:paraId="5E06E5E8" w14:textId="77777777" w:rsidR="00572346" w:rsidRPr="00572346" w:rsidRDefault="00572346" w:rsidP="00572346">
      <w:pPr>
        <w:spacing w:after="0"/>
        <w:contextualSpacing/>
        <w:jc w:val="both"/>
        <w:rPr>
          <w:rFonts w:ascii="Arial Narrow" w:hAnsi="Arial Narrow" w:cs="Arial"/>
          <w:sz w:val="24"/>
          <w:szCs w:val="24"/>
        </w:rPr>
      </w:pPr>
    </w:p>
    <w:p w14:paraId="49AED231" w14:textId="77777777" w:rsidR="00572346" w:rsidRPr="00572346" w:rsidRDefault="00572346" w:rsidP="00572346">
      <w:pPr>
        <w:spacing w:after="0"/>
        <w:contextualSpacing/>
        <w:jc w:val="both"/>
        <w:rPr>
          <w:rFonts w:ascii="Arial Narrow" w:hAnsi="Arial Narrow" w:cs="Arial"/>
          <w:sz w:val="24"/>
          <w:szCs w:val="24"/>
        </w:rPr>
      </w:pPr>
      <w:r w:rsidRPr="00572346">
        <w:rPr>
          <w:rFonts w:ascii="Arial Narrow" w:hAnsi="Arial Narrow" w:cs="Arial"/>
          <w:sz w:val="24"/>
          <w:szCs w:val="24"/>
        </w:rPr>
        <w:t>V 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52C284A1" w14:textId="77777777" w:rsidR="00572346" w:rsidRPr="00572346" w:rsidRDefault="00572346" w:rsidP="00572346">
      <w:pPr>
        <w:widowControl w:val="0"/>
        <w:tabs>
          <w:tab w:val="left" w:pos="0"/>
        </w:tabs>
        <w:spacing w:after="0"/>
        <w:contextualSpacing/>
        <w:jc w:val="both"/>
        <w:rPr>
          <w:rFonts w:ascii="Arial Narrow" w:hAnsi="Arial Narrow"/>
          <w:sz w:val="24"/>
          <w:szCs w:val="24"/>
        </w:rPr>
      </w:pPr>
    </w:p>
    <w:p w14:paraId="0B6704BC" w14:textId="77777777" w:rsidR="00572346" w:rsidRPr="00572346" w:rsidRDefault="00572346" w:rsidP="00572346">
      <w:pPr>
        <w:widowControl w:val="0"/>
        <w:tabs>
          <w:tab w:val="left" w:pos="0"/>
        </w:tabs>
        <w:spacing w:after="0"/>
        <w:contextualSpacing/>
        <w:jc w:val="both"/>
        <w:rPr>
          <w:rFonts w:ascii="Arial Narrow" w:hAnsi="Arial Narrow"/>
          <w:sz w:val="24"/>
          <w:szCs w:val="24"/>
        </w:rPr>
      </w:pPr>
      <w:r w:rsidRPr="00572346">
        <w:rPr>
          <w:rFonts w:ascii="Arial Narrow" w:hAnsi="Arial Narrow"/>
          <w:sz w:val="24"/>
          <w:szCs w:val="24"/>
        </w:rPr>
        <w:t>Doklady, ktoré sa nepredkladajú:</w:t>
      </w:r>
    </w:p>
    <w:p w14:paraId="0A2D5786" w14:textId="77777777" w:rsidR="00572346" w:rsidRPr="00572346" w:rsidRDefault="00572346" w:rsidP="00572346">
      <w:pPr>
        <w:widowControl w:val="0"/>
        <w:tabs>
          <w:tab w:val="left" w:pos="0"/>
        </w:tabs>
        <w:spacing w:after="0"/>
        <w:contextualSpacing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572346">
        <w:rPr>
          <w:rFonts w:ascii="Arial Narrow" w:hAnsi="Arial Narrow"/>
          <w:sz w:val="24"/>
          <w:szCs w:val="24"/>
          <w:shd w:val="clear" w:color="auto" w:fill="FFFFFF"/>
        </w:rPr>
        <w:t>Záujemca/uchádzač so sídlom/miestom podnikania v Slovenskej republike, a ktorého údaje sú vedené v informačných systémoch verejnej správy Slovenskej republiky, nie je povinný v zmysle § 32 ods. 3 zákona predkladať verejnému obstarávateľovi, a to z dôvodu použitia údajov z informačných systémov verejnej správy, nasledovné doklady:</w:t>
      </w:r>
    </w:p>
    <w:p w14:paraId="08835E24" w14:textId="77777777" w:rsidR="00572346" w:rsidRPr="00572346" w:rsidRDefault="00572346" w:rsidP="00572346">
      <w:pPr>
        <w:pStyle w:val="Odsekzoznamu"/>
        <w:widowControl w:val="0"/>
        <w:numPr>
          <w:ilvl w:val="0"/>
          <w:numId w:val="12"/>
        </w:numPr>
        <w:spacing w:after="0"/>
        <w:ind w:left="567" w:hanging="567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572346">
        <w:rPr>
          <w:rFonts w:ascii="Arial Narrow" w:hAnsi="Arial Narrow"/>
          <w:sz w:val="24"/>
          <w:szCs w:val="24"/>
          <w:shd w:val="clear" w:color="auto" w:fill="FFFFFF"/>
        </w:rPr>
        <w:t>výpis z registra trestov záujemcu/uchádzača, jeho štatutárneho orgánu, člena štatutárneho orgánu, člena dozorného orgánu, prokuristu v súlade s § 32 ods. 1 písm. a)  a ods. 2 písm. a) zákona,</w:t>
      </w:r>
    </w:p>
    <w:p w14:paraId="32BF2FDE" w14:textId="77777777" w:rsidR="00572346" w:rsidRPr="00572346" w:rsidRDefault="00572346" w:rsidP="00572346">
      <w:pPr>
        <w:pStyle w:val="Odsekzoznamu"/>
        <w:widowControl w:val="0"/>
        <w:numPr>
          <w:ilvl w:val="0"/>
          <w:numId w:val="12"/>
        </w:numPr>
        <w:tabs>
          <w:tab w:val="left" w:pos="0"/>
        </w:tabs>
        <w:spacing w:after="0"/>
        <w:ind w:left="567" w:hanging="567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572346">
        <w:rPr>
          <w:rFonts w:ascii="Arial Narrow" w:hAnsi="Arial Narrow"/>
          <w:sz w:val="24"/>
          <w:szCs w:val="24"/>
          <w:shd w:val="clear" w:color="auto" w:fill="FFFFFF"/>
        </w:rPr>
        <w:t>potvrdenia zdravotnej poisťovne a Sociálnej poisťovne podľa § 32 ods. 1 písm. b) a  ods. 2 písm. b) zákona,</w:t>
      </w:r>
    </w:p>
    <w:p w14:paraId="6B9C389A" w14:textId="77777777" w:rsidR="00572346" w:rsidRPr="00572346" w:rsidRDefault="00572346" w:rsidP="00572346">
      <w:pPr>
        <w:pStyle w:val="Odsekzoznamu"/>
        <w:widowControl w:val="0"/>
        <w:numPr>
          <w:ilvl w:val="0"/>
          <w:numId w:val="12"/>
        </w:numPr>
        <w:tabs>
          <w:tab w:val="left" w:pos="0"/>
        </w:tabs>
        <w:spacing w:after="0"/>
        <w:ind w:left="567" w:hanging="567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572346">
        <w:rPr>
          <w:rFonts w:ascii="Arial Narrow" w:hAnsi="Arial Narrow"/>
          <w:sz w:val="24"/>
          <w:szCs w:val="24"/>
          <w:shd w:val="clear" w:color="auto" w:fill="FFFFFF"/>
        </w:rPr>
        <w:t>potvrdenia miestne príslušného daňového úradu a miestne príslušného colného úradu podľa § 32 ods. 1 písm. c) a ods. 2 písm. c) zákona,</w:t>
      </w:r>
    </w:p>
    <w:p w14:paraId="63346DCB" w14:textId="77777777" w:rsidR="00572346" w:rsidRDefault="00572346" w:rsidP="00572346">
      <w:pPr>
        <w:pStyle w:val="Odsekzoznamu"/>
        <w:widowControl w:val="0"/>
        <w:numPr>
          <w:ilvl w:val="0"/>
          <w:numId w:val="12"/>
        </w:numPr>
        <w:tabs>
          <w:tab w:val="left" w:pos="0"/>
        </w:tabs>
        <w:spacing w:after="0"/>
        <w:ind w:left="567" w:hanging="567"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572346">
        <w:rPr>
          <w:rFonts w:ascii="Arial Narrow" w:hAnsi="Arial Narrow"/>
          <w:sz w:val="24"/>
          <w:szCs w:val="24"/>
          <w:shd w:val="clear" w:color="auto" w:fill="FFFFFF"/>
        </w:rPr>
        <w:t>výpis z Obchodného registra Slovenskej republiky alebo výpis zo Živnostenského registra Slovenskej republiky, v prípade preukázania splnenia podmienky účasti týkajúcej sa osobného postavenia podľa § 32 ods. 1 písm. e) zákona týmito typmi dokladu.</w:t>
      </w:r>
    </w:p>
    <w:p w14:paraId="41802881" w14:textId="77777777" w:rsidR="00572346" w:rsidRDefault="00572346" w:rsidP="00572346">
      <w:pPr>
        <w:pStyle w:val="Odsekzoznamu"/>
        <w:widowControl w:val="0"/>
        <w:tabs>
          <w:tab w:val="left" w:pos="0"/>
        </w:tabs>
        <w:spacing w:after="0"/>
        <w:ind w:left="567"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p w14:paraId="1F301070" w14:textId="77777777" w:rsidR="00572346" w:rsidRPr="00572346" w:rsidRDefault="00572346" w:rsidP="00572346">
      <w:pPr>
        <w:pStyle w:val="Odsekzoznamu"/>
        <w:widowControl w:val="0"/>
        <w:tabs>
          <w:tab w:val="left" w:pos="0"/>
        </w:tabs>
        <w:spacing w:after="0"/>
        <w:ind w:left="567"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p w14:paraId="6D64FCB4" w14:textId="77777777" w:rsidR="00572346" w:rsidRPr="00572346" w:rsidRDefault="00572346" w:rsidP="00572346">
      <w:pPr>
        <w:widowControl w:val="0"/>
        <w:tabs>
          <w:tab w:val="left" w:pos="0"/>
        </w:tabs>
        <w:spacing w:after="0"/>
        <w:contextualSpacing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572346">
        <w:rPr>
          <w:rFonts w:ascii="Arial Narrow" w:hAnsi="Arial Narrow"/>
          <w:sz w:val="24"/>
          <w:szCs w:val="24"/>
          <w:shd w:val="clear" w:color="auto" w:fill="FFFFFF"/>
        </w:rPr>
        <w:t>Upozornenie:</w:t>
      </w:r>
    </w:p>
    <w:p w14:paraId="563F7E2D" w14:textId="77777777" w:rsidR="00572346" w:rsidRPr="00572346" w:rsidRDefault="00572346" w:rsidP="00572346">
      <w:pPr>
        <w:widowControl w:val="0"/>
        <w:tabs>
          <w:tab w:val="left" w:pos="0"/>
        </w:tabs>
        <w:spacing w:after="0"/>
        <w:contextualSpacing/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bookmarkStart w:id="0" w:name="_GoBack"/>
      <w:bookmarkEnd w:id="0"/>
      <w:r w:rsidRPr="00097348">
        <w:rPr>
          <w:rFonts w:ascii="Arial Narrow" w:hAnsi="Arial Narrow"/>
          <w:sz w:val="24"/>
          <w:szCs w:val="24"/>
          <w:shd w:val="clear" w:color="auto" w:fill="FFFFFF"/>
        </w:rPr>
        <w:t>Záujemca/uchádzač so sídlom/miestom podnikania v Slovenskej republike, a ktorého údaje sú vedené v informačných systémoch verejnej správy Slovenskej republiky, poskytne verejnému obstarávateľovi za účelom získania výpisu z registra trestov jeho štatutárneho orgánu, člena štatutárneho orgánu, člena dozorného orgánu, prokuristu, ktorý je občanom Slovenskej republiky, nasledovné údaje: krstné meno, priezvisko, rodné priezvisko, rodné číslo, číslo občianskeho preukazu alebo cestovného pasu.</w:t>
      </w:r>
    </w:p>
    <w:p w14:paraId="5CD856B1" w14:textId="77777777" w:rsidR="00572346" w:rsidRPr="00572346" w:rsidRDefault="00572346" w:rsidP="00572346">
      <w:pPr>
        <w:widowControl w:val="0"/>
        <w:tabs>
          <w:tab w:val="left" w:pos="0"/>
        </w:tabs>
        <w:spacing w:after="0"/>
        <w:contextualSpacing/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p w14:paraId="7E78B557" w14:textId="77777777" w:rsidR="003A300F" w:rsidRPr="00572346" w:rsidRDefault="003A300F" w:rsidP="00572346">
      <w:pPr>
        <w:autoSpaceDE w:val="0"/>
        <w:autoSpaceDN w:val="0"/>
        <w:adjustRightInd w:val="0"/>
        <w:spacing w:after="0"/>
        <w:contextualSpacing/>
        <w:jc w:val="both"/>
        <w:rPr>
          <w:rFonts w:ascii="Arial Narrow" w:hAnsi="Arial Narrow" w:cstheme="minorHAnsi"/>
          <w:sz w:val="24"/>
          <w:szCs w:val="24"/>
        </w:rPr>
      </w:pPr>
    </w:p>
    <w:sectPr w:rsidR="003A300F" w:rsidRPr="00572346" w:rsidSect="003D58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D1C483" w15:done="0"/>
  <w15:commentEx w15:paraId="456CC3C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6DAC7" w14:textId="77777777" w:rsidR="00EF7A16" w:rsidRDefault="00EF7A16" w:rsidP="008E5C6C">
      <w:pPr>
        <w:spacing w:after="0" w:line="240" w:lineRule="auto"/>
      </w:pPr>
      <w:r>
        <w:separator/>
      </w:r>
    </w:p>
  </w:endnote>
  <w:endnote w:type="continuationSeparator" w:id="0">
    <w:p w14:paraId="78F74FA6" w14:textId="77777777" w:rsidR="00EF7A16" w:rsidRDefault="00EF7A16" w:rsidP="008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F9D79" w14:textId="77777777" w:rsidR="00C15837" w:rsidRDefault="00C15837">
    <w:pPr>
      <w:pStyle w:val="Pta"/>
    </w:pPr>
    <w:r>
      <w:rPr>
        <w:noProof/>
        <w:lang w:eastAsia="sk-SK"/>
      </w:rPr>
      <w:drawing>
        <wp:inline distT="0" distB="0" distL="0" distR="0" wp14:anchorId="19FC92B5" wp14:editId="0994D7D7">
          <wp:extent cx="5753100" cy="495935"/>
          <wp:effectExtent l="0" t="0" r="0" b="0"/>
          <wp:docPr id="2" name="Obrázok 2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FA6A4" w14:textId="77777777" w:rsidR="00EF7A16" w:rsidRDefault="00EF7A16" w:rsidP="008E5C6C">
      <w:pPr>
        <w:spacing w:after="0" w:line="240" w:lineRule="auto"/>
      </w:pPr>
      <w:r>
        <w:separator/>
      </w:r>
    </w:p>
  </w:footnote>
  <w:footnote w:type="continuationSeparator" w:id="0">
    <w:p w14:paraId="29108D8A" w14:textId="77777777" w:rsidR="00EF7A16" w:rsidRDefault="00EF7A16" w:rsidP="008E5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660F3" w14:textId="77777777" w:rsidR="00C15837" w:rsidRPr="00E70CD6" w:rsidRDefault="00C15837" w:rsidP="004E1DFB">
    <w:pPr>
      <w:pStyle w:val="Hlavika"/>
      <w:jc w:val="right"/>
      <w:rPr>
        <w:rFonts w:ascii="Arial Narrow" w:hAnsi="Arial Narrow"/>
        <w:szCs w:val="20"/>
      </w:rPr>
    </w:pPr>
    <w:r w:rsidRPr="00E70CD6">
      <w:rPr>
        <w:rFonts w:ascii="Arial Narrow" w:hAnsi="Arial Narrow"/>
        <w:szCs w:val="20"/>
      </w:rPr>
      <w:t>Príloha č.</w:t>
    </w:r>
    <w:r w:rsidR="008129F5">
      <w:rPr>
        <w:rFonts w:ascii="Arial Narrow" w:hAnsi="Arial Narrow"/>
        <w:szCs w:val="20"/>
      </w:rPr>
      <w:t xml:space="preserve"> </w:t>
    </w:r>
    <w:r w:rsidRPr="00E70CD6">
      <w:rPr>
        <w:rFonts w:ascii="Arial Narrow" w:hAnsi="Arial Narrow"/>
        <w:szCs w:val="20"/>
      </w:rPr>
      <w:t>5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>
    <w:nsid w:val="1A085593"/>
    <w:multiLevelType w:val="hybridMultilevel"/>
    <w:tmpl w:val="C32E380C"/>
    <w:lvl w:ilvl="0" w:tplc="71FEB1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215028"/>
    <w:multiLevelType w:val="hybridMultilevel"/>
    <w:tmpl w:val="9190A8C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4825EE"/>
    <w:multiLevelType w:val="hybridMultilevel"/>
    <w:tmpl w:val="46327A8E"/>
    <w:lvl w:ilvl="0" w:tplc="D5860118">
      <w:start w:val="2"/>
      <w:numFmt w:val="bullet"/>
      <w:lvlText w:val="-"/>
      <w:lvlJc w:val="left"/>
      <w:pPr>
        <w:ind w:left="927" w:hanging="360"/>
      </w:pPr>
      <w:rPr>
        <w:rFonts w:ascii="Arial Narrow" w:eastAsia="Calibri" w:hAnsi="Arial Narrow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3CE1E4E"/>
    <w:multiLevelType w:val="hybridMultilevel"/>
    <w:tmpl w:val="E2020A6C"/>
    <w:lvl w:ilvl="0" w:tplc="2FD448F2">
      <w:start w:val="2"/>
      <w:numFmt w:val="bullet"/>
      <w:lvlText w:val="-"/>
      <w:lvlJc w:val="left"/>
      <w:pPr>
        <w:ind w:left="92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56063BF"/>
    <w:multiLevelType w:val="hybridMultilevel"/>
    <w:tmpl w:val="12EAEAAA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A24736"/>
    <w:multiLevelType w:val="multilevel"/>
    <w:tmpl w:val="3DEE1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cstheme="minorHAnsi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/>
        <w:color w:val="FF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theme="minorHAnsi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theme="minorHAnsi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HAnsi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HAnsi"/>
        <w:color w:val="FF0000"/>
      </w:rPr>
    </w:lvl>
  </w:abstractNum>
  <w:abstractNum w:abstractNumId="8">
    <w:nsid w:val="621A399D"/>
    <w:multiLevelType w:val="multilevel"/>
    <w:tmpl w:val="078E21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68041CC9"/>
    <w:multiLevelType w:val="hybridMultilevel"/>
    <w:tmpl w:val="29FC12F8"/>
    <w:lvl w:ilvl="0" w:tplc="26923C7E">
      <w:start w:val="2"/>
      <w:numFmt w:val="bullet"/>
      <w:lvlText w:val="-"/>
      <w:lvlJc w:val="left"/>
      <w:pPr>
        <w:ind w:left="92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EB831C8"/>
    <w:multiLevelType w:val="hybridMultilevel"/>
    <w:tmpl w:val="2F3C8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9"/>
  </w:num>
  <w:num w:numId="11">
    <w:abstractNumId w:val="1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55"/>
    <w:rsid w:val="00000C08"/>
    <w:rsid w:val="00002D28"/>
    <w:rsid w:val="00012626"/>
    <w:rsid w:val="000243C6"/>
    <w:rsid w:val="00076DBA"/>
    <w:rsid w:val="00080590"/>
    <w:rsid w:val="00095926"/>
    <w:rsid w:val="00097348"/>
    <w:rsid w:val="000A2C8A"/>
    <w:rsid w:val="000C5887"/>
    <w:rsid w:val="000E0B22"/>
    <w:rsid w:val="000E4CF4"/>
    <w:rsid w:val="001257F2"/>
    <w:rsid w:val="00170729"/>
    <w:rsid w:val="00185224"/>
    <w:rsid w:val="00187417"/>
    <w:rsid w:val="001B01F8"/>
    <w:rsid w:val="001B3466"/>
    <w:rsid w:val="001E501E"/>
    <w:rsid w:val="00256EBF"/>
    <w:rsid w:val="00297ED4"/>
    <w:rsid w:val="002A1995"/>
    <w:rsid w:val="002D1876"/>
    <w:rsid w:val="002D2A7F"/>
    <w:rsid w:val="00300583"/>
    <w:rsid w:val="00316A29"/>
    <w:rsid w:val="003954FC"/>
    <w:rsid w:val="003A300F"/>
    <w:rsid w:val="003C337E"/>
    <w:rsid w:val="003D1BF4"/>
    <w:rsid w:val="003D58D9"/>
    <w:rsid w:val="00402465"/>
    <w:rsid w:val="00402BAB"/>
    <w:rsid w:val="0040403E"/>
    <w:rsid w:val="00454ECA"/>
    <w:rsid w:val="004725B1"/>
    <w:rsid w:val="0047620A"/>
    <w:rsid w:val="004D2157"/>
    <w:rsid w:val="004D3FCC"/>
    <w:rsid w:val="004D6607"/>
    <w:rsid w:val="004E1DFB"/>
    <w:rsid w:val="0053024B"/>
    <w:rsid w:val="00540B1A"/>
    <w:rsid w:val="00545055"/>
    <w:rsid w:val="005564DC"/>
    <w:rsid w:val="00572346"/>
    <w:rsid w:val="00581E44"/>
    <w:rsid w:val="005871B1"/>
    <w:rsid w:val="00592954"/>
    <w:rsid w:val="005B2586"/>
    <w:rsid w:val="005C28C2"/>
    <w:rsid w:val="005D3998"/>
    <w:rsid w:val="006439FC"/>
    <w:rsid w:val="00656645"/>
    <w:rsid w:val="006575E4"/>
    <w:rsid w:val="00660D0D"/>
    <w:rsid w:val="0066697F"/>
    <w:rsid w:val="006A5A0E"/>
    <w:rsid w:val="006B2552"/>
    <w:rsid w:val="006B455F"/>
    <w:rsid w:val="006D39C1"/>
    <w:rsid w:val="006F5C6D"/>
    <w:rsid w:val="0070459B"/>
    <w:rsid w:val="007217F2"/>
    <w:rsid w:val="00733465"/>
    <w:rsid w:val="00785D19"/>
    <w:rsid w:val="007B66A5"/>
    <w:rsid w:val="007E0E9B"/>
    <w:rsid w:val="007F3E27"/>
    <w:rsid w:val="007F75CC"/>
    <w:rsid w:val="008129F5"/>
    <w:rsid w:val="00850036"/>
    <w:rsid w:val="008812C1"/>
    <w:rsid w:val="008875D0"/>
    <w:rsid w:val="008E5C6C"/>
    <w:rsid w:val="008F2E4C"/>
    <w:rsid w:val="008F4323"/>
    <w:rsid w:val="009033F9"/>
    <w:rsid w:val="00965B78"/>
    <w:rsid w:val="009F2EC2"/>
    <w:rsid w:val="00A54A19"/>
    <w:rsid w:val="00A66778"/>
    <w:rsid w:val="00A86DB3"/>
    <w:rsid w:val="00A935EB"/>
    <w:rsid w:val="00AD3CB3"/>
    <w:rsid w:val="00AE5732"/>
    <w:rsid w:val="00AF5FB0"/>
    <w:rsid w:val="00B16BB4"/>
    <w:rsid w:val="00B51D06"/>
    <w:rsid w:val="00BE5FBA"/>
    <w:rsid w:val="00BF097D"/>
    <w:rsid w:val="00BF7178"/>
    <w:rsid w:val="00C14532"/>
    <w:rsid w:val="00C15837"/>
    <w:rsid w:val="00C2284E"/>
    <w:rsid w:val="00C93963"/>
    <w:rsid w:val="00C972D4"/>
    <w:rsid w:val="00CA1371"/>
    <w:rsid w:val="00CB112A"/>
    <w:rsid w:val="00CD3EF7"/>
    <w:rsid w:val="00CD53AF"/>
    <w:rsid w:val="00D043B3"/>
    <w:rsid w:val="00D05717"/>
    <w:rsid w:val="00D36EF8"/>
    <w:rsid w:val="00D543FC"/>
    <w:rsid w:val="00D675DE"/>
    <w:rsid w:val="00D80789"/>
    <w:rsid w:val="00DA7A68"/>
    <w:rsid w:val="00DD30A4"/>
    <w:rsid w:val="00DD6CBD"/>
    <w:rsid w:val="00E53BC2"/>
    <w:rsid w:val="00E70CD6"/>
    <w:rsid w:val="00EE2B73"/>
    <w:rsid w:val="00EF5E3C"/>
    <w:rsid w:val="00EF7A16"/>
    <w:rsid w:val="00EF7AA5"/>
    <w:rsid w:val="00F1205D"/>
    <w:rsid w:val="00F15F7A"/>
    <w:rsid w:val="00F274EA"/>
    <w:rsid w:val="00F3575A"/>
    <w:rsid w:val="00F43712"/>
    <w:rsid w:val="00F54FC2"/>
    <w:rsid w:val="00FA210A"/>
    <w:rsid w:val="00FC3ECF"/>
    <w:rsid w:val="00FD29F1"/>
    <w:rsid w:val="00FD37F3"/>
    <w:rsid w:val="00FE464D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0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5887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00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0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utoRedefine/>
    <w:uiPriority w:val="1"/>
    <w:qFormat/>
    <w:rsid w:val="008812C1"/>
    <w:pPr>
      <w:spacing w:before="120" w:after="120" w:line="276" w:lineRule="auto"/>
      <w:ind w:left="927" w:hanging="360"/>
      <w:jc w:val="both"/>
    </w:pPr>
    <w:rPr>
      <w:rFonts w:ascii="Times New Roman" w:eastAsia="Calibri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8E5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5C6C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8E5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5C6C"/>
    <w:rPr>
      <w:rFonts w:ascii="Times New Roman" w:eastAsia="Calibri" w:hAnsi="Times New Roman" w:cs="Times New Roman"/>
      <w:sz w:val="20"/>
    </w:rPr>
  </w:style>
  <w:style w:type="paragraph" w:styleId="Odsekzoznamu">
    <w:name w:val="List Paragraph"/>
    <w:basedOn w:val="Normlny"/>
    <w:link w:val="OdsekzoznamuChar"/>
    <w:uiPriority w:val="34"/>
    <w:qFormat/>
    <w:rsid w:val="008E5C6C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C15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5837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5837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5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5837"/>
    <w:rPr>
      <w:rFonts w:ascii="Segoe UI" w:eastAsia="Calibri" w:hAnsi="Segoe UI" w:cs="Segoe UI"/>
      <w:sz w:val="18"/>
      <w:szCs w:val="18"/>
    </w:rPr>
  </w:style>
  <w:style w:type="paragraph" w:customStyle="1" w:styleId="CTL">
    <w:name w:val="CTL"/>
    <w:basedOn w:val="Normlny"/>
    <w:rsid w:val="003A300F"/>
    <w:pPr>
      <w:widowControl w:val="0"/>
      <w:numPr>
        <w:numId w:val="3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3ECF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3ECF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005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058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dsekzoznamuChar">
    <w:name w:val="Odsek zoznamu Char"/>
    <w:link w:val="Odsekzoznamu"/>
    <w:uiPriority w:val="34"/>
    <w:locked/>
    <w:rsid w:val="00300583"/>
    <w:rPr>
      <w:rFonts w:ascii="Times New Roman" w:eastAsia="Calibri" w:hAnsi="Times New Roman" w:cs="Times New Roman"/>
      <w:sz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72346"/>
    <w:pPr>
      <w:spacing w:after="120" w:line="256" w:lineRule="auto"/>
    </w:pPr>
    <w:rPr>
      <w:rFonts w:ascii="Calibri" w:eastAsia="Times New Roman" w:hAnsi="Calibri"/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72346"/>
    <w:rPr>
      <w:rFonts w:ascii="Calibri" w:eastAsia="Times New Roman" w:hAnsi="Calibri" w:cs="Times New Roman"/>
    </w:rPr>
  </w:style>
  <w:style w:type="character" w:styleId="Jemnzvraznenie">
    <w:name w:val="Subtle Emphasis"/>
    <w:aliases w:val="klasika"/>
    <w:uiPriority w:val="19"/>
    <w:qFormat/>
    <w:rsid w:val="00572346"/>
    <w:rPr>
      <w:rFonts w:ascii="Times New Roman" w:hAnsi="Times New Roman" w:cs="Times New Roman" w:hint="default"/>
      <w:b/>
      <w:bCs w:val="0"/>
      <w:color w:val="auto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5887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00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0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utoRedefine/>
    <w:uiPriority w:val="1"/>
    <w:qFormat/>
    <w:rsid w:val="008812C1"/>
    <w:pPr>
      <w:spacing w:before="120" w:after="120" w:line="276" w:lineRule="auto"/>
      <w:ind w:left="927" w:hanging="360"/>
      <w:jc w:val="both"/>
    </w:pPr>
    <w:rPr>
      <w:rFonts w:ascii="Times New Roman" w:eastAsia="Calibri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8E5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5C6C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8E5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5C6C"/>
    <w:rPr>
      <w:rFonts w:ascii="Times New Roman" w:eastAsia="Calibri" w:hAnsi="Times New Roman" w:cs="Times New Roman"/>
      <w:sz w:val="20"/>
    </w:rPr>
  </w:style>
  <w:style w:type="paragraph" w:styleId="Odsekzoznamu">
    <w:name w:val="List Paragraph"/>
    <w:basedOn w:val="Normlny"/>
    <w:link w:val="OdsekzoznamuChar"/>
    <w:uiPriority w:val="34"/>
    <w:qFormat/>
    <w:rsid w:val="008E5C6C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C15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5837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5837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5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5837"/>
    <w:rPr>
      <w:rFonts w:ascii="Segoe UI" w:eastAsia="Calibri" w:hAnsi="Segoe UI" w:cs="Segoe UI"/>
      <w:sz w:val="18"/>
      <w:szCs w:val="18"/>
    </w:rPr>
  </w:style>
  <w:style w:type="paragraph" w:customStyle="1" w:styleId="CTL">
    <w:name w:val="CTL"/>
    <w:basedOn w:val="Normlny"/>
    <w:rsid w:val="003A300F"/>
    <w:pPr>
      <w:widowControl w:val="0"/>
      <w:numPr>
        <w:numId w:val="3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3ECF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3ECF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005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058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dsekzoznamuChar">
    <w:name w:val="Odsek zoznamu Char"/>
    <w:link w:val="Odsekzoznamu"/>
    <w:uiPriority w:val="34"/>
    <w:locked/>
    <w:rsid w:val="00300583"/>
    <w:rPr>
      <w:rFonts w:ascii="Times New Roman" w:eastAsia="Calibri" w:hAnsi="Times New Roman" w:cs="Times New Roman"/>
      <w:sz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72346"/>
    <w:pPr>
      <w:spacing w:after="120" w:line="256" w:lineRule="auto"/>
    </w:pPr>
    <w:rPr>
      <w:rFonts w:ascii="Calibri" w:eastAsia="Times New Roman" w:hAnsi="Calibri"/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72346"/>
    <w:rPr>
      <w:rFonts w:ascii="Calibri" w:eastAsia="Times New Roman" w:hAnsi="Calibri" w:cs="Times New Roman"/>
    </w:rPr>
  </w:style>
  <w:style w:type="character" w:styleId="Jemnzvraznenie">
    <w:name w:val="Subtle Emphasis"/>
    <w:aliases w:val="klasika"/>
    <w:uiPriority w:val="19"/>
    <w:qFormat/>
    <w:rsid w:val="00572346"/>
    <w:rPr>
      <w:rFonts w:ascii="Times New Roman" w:hAnsi="Times New Roman" w:cs="Times New Roman" w:hint="default"/>
      <w:b/>
      <w:bCs w:val="0"/>
      <w:color w:val="auto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Kačincová</dc:creator>
  <cp:lastModifiedBy>Veronika Somorovská</cp:lastModifiedBy>
  <cp:revision>4</cp:revision>
  <cp:lastPrinted>2020-10-09T09:10:00Z</cp:lastPrinted>
  <dcterms:created xsi:type="dcterms:W3CDTF">2020-09-22T12:25:00Z</dcterms:created>
  <dcterms:modified xsi:type="dcterms:W3CDTF">2020-10-09T09:10:00Z</dcterms:modified>
</cp:coreProperties>
</file>