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6B1BF" w14:textId="7777A5F6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7E9B7A1F" w14:textId="77777777" w:rsidR="00311A08" w:rsidRDefault="00311A08" w:rsidP="00356542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2"/>
          <w:lang w:eastAsia="sk-SK"/>
        </w:rPr>
      </w:pPr>
    </w:p>
    <w:p w14:paraId="3FBD6B3A" w14:textId="77777777" w:rsidR="005D4B4A" w:rsidRDefault="005D4B4A" w:rsidP="00356542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2"/>
          <w:lang w:eastAsia="sk-SK"/>
        </w:rPr>
      </w:pPr>
    </w:p>
    <w:p w14:paraId="16699A83" w14:textId="5D953274" w:rsidR="00356542" w:rsidRPr="00BA2EC1" w:rsidRDefault="00356542" w:rsidP="00356542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2"/>
          <w:lang w:eastAsia="sk-SK"/>
        </w:rPr>
      </w:pPr>
      <w:r w:rsidRPr="00BA2EC1">
        <w:rPr>
          <w:rFonts w:ascii="Arial Narrow" w:eastAsia="Times New Roman" w:hAnsi="Arial Narrow"/>
          <w:sz w:val="22"/>
          <w:lang w:eastAsia="sk-SK"/>
        </w:rPr>
        <w:t xml:space="preserve">Verejný obstarávateľ pred samotným vyhlásením tejto nadlimitnej zákazky posudzoval vhodnosť rozdelenia požadovaného predmetu zákazky a vzhľadom na nižšie uvedené skutočnosti, ktoré považuje za relevantné, sa samostatne rozhodol daný predmet zákazky nedeliť. </w:t>
      </w:r>
    </w:p>
    <w:p w14:paraId="6C594D95" w14:textId="21C7BA43" w:rsidR="00356542" w:rsidRPr="00BA2EC1" w:rsidRDefault="00356542" w:rsidP="00356542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2"/>
          <w:lang w:eastAsia="sk-SK"/>
        </w:rPr>
      </w:pPr>
      <w:r w:rsidRPr="00BA2EC1">
        <w:rPr>
          <w:rFonts w:ascii="Arial Narrow" w:eastAsia="Times New Roman" w:hAnsi="Arial Narrow"/>
          <w:sz w:val="22"/>
          <w:lang w:eastAsia="sk-SK"/>
        </w:rPr>
        <w:t xml:space="preserve">Pri svojich úvahách, ako z nižšie uvedeného vyplýva, verejný obstarávateľ uvedenú skutočnosť posudzoval hlavne: </w:t>
      </w:r>
    </w:p>
    <w:p w14:paraId="39023D99" w14:textId="77777777" w:rsidR="00356542" w:rsidRPr="00BA2EC1" w:rsidRDefault="00356542" w:rsidP="00356542">
      <w:pPr>
        <w:ind w:left="720"/>
        <w:contextualSpacing/>
        <w:jc w:val="both"/>
        <w:rPr>
          <w:rFonts w:ascii="Arial Narrow" w:eastAsia="Times New Roman" w:hAnsi="Arial Narrow"/>
          <w:strike/>
          <w:sz w:val="22"/>
          <w:lang w:eastAsia="sk-SK"/>
        </w:rPr>
      </w:pPr>
      <w:r w:rsidRPr="00BA2EC1">
        <w:rPr>
          <w:rFonts w:ascii="Arial Narrow" w:eastAsia="Times New Roman" w:hAnsi="Arial Narrow"/>
          <w:strike/>
          <w:sz w:val="22"/>
          <w:lang w:eastAsia="sk-SK"/>
        </w:rPr>
        <w:t xml:space="preserve"> </w:t>
      </w:r>
    </w:p>
    <w:p w14:paraId="14D33D41" w14:textId="59F5441B" w:rsidR="00311A08" w:rsidRDefault="00356542" w:rsidP="000A7F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BA2EC1">
        <w:rPr>
          <w:rFonts w:ascii="Arial Narrow" w:eastAsia="Times New Roman" w:hAnsi="Arial Narrow"/>
          <w:sz w:val="22"/>
          <w:lang w:eastAsia="sk-SK"/>
        </w:rPr>
        <w:t xml:space="preserve">z hľadiska kvalitatívneho – </w:t>
      </w:r>
      <w:r w:rsidR="00BA2EC1">
        <w:rPr>
          <w:rFonts w:ascii="Arial Narrow" w:eastAsia="Times New Roman" w:hAnsi="Arial Narrow"/>
          <w:sz w:val="22"/>
          <w:lang w:eastAsia="sk-SK"/>
        </w:rPr>
        <w:t>zásahový</w:t>
      </w:r>
      <w:r w:rsidRPr="00BA2EC1">
        <w:rPr>
          <w:rFonts w:ascii="Arial Narrow" w:eastAsia="Times New Roman" w:hAnsi="Arial Narrow"/>
          <w:noProof/>
          <w:sz w:val="22"/>
          <w:lang w:eastAsia="sk-SK"/>
        </w:rPr>
        <w:t xml:space="preserve"> odev pre hasičov – </w:t>
      </w:r>
      <w:r w:rsidR="00BA2EC1">
        <w:rPr>
          <w:rFonts w:ascii="Arial Narrow" w:eastAsia="Times New Roman" w:hAnsi="Arial Narrow"/>
          <w:noProof/>
          <w:sz w:val="22"/>
          <w:lang w:eastAsia="sk-SK"/>
        </w:rPr>
        <w:t>ľahký</w:t>
      </w:r>
      <w:r w:rsidRPr="00BA2EC1">
        <w:rPr>
          <w:rFonts w:ascii="Arial Narrow" w:eastAsia="Times New Roman" w:hAnsi="Arial Narrow"/>
          <w:noProof/>
          <w:sz w:val="22"/>
          <w:lang w:eastAsia="sk-SK"/>
        </w:rPr>
        <w:t xml:space="preserve"> sa skladá z kabáta a nohavíc a  poskytuje </w:t>
      </w:r>
      <w:r w:rsidR="00311A08" w:rsidRPr="00EE7D35">
        <w:rPr>
          <w:rFonts w:ascii="Arial Narrow" w:hAnsi="Arial Narrow"/>
          <w:noProof/>
          <w:sz w:val="22"/>
        </w:rPr>
        <w:t>ochranu tela užívateľa, okrem hlavy, rúk a chodidiel pri dlhotrvajúcej likvidácii požiarov v prírodnom prostredí a otvorenom priestore. Tento odev nie je určený k tomu, aby poskytoval ochranu v uzatvorenom priestore a v prípade obkľúčenia ohňom. Ľ</w:t>
      </w:r>
      <w:r w:rsidR="00311A08">
        <w:rPr>
          <w:rFonts w:ascii="Arial Narrow" w:hAnsi="Arial Narrow"/>
          <w:noProof/>
          <w:sz w:val="22"/>
        </w:rPr>
        <w:t xml:space="preserve">ahký zásahový odev </w:t>
      </w:r>
      <w:r w:rsidR="00311A08" w:rsidRPr="00EE7D35">
        <w:rPr>
          <w:rFonts w:ascii="Arial Narrow" w:hAnsi="Arial Narrow"/>
          <w:noProof/>
          <w:sz w:val="22"/>
        </w:rPr>
        <w:t>neposkytuje ochranu hlavy, chodidiel, rúk do výšky zápästia a tiež ochranu pred ďalšími nebezpečenstvami, napríklad chemickými, biologickými, rádiologickými a</w:t>
      </w:r>
      <w:r w:rsidR="00311A08">
        <w:rPr>
          <w:rFonts w:ascii="Arial Narrow" w:hAnsi="Arial Narrow"/>
          <w:noProof/>
          <w:sz w:val="22"/>
        </w:rPr>
        <w:t> </w:t>
      </w:r>
      <w:r w:rsidR="00311A08" w:rsidRPr="00EE7D35">
        <w:rPr>
          <w:rFonts w:ascii="Arial Narrow" w:hAnsi="Arial Narrow"/>
          <w:noProof/>
          <w:sz w:val="22"/>
        </w:rPr>
        <w:t>elektrickými</w:t>
      </w:r>
      <w:r w:rsidR="00311A08">
        <w:rPr>
          <w:rFonts w:ascii="Arial Narrow" w:hAnsi="Arial Narrow"/>
          <w:noProof/>
          <w:sz w:val="22"/>
        </w:rPr>
        <w:t xml:space="preserve">.         </w:t>
      </w:r>
    </w:p>
    <w:p w14:paraId="2601E2C9" w14:textId="06415E81" w:rsidR="00356542" w:rsidRPr="00BA2EC1" w:rsidRDefault="00356542" w:rsidP="00311A08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BA2EC1">
        <w:rPr>
          <w:rFonts w:ascii="Arial Narrow" w:eastAsia="Times New Roman" w:hAnsi="Arial Narrow"/>
          <w:sz w:val="22"/>
          <w:lang w:eastAsia="sk-SK"/>
        </w:rPr>
        <w:t xml:space="preserve">Vzhľadom na to, že sa jedná o osobný ochranný pracovný prostriedok, odev musí byť posúdený ako celok podľa </w:t>
      </w:r>
      <w:r w:rsidR="000A7F01" w:rsidRPr="00BA2EC1">
        <w:rPr>
          <w:rFonts w:ascii="Arial Narrow" w:eastAsia="Times New Roman" w:hAnsi="Arial Narrow"/>
          <w:sz w:val="22"/>
          <w:lang w:eastAsia="sk-SK"/>
        </w:rPr>
        <w:t xml:space="preserve">nariadenia Európskeho parlamentu a Rady (EÚ) 2016/425 o osobných ochranných prostriedkoch </w:t>
      </w:r>
      <w:r w:rsidRPr="00BA2EC1">
        <w:rPr>
          <w:rFonts w:ascii="Arial Narrow" w:eastAsia="Times New Roman" w:hAnsi="Arial Narrow"/>
          <w:sz w:val="22"/>
          <w:lang w:eastAsia="sk-SK"/>
        </w:rPr>
        <w:t>a musí byť certifikovaný ako celok podľa noriem:</w:t>
      </w:r>
    </w:p>
    <w:p w14:paraId="31660872" w14:textId="313E6DBE" w:rsidR="00356542" w:rsidRPr="00BA2EC1" w:rsidRDefault="00BA2EC1" w:rsidP="00356542">
      <w:pPr>
        <w:tabs>
          <w:tab w:val="left" w:pos="2160"/>
          <w:tab w:val="left" w:pos="2880"/>
          <w:tab w:val="left" w:pos="4500"/>
        </w:tabs>
        <w:spacing w:after="0" w:line="240" w:lineRule="auto"/>
        <w:ind w:left="720"/>
        <w:contextualSpacing/>
        <w:rPr>
          <w:rFonts w:ascii="Arial Narrow" w:eastAsia="Times New Roman" w:hAnsi="Arial Narrow"/>
          <w:sz w:val="22"/>
          <w:lang w:eastAsia="sk-SK"/>
        </w:rPr>
      </w:pPr>
      <w:r w:rsidRPr="00BA2EC1">
        <w:rPr>
          <w:rFonts w:ascii="Arial Narrow" w:eastAsia="Times New Roman" w:hAnsi="Arial Narrow"/>
          <w:sz w:val="22"/>
          <w:lang w:eastAsia="sk-SK"/>
        </w:rPr>
        <w:t xml:space="preserve">STN EN ISO 15384: 2020-08 </w:t>
      </w:r>
      <w:r w:rsidR="00356542" w:rsidRPr="00BA2EC1">
        <w:rPr>
          <w:rFonts w:ascii="Arial Narrow" w:eastAsia="Times New Roman" w:hAnsi="Arial Narrow"/>
          <w:color w:val="333333"/>
          <w:sz w:val="22"/>
          <w:lang w:eastAsia="sk-SK"/>
        </w:rPr>
        <w:t>Ochranné odevy</w:t>
      </w:r>
      <w:r w:rsidRPr="00BA2EC1">
        <w:rPr>
          <w:rFonts w:ascii="Arial Narrow" w:eastAsia="Times New Roman" w:hAnsi="Arial Narrow"/>
          <w:color w:val="333333"/>
          <w:sz w:val="22"/>
          <w:lang w:eastAsia="sk-SK"/>
        </w:rPr>
        <w:t xml:space="preserve"> pre hasičov</w:t>
      </w:r>
      <w:r w:rsidR="00356542" w:rsidRPr="00BA2EC1">
        <w:rPr>
          <w:rFonts w:ascii="Arial Narrow" w:eastAsia="Times New Roman" w:hAnsi="Arial Narrow"/>
          <w:color w:val="333333"/>
          <w:sz w:val="22"/>
          <w:lang w:eastAsia="sk-SK"/>
        </w:rPr>
        <w:t xml:space="preserve">. </w:t>
      </w:r>
    </w:p>
    <w:p w14:paraId="325EC592" w14:textId="3677E950" w:rsidR="00356542" w:rsidRPr="00311A08" w:rsidRDefault="00BA2EC1" w:rsidP="00356542">
      <w:pPr>
        <w:tabs>
          <w:tab w:val="left" w:pos="2160"/>
          <w:tab w:val="left" w:pos="2880"/>
          <w:tab w:val="left" w:pos="4500"/>
        </w:tabs>
        <w:spacing w:after="0" w:line="240" w:lineRule="auto"/>
        <w:ind w:left="720"/>
        <w:contextualSpacing/>
        <w:rPr>
          <w:rFonts w:ascii="Arial Narrow" w:eastAsia="Times New Roman" w:hAnsi="Arial Narrow"/>
          <w:bCs/>
          <w:sz w:val="22"/>
          <w:lang w:eastAsia="sk-SK"/>
        </w:rPr>
      </w:pPr>
      <w:r w:rsidRPr="00BA2EC1">
        <w:rPr>
          <w:rFonts w:ascii="Arial Narrow" w:eastAsia="Times New Roman" w:hAnsi="Arial Narrow"/>
          <w:sz w:val="22"/>
          <w:lang w:eastAsia="sk-SK"/>
        </w:rPr>
        <w:t>STN EN ISO 11612: 2010 (83 2727)</w:t>
      </w:r>
      <w:r w:rsidR="00356542" w:rsidRPr="00BA2EC1">
        <w:rPr>
          <w:rFonts w:ascii="Arial Narrow" w:eastAsia="Times New Roman" w:hAnsi="Arial Narrow"/>
          <w:sz w:val="22"/>
          <w:lang w:eastAsia="sk-SK"/>
        </w:rPr>
        <w:t xml:space="preserve"> Ochrann</w:t>
      </w:r>
      <w:r w:rsidRPr="00BA2EC1">
        <w:rPr>
          <w:rFonts w:ascii="Arial Narrow" w:eastAsia="Times New Roman" w:hAnsi="Arial Narrow"/>
          <w:sz w:val="22"/>
          <w:lang w:eastAsia="sk-SK"/>
        </w:rPr>
        <w:t>é</w:t>
      </w:r>
      <w:r w:rsidR="00356542" w:rsidRPr="00BA2EC1">
        <w:rPr>
          <w:rFonts w:ascii="Arial Narrow" w:eastAsia="Times New Roman" w:hAnsi="Arial Narrow"/>
          <w:sz w:val="22"/>
          <w:lang w:eastAsia="sk-SK"/>
        </w:rPr>
        <w:t xml:space="preserve"> odev</w:t>
      </w:r>
      <w:r w:rsidRPr="00BA2EC1">
        <w:rPr>
          <w:rFonts w:ascii="Arial Narrow" w:eastAsia="Times New Roman" w:hAnsi="Arial Narrow"/>
          <w:sz w:val="22"/>
          <w:lang w:eastAsia="sk-SK"/>
        </w:rPr>
        <w:t>y</w:t>
      </w:r>
      <w:r w:rsidR="00356542" w:rsidRPr="00BA2EC1">
        <w:rPr>
          <w:rFonts w:ascii="Arial Narrow" w:eastAsia="Times New Roman" w:hAnsi="Arial Narrow"/>
          <w:sz w:val="22"/>
          <w:lang w:eastAsia="sk-SK"/>
        </w:rPr>
        <w:t xml:space="preserve"> pre hasičov</w:t>
      </w:r>
      <w:r w:rsidRPr="00BA2EC1">
        <w:rPr>
          <w:rFonts w:ascii="Arial Narrow" w:eastAsia="Times New Roman" w:hAnsi="Arial Narrow"/>
          <w:sz w:val="22"/>
          <w:lang w:eastAsia="sk-SK"/>
        </w:rPr>
        <w:t xml:space="preserve"> na ochranu proti teplu a ohňu</w:t>
      </w:r>
      <w:r w:rsidRPr="00BA2EC1">
        <w:rPr>
          <w:rFonts w:ascii="Arial Narrow" w:eastAsia="Times New Roman" w:hAnsi="Arial Narrow"/>
          <w:b/>
          <w:sz w:val="22"/>
          <w:lang w:eastAsia="sk-SK"/>
        </w:rPr>
        <w:t xml:space="preserve"> – </w:t>
      </w:r>
      <w:r w:rsidRPr="00311A08">
        <w:rPr>
          <w:rFonts w:ascii="Arial Narrow" w:eastAsia="Times New Roman" w:hAnsi="Arial Narrow"/>
          <w:bCs/>
          <w:sz w:val="22"/>
          <w:lang w:eastAsia="sk-SK"/>
        </w:rPr>
        <w:t>kategória odevov obmedzené šírenie plameňa A1, A2</w:t>
      </w:r>
      <w:r w:rsidR="00356542" w:rsidRPr="00311A08">
        <w:rPr>
          <w:rFonts w:ascii="Arial Narrow" w:eastAsia="Times New Roman" w:hAnsi="Arial Narrow"/>
          <w:bCs/>
          <w:sz w:val="22"/>
          <w:lang w:eastAsia="sk-SK"/>
        </w:rPr>
        <w:t>, </w:t>
      </w:r>
    </w:p>
    <w:p w14:paraId="16F0D0D1" w14:textId="77777777" w:rsidR="00356542" w:rsidRPr="00BA2EC1" w:rsidRDefault="00356542" w:rsidP="00356542">
      <w:pPr>
        <w:tabs>
          <w:tab w:val="left" w:pos="2160"/>
          <w:tab w:val="left" w:pos="2880"/>
          <w:tab w:val="left" w:pos="4500"/>
        </w:tabs>
        <w:spacing w:after="0" w:line="240" w:lineRule="auto"/>
        <w:ind w:left="720"/>
        <w:rPr>
          <w:rFonts w:ascii="Arial Narrow" w:eastAsia="Times New Roman" w:hAnsi="Arial Narrow"/>
          <w:sz w:val="22"/>
          <w:lang w:eastAsia="sk-SK"/>
        </w:rPr>
      </w:pPr>
    </w:p>
    <w:p w14:paraId="7FCEBE56" w14:textId="77777777" w:rsidR="00356542" w:rsidRPr="00BA2EC1" w:rsidRDefault="00356542" w:rsidP="00356542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2"/>
          <w:lang w:eastAsia="sk-SK"/>
        </w:rPr>
      </w:pPr>
    </w:p>
    <w:p w14:paraId="3968E493" w14:textId="4C027F80" w:rsidR="00356542" w:rsidRPr="00BA2EC1" w:rsidRDefault="00356542" w:rsidP="00356542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2"/>
          <w:lang w:eastAsia="sk-SK"/>
        </w:rPr>
      </w:pPr>
      <w:r w:rsidRPr="00BA2EC1">
        <w:rPr>
          <w:rFonts w:ascii="Arial Narrow" w:eastAsia="Times New Roman" w:hAnsi="Arial Narrow"/>
          <w:sz w:val="22"/>
          <w:lang w:eastAsia="sk-SK"/>
        </w:rPr>
        <w:t>Dôvody, ktoré viedli verejného obstarávateľa k  nerozdeleniu predmet zákazky s názvom “</w:t>
      </w:r>
      <w:r w:rsidR="00BA2EC1">
        <w:rPr>
          <w:rFonts w:ascii="Arial Narrow" w:eastAsia="Times New Roman" w:hAnsi="Arial Narrow"/>
          <w:sz w:val="22"/>
          <w:lang w:eastAsia="sk-SK"/>
        </w:rPr>
        <w:t>zásahový</w:t>
      </w:r>
      <w:r w:rsidRPr="00BA2EC1">
        <w:rPr>
          <w:rFonts w:ascii="Arial Narrow" w:eastAsia="Times New Roman" w:hAnsi="Arial Narrow"/>
          <w:sz w:val="22"/>
          <w:lang w:eastAsia="sk-SK"/>
        </w:rPr>
        <w:t xml:space="preserve"> odev pre hasičov – </w:t>
      </w:r>
      <w:r w:rsidR="00BA2EC1">
        <w:rPr>
          <w:rFonts w:ascii="Arial Narrow" w:eastAsia="Times New Roman" w:hAnsi="Arial Narrow"/>
          <w:sz w:val="22"/>
          <w:lang w:eastAsia="sk-SK"/>
        </w:rPr>
        <w:t>ľahký</w:t>
      </w:r>
      <w:r w:rsidRPr="00BA2EC1">
        <w:rPr>
          <w:rFonts w:ascii="Arial Narrow" w:eastAsia="Times New Roman" w:hAnsi="Arial Narrow"/>
          <w:sz w:val="22"/>
          <w:lang w:eastAsia="sk-SK"/>
        </w:rPr>
        <w:t xml:space="preserve"> ” sú nasledujúce:</w:t>
      </w:r>
    </w:p>
    <w:p w14:paraId="0815B4A5" w14:textId="77777777" w:rsidR="00356542" w:rsidRPr="00BA2EC1" w:rsidRDefault="00356542" w:rsidP="00356542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2"/>
          <w:lang w:eastAsia="sk-SK"/>
        </w:rPr>
      </w:pPr>
      <w:bookmarkStart w:id="0" w:name="_GoBack"/>
      <w:bookmarkEnd w:id="0"/>
    </w:p>
    <w:p w14:paraId="43BFDE3B" w14:textId="77777777" w:rsidR="00356542" w:rsidRPr="00BA2EC1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2"/>
          <w:lang w:val="x-none" w:eastAsia="sk-SK"/>
        </w:rPr>
      </w:pPr>
      <w:r w:rsidRPr="00BA2EC1">
        <w:rPr>
          <w:rFonts w:ascii="Arial Narrow" w:eastAsia="Times New Roman" w:hAnsi="Arial Narrow"/>
          <w:sz w:val="22"/>
          <w:lang w:val="x-none" w:eastAsia="sk-SK"/>
        </w:rPr>
        <w:t>zaručenia  čo najlepšieho výsledku, pokiaľ ide o pomer medzi kvalitou a cenou,</w:t>
      </w:r>
    </w:p>
    <w:p w14:paraId="32BD516E" w14:textId="77777777" w:rsidR="00356542" w:rsidRPr="00BA2EC1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2"/>
          <w:lang w:val="x-none" w:eastAsia="sk-SK"/>
        </w:rPr>
      </w:pPr>
      <w:r w:rsidRPr="00BA2EC1">
        <w:rPr>
          <w:rFonts w:ascii="Arial Narrow" w:eastAsia="Times New Roman" w:hAnsi="Arial Narrow"/>
          <w:sz w:val="22"/>
          <w:lang w:val="x-none" w:eastAsia="sk-SK"/>
        </w:rPr>
        <w:t>využiť verejné financie efektívnym, účinným a transparentným spôsobom,</w:t>
      </w:r>
    </w:p>
    <w:p w14:paraId="23E9B431" w14:textId="630B328D" w:rsidR="00356542" w:rsidRPr="00BA2EC1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2"/>
          <w:lang w:val="x-none" w:eastAsia="sk-SK"/>
        </w:rPr>
      </w:pPr>
      <w:r w:rsidRPr="00BA2EC1">
        <w:rPr>
          <w:rFonts w:ascii="Arial Narrow" w:eastAsia="Times New Roman" w:hAnsi="Arial Narrow"/>
          <w:sz w:val="22"/>
          <w:lang w:val="x-none" w:eastAsia="sk-SK"/>
        </w:rPr>
        <w:t xml:space="preserve">ide o dodanie tovarov, ktoré </w:t>
      </w:r>
      <w:r w:rsidRPr="00BA2EC1">
        <w:rPr>
          <w:rFonts w:ascii="Arial Narrow" w:eastAsia="Times New Roman" w:hAnsi="Arial Narrow"/>
          <w:sz w:val="22"/>
          <w:lang w:eastAsia="sk-SK"/>
        </w:rPr>
        <w:t xml:space="preserve">nie </w:t>
      </w:r>
      <w:r w:rsidRPr="00BA2EC1">
        <w:rPr>
          <w:rFonts w:ascii="Arial Narrow" w:eastAsia="Times New Roman" w:hAnsi="Arial Narrow"/>
          <w:sz w:val="22"/>
          <w:lang w:val="x-none" w:eastAsia="sk-SK"/>
        </w:rPr>
        <w:t xml:space="preserve">sú bežne dostupné na trhu, </w:t>
      </w:r>
      <w:r w:rsidRPr="00BA2EC1">
        <w:rPr>
          <w:rFonts w:ascii="Arial Narrow" w:eastAsia="Times New Roman" w:hAnsi="Arial Narrow"/>
          <w:sz w:val="22"/>
          <w:lang w:eastAsia="sk-SK"/>
        </w:rPr>
        <w:t xml:space="preserve">dodávatelia neponúkajú  </w:t>
      </w:r>
      <w:r w:rsidR="00311A08">
        <w:rPr>
          <w:rFonts w:ascii="Arial Narrow" w:eastAsia="Times New Roman" w:hAnsi="Arial Narrow"/>
          <w:sz w:val="22"/>
          <w:lang w:eastAsia="sk-SK"/>
        </w:rPr>
        <w:t>zásahový</w:t>
      </w:r>
      <w:r w:rsidRPr="00BA2EC1">
        <w:rPr>
          <w:rFonts w:ascii="Arial Narrow" w:eastAsia="Times New Roman" w:hAnsi="Arial Narrow"/>
          <w:sz w:val="22"/>
          <w:lang w:eastAsia="sk-SK"/>
        </w:rPr>
        <w:t xml:space="preserve"> odev pre hasičov – </w:t>
      </w:r>
      <w:r w:rsidR="00311A08">
        <w:rPr>
          <w:rFonts w:ascii="Arial Narrow" w:eastAsia="Times New Roman" w:hAnsi="Arial Narrow"/>
          <w:sz w:val="22"/>
          <w:lang w:eastAsia="sk-SK"/>
        </w:rPr>
        <w:t>ľahký</w:t>
      </w:r>
      <w:r w:rsidRPr="00BA2EC1">
        <w:rPr>
          <w:rFonts w:ascii="Arial Narrow" w:eastAsia="Times New Roman" w:hAnsi="Arial Narrow"/>
          <w:sz w:val="22"/>
          <w:lang w:eastAsia="sk-SK"/>
        </w:rPr>
        <w:t xml:space="preserve"> po častiach (nohavice a kabát),</w:t>
      </w:r>
    </w:p>
    <w:p w14:paraId="57B27D5D" w14:textId="0A432D13" w:rsidR="00356542" w:rsidRPr="00BA2EC1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2"/>
          <w:lang w:val="x-none" w:eastAsia="sk-SK"/>
        </w:rPr>
      </w:pPr>
      <w:r w:rsidRPr="00BA2EC1">
        <w:rPr>
          <w:rFonts w:ascii="Arial Narrow" w:eastAsia="Times New Roman" w:hAnsi="Arial Narrow"/>
          <w:sz w:val="22"/>
          <w:lang w:eastAsia="sk-SK"/>
        </w:rPr>
        <w:t xml:space="preserve">certifikát sa vystavuje len na </w:t>
      </w:r>
      <w:r w:rsidR="00311A08">
        <w:rPr>
          <w:rFonts w:ascii="Arial Narrow" w:eastAsia="Times New Roman" w:hAnsi="Arial Narrow"/>
          <w:sz w:val="22"/>
          <w:lang w:eastAsia="sk-SK"/>
        </w:rPr>
        <w:t>zásahový</w:t>
      </w:r>
      <w:r w:rsidRPr="00BA2EC1">
        <w:rPr>
          <w:rFonts w:ascii="Arial Narrow" w:eastAsia="Times New Roman" w:hAnsi="Arial Narrow"/>
          <w:sz w:val="22"/>
          <w:lang w:eastAsia="sk-SK"/>
        </w:rPr>
        <w:t xml:space="preserve"> odev pre hasičov – </w:t>
      </w:r>
      <w:r w:rsidR="00311A08">
        <w:rPr>
          <w:rFonts w:ascii="Arial Narrow" w:eastAsia="Times New Roman" w:hAnsi="Arial Narrow"/>
          <w:sz w:val="22"/>
          <w:lang w:eastAsia="sk-SK"/>
        </w:rPr>
        <w:t>ľahký</w:t>
      </w:r>
      <w:r w:rsidRPr="00BA2EC1">
        <w:rPr>
          <w:rFonts w:ascii="Arial Narrow" w:eastAsia="Times New Roman" w:hAnsi="Arial Narrow"/>
          <w:sz w:val="22"/>
          <w:lang w:eastAsia="sk-SK"/>
        </w:rPr>
        <w:t xml:space="preserve"> ako celok,</w:t>
      </w:r>
    </w:p>
    <w:p w14:paraId="75803026" w14:textId="77777777" w:rsidR="00356542" w:rsidRPr="00BA2EC1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2"/>
          <w:lang w:val="x-none" w:eastAsia="sk-SK"/>
        </w:rPr>
      </w:pPr>
      <w:r w:rsidRPr="00BA2EC1">
        <w:rPr>
          <w:rFonts w:ascii="Arial Narrow" w:eastAsia="Times New Roman" w:hAnsi="Arial Narrow"/>
          <w:sz w:val="22"/>
          <w:lang w:val="x-none" w:eastAsia="sk-SK"/>
        </w:rPr>
        <w:t>pri zabezpečení dodania tovaru a súvisiacich služieb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</w:t>
      </w:r>
      <w:r w:rsidRPr="00BA2EC1">
        <w:rPr>
          <w:rFonts w:ascii="Arial Narrow" w:eastAsia="Times New Roman" w:hAnsi="Arial Narrow"/>
          <w:sz w:val="22"/>
          <w:lang w:eastAsia="sk-SK"/>
        </w:rPr>
        <w:t>,</w:t>
      </w:r>
    </w:p>
    <w:p w14:paraId="51C41A10" w14:textId="77777777" w:rsidR="00356542" w:rsidRPr="00BA2EC1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2"/>
          <w:lang w:val="x-none" w:eastAsia="sk-SK"/>
        </w:rPr>
      </w:pPr>
      <w:r w:rsidRPr="00BA2EC1">
        <w:rPr>
          <w:rFonts w:ascii="Arial Narrow" w:eastAsia="Times New Roman" w:hAnsi="Arial Narrow"/>
          <w:sz w:val="22"/>
          <w:lang w:val="x-none" w:eastAsia="sk-SK"/>
        </w:rPr>
        <w:t>na relevantnom trhu sú dodávatelia predmetu zákazky, ktorí sú schopní a oprávnení plniť predmet zákazky a predložiť ponuku</w:t>
      </w:r>
      <w:r w:rsidRPr="00BA2EC1">
        <w:rPr>
          <w:rFonts w:ascii="Arial Narrow" w:eastAsia="Times New Roman" w:hAnsi="Arial Narrow"/>
          <w:sz w:val="22"/>
          <w:lang w:eastAsia="sk-SK"/>
        </w:rPr>
        <w:t>,</w:t>
      </w:r>
    </w:p>
    <w:p w14:paraId="6B28C62E" w14:textId="49F54DC8" w:rsidR="00356542" w:rsidRPr="00BA2EC1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2"/>
          <w:lang w:val="x-none" w:eastAsia="sk-SK"/>
        </w:rPr>
      </w:pPr>
      <w:r w:rsidRPr="00BA2EC1">
        <w:rPr>
          <w:rFonts w:ascii="Arial Narrow" w:eastAsia="Times New Roman" w:hAnsi="Arial Narrow"/>
          <w:sz w:val="22"/>
          <w:lang w:val="x-none" w:eastAsia="sk-SK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14:paraId="62B5DD67" w14:textId="77777777" w:rsidR="00356542" w:rsidRPr="00BA2EC1" w:rsidRDefault="00356542" w:rsidP="00356542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/>
          <w:sz w:val="22"/>
          <w:lang w:val="x-none" w:eastAsia="sk-SK"/>
        </w:rPr>
      </w:pPr>
    </w:p>
    <w:p w14:paraId="1647C1E8" w14:textId="18983220" w:rsidR="00356542" w:rsidRPr="00BA2EC1" w:rsidRDefault="00356542" w:rsidP="00356542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2"/>
          <w:lang w:eastAsia="sk-SK"/>
        </w:rPr>
      </w:pPr>
      <w:r w:rsidRPr="00BA2EC1">
        <w:rPr>
          <w:rFonts w:ascii="Arial Narrow" w:eastAsia="Times New Roman" w:hAnsi="Arial Narrow"/>
          <w:sz w:val="22"/>
          <w:lang w:eastAsia="sk-SK"/>
        </w:rPr>
        <w:t>So zreteľom na hospodárnosť  je verejný obstarávateľ presvedčený, že jediným spôsobom, ktorým je možné tento cieľ a hospodárnosť dosiahnuť je predmet zákazky „</w:t>
      </w:r>
      <w:r w:rsidR="00311A08">
        <w:rPr>
          <w:rFonts w:ascii="Arial Narrow" w:eastAsia="Times New Roman" w:hAnsi="Arial Narrow"/>
          <w:sz w:val="22"/>
          <w:lang w:eastAsia="sk-SK"/>
        </w:rPr>
        <w:t>zásahový</w:t>
      </w:r>
      <w:r w:rsidRPr="00BA2EC1">
        <w:rPr>
          <w:rFonts w:ascii="Arial Narrow" w:eastAsia="Times New Roman" w:hAnsi="Arial Narrow"/>
          <w:sz w:val="22"/>
          <w:lang w:eastAsia="sk-SK"/>
        </w:rPr>
        <w:t xml:space="preserve"> odev pre hasičov – </w:t>
      </w:r>
      <w:r w:rsidR="00311A08">
        <w:rPr>
          <w:rFonts w:ascii="Arial Narrow" w:eastAsia="Times New Roman" w:hAnsi="Arial Narrow"/>
          <w:sz w:val="22"/>
          <w:lang w:eastAsia="sk-SK"/>
        </w:rPr>
        <w:t>ľahký</w:t>
      </w:r>
      <w:r w:rsidRPr="00BA2EC1">
        <w:rPr>
          <w:rFonts w:ascii="Arial Narrow" w:eastAsia="Times New Roman" w:hAnsi="Arial Narrow"/>
          <w:sz w:val="22"/>
          <w:lang w:eastAsia="sk-SK"/>
        </w:rPr>
        <w:t>“ nedeliť ale zachovať ho v celistvom stave.</w:t>
      </w:r>
    </w:p>
    <w:p w14:paraId="59E6AA09" w14:textId="77777777" w:rsidR="00356542" w:rsidRPr="00491D9D" w:rsidRDefault="00356542" w:rsidP="00356542">
      <w:pPr>
        <w:spacing w:after="0" w:line="240" w:lineRule="auto"/>
        <w:rPr>
          <w:rFonts w:eastAsia="Times New Roman"/>
          <w:sz w:val="22"/>
          <w:szCs w:val="20"/>
          <w:lang w:eastAsia="sk-SK"/>
        </w:rPr>
      </w:pPr>
    </w:p>
    <w:p w14:paraId="4F213742" w14:textId="7DB9A33F" w:rsidR="00C46A73" w:rsidRPr="00491D9D" w:rsidRDefault="00C46A73" w:rsidP="00C46A73">
      <w:pPr>
        <w:rPr>
          <w:szCs w:val="20"/>
        </w:rPr>
      </w:pPr>
    </w:p>
    <w:sectPr w:rsidR="00C46A73" w:rsidRPr="00491D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49761" w14:textId="77777777" w:rsidR="00DC7358" w:rsidRDefault="00DC7358" w:rsidP="00C46A73">
      <w:pPr>
        <w:spacing w:after="0" w:line="240" w:lineRule="auto"/>
      </w:pPr>
      <w:r>
        <w:separator/>
      </w:r>
    </w:p>
  </w:endnote>
  <w:endnote w:type="continuationSeparator" w:id="0">
    <w:p w14:paraId="5E36F66F" w14:textId="77777777" w:rsidR="00DC7358" w:rsidRDefault="00DC7358" w:rsidP="00C4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F121" w14:textId="77777777" w:rsidR="00CD2BA2" w:rsidRDefault="00CD2BA2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A0E042B" wp14:editId="06C2F0D7">
          <wp:simplePos x="0" y="0"/>
          <wp:positionH relativeFrom="column">
            <wp:posOffset>-38100</wp:posOffset>
          </wp:positionH>
          <wp:positionV relativeFrom="paragraph">
            <wp:posOffset>-289560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DDAE5" w14:textId="77777777" w:rsidR="00DC7358" w:rsidRDefault="00DC7358" w:rsidP="00C46A73">
      <w:pPr>
        <w:spacing w:after="0" w:line="240" w:lineRule="auto"/>
      </w:pPr>
      <w:r>
        <w:separator/>
      </w:r>
    </w:p>
  </w:footnote>
  <w:footnote w:type="continuationSeparator" w:id="0">
    <w:p w14:paraId="789A46DA" w14:textId="77777777" w:rsidR="00DC7358" w:rsidRDefault="00DC7358" w:rsidP="00C4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6CE5" w14:textId="171DC7CA" w:rsidR="00C46A73" w:rsidRDefault="000A365E" w:rsidP="00C46A73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č.8</w:t>
    </w:r>
    <w:r w:rsidR="00C46A73" w:rsidRPr="00C46A73">
      <w:rPr>
        <w:rFonts w:ascii="Arial Narrow" w:hAnsi="Arial Narrow"/>
      </w:rPr>
      <w:t xml:space="preserve"> súťažných podkladov</w:t>
    </w:r>
  </w:p>
  <w:p w14:paraId="41D4EA19" w14:textId="77777777" w:rsidR="0007139A" w:rsidRPr="0007139A" w:rsidRDefault="0007139A" w:rsidP="0007139A">
    <w:pPr>
      <w:pStyle w:val="Hlavika"/>
      <w:jc w:val="right"/>
      <w:rPr>
        <w:rFonts w:ascii="Arial Narrow" w:hAnsi="Arial Narrow"/>
      </w:rPr>
    </w:pPr>
    <w:r w:rsidRPr="0007139A">
      <w:rPr>
        <w:rFonts w:ascii="Arial Narrow" w:hAnsi="Arial Narrow"/>
      </w:rPr>
      <w:t xml:space="preserve">Odôvodnenie nerozdelenia predmetu zákazky na časti </w:t>
    </w:r>
  </w:p>
  <w:p w14:paraId="6C86505F" w14:textId="77777777" w:rsidR="0007139A" w:rsidRPr="00C46A73" w:rsidRDefault="0007139A" w:rsidP="00C46A73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2F77"/>
    <w:multiLevelType w:val="hybridMultilevel"/>
    <w:tmpl w:val="476A3972"/>
    <w:lvl w:ilvl="0" w:tplc="A3EC0D2A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47"/>
    <w:rsid w:val="0007089E"/>
    <w:rsid w:val="0007139A"/>
    <w:rsid w:val="000A365E"/>
    <w:rsid w:val="000A7F01"/>
    <w:rsid w:val="00103EC6"/>
    <w:rsid w:val="00143C84"/>
    <w:rsid w:val="00170DDE"/>
    <w:rsid w:val="001C43F7"/>
    <w:rsid w:val="001D3C54"/>
    <w:rsid w:val="001E6B6D"/>
    <w:rsid w:val="001F0047"/>
    <w:rsid w:val="00210754"/>
    <w:rsid w:val="00261BA7"/>
    <w:rsid w:val="00276F40"/>
    <w:rsid w:val="00296F3C"/>
    <w:rsid w:val="00311A08"/>
    <w:rsid w:val="00336623"/>
    <w:rsid w:val="00356542"/>
    <w:rsid w:val="00417FE8"/>
    <w:rsid w:val="004618B9"/>
    <w:rsid w:val="00491D9D"/>
    <w:rsid w:val="00571C95"/>
    <w:rsid w:val="00580CEE"/>
    <w:rsid w:val="005B099F"/>
    <w:rsid w:val="005D4B4A"/>
    <w:rsid w:val="005F2C39"/>
    <w:rsid w:val="006C3E7F"/>
    <w:rsid w:val="006F439D"/>
    <w:rsid w:val="00722C80"/>
    <w:rsid w:val="007445EF"/>
    <w:rsid w:val="00753C7A"/>
    <w:rsid w:val="007B670A"/>
    <w:rsid w:val="007D2221"/>
    <w:rsid w:val="008A6B43"/>
    <w:rsid w:val="00916DA7"/>
    <w:rsid w:val="00A279C7"/>
    <w:rsid w:val="00B173D5"/>
    <w:rsid w:val="00B62D96"/>
    <w:rsid w:val="00BA2EC1"/>
    <w:rsid w:val="00C1012D"/>
    <w:rsid w:val="00C46A73"/>
    <w:rsid w:val="00CA2BD7"/>
    <w:rsid w:val="00CD2BA2"/>
    <w:rsid w:val="00D1047B"/>
    <w:rsid w:val="00DC7358"/>
    <w:rsid w:val="00DD0725"/>
    <w:rsid w:val="00E05E74"/>
    <w:rsid w:val="00E1150A"/>
    <w:rsid w:val="00EC6AD2"/>
    <w:rsid w:val="00EE3423"/>
    <w:rsid w:val="00EE49D7"/>
    <w:rsid w:val="00F2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5435"/>
  <w15:docId w15:val="{03E746E0-7435-4F98-9F68-D393F8AF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6A73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A73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A73"/>
    <w:rPr>
      <w:rFonts w:ascii="Times New Roman" w:eastAsia="Calibri" w:hAnsi="Times New Roman" w:cs="Times New Roman"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36623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336623"/>
    <w:pPr>
      <w:ind w:left="720"/>
      <w:contextualSpacing/>
    </w:pPr>
    <w:rPr>
      <w:rFonts w:ascii="Calibri" w:eastAsiaTheme="minorHAnsi" w:hAnsi="Calibr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F3C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E6B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6B6D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6B6D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6B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6B6D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1E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Miroslav Škvarka</cp:lastModifiedBy>
  <cp:revision>3</cp:revision>
  <cp:lastPrinted>2021-11-18T05:38:00Z</cp:lastPrinted>
  <dcterms:created xsi:type="dcterms:W3CDTF">2021-11-16T10:59:00Z</dcterms:created>
  <dcterms:modified xsi:type="dcterms:W3CDTF">2021-11-18T05:38:00Z</dcterms:modified>
</cp:coreProperties>
</file>