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0B" w:rsidRPr="00220C19" w:rsidRDefault="009D010B" w:rsidP="009D010B">
      <w:pPr>
        <w:jc w:val="center"/>
        <w:rPr>
          <w:rFonts w:ascii="Arial Narrow" w:hAnsi="Arial Narrow" w:cs="Times New Roman"/>
          <w:b/>
        </w:rPr>
      </w:pPr>
      <w:r w:rsidRPr="00220C19">
        <w:rPr>
          <w:rFonts w:ascii="Arial Narrow" w:hAnsi="Arial Narrow" w:cs="Times New Roman"/>
          <w:b/>
        </w:rPr>
        <w:t>PODMIENKY ÚČASTI</w:t>
      </w:r>
    </w:p>
    <w:p w:rsidR="009D010B" w:rsidRPr="00220C19" w:rsidRDefault="009D010B" w:rsidP="00220C19">
      <w:pPr>
        <w:jc w:val="both"/>
        <w:rPr>
          <w:rFonts w:ascii="Arial Narrow" w:hAnsi="Arial Narrow" w:cs="Times New Roman"/>
        </w:rPr>
      </w:pPr>
      <w:r w:rsidRPr="00220C19">
        <w:rPr>
          <w:rFonts w:ascii="Arial Narrow" w:hAnsi="Arial Narrow" w:cs="Times New Roman"/>
          <w:b/>
        </w:rPr>
        <w:t xml:space="preserve">Nadlimitná zákazka: „Technické zariadenia </w:t>
      </w:r>
      <w:r w:rsidR="00C30D34" w:rsidRPr="00220C19">
        <w:rPr>
          <w:rFonts w:ascii="Arial Narrow" w:hAnsi="Arial Narrow" w:cs="Times New Roman"/>
          <w:b/>
        </w:rPr>
        <w:t>2</w:t>
      </w:r>
      <w:r w:rsidRPr="00220C19">
        <w:rPr>
          <w:rFonts w:ascii="Arial Narrow" w:hAnsi="Arial Narrow" w:cs="Times New Roman"/>
          <w:b/>
        </w:rPr>
        <w:t xml:space="preserve"> </w:t>
      </w:r>
      <w:r w:rsidR="00C30D34" w:rsidRPr="00220C19">
        <w:rPr>
          <w:rFonts w:ascii="Arial Narrow" w:hAnsi="Arial Narrow" w:cs="Times New Roman"/>
          <w:b/>
        </w:rPr>
        <w:t>–</w:t>
      </w:r>
      <w:r w:rsidRPr="00220C19">
        <w:rPr>
          <w:rFonts w:ascii="Arial Narrow" w:hAnsi="Arial Narrow" w:cs="Times New Roman"/>
          <w:b/>
        </w:rPr>
        <w:t xml:space="preserve"> </w:t>
      </w:r>
      <w:r w:rsidR="00C30D34" w:rsidRPr="00220C19">
        <w:rPr>
          <w:rFonts w:ascii="Arial Narrow" w:hAnsi="Arial Narrow" w:cs="Times New Roman"/>
          <w:b/>
        </w:rPr>
        <w:t xml:space="preserve">Veľkokapacitná tlač </w:t>
      </w:r>
      <w:r w:rsidRPr="00220C19">
        <w:rPr>
          <w:rFonts w:ascii="Arial Narrow" w:hAnsi="Arial Narrow" w:cs="Times New Roman"/>
          <w:b/>
        </w:rPr>
        <w:t>"</w:t>
      </w:r>
    </w:p>
    <w:p w:rsidR="009D010B" w:rsidRPr="00CC5C3F" w:rsidRDefault="009D010B" w:rsidP="00220C19">
      <w:pPr>
        <w:spacing w:before="450" w:after="150" w:line="240" w:lineRule="auto"/>
        <w:jc w:val="both"/>
        <w:outlineLvl w:val="2"/>
        <w:rPr>
          <w:rFonts w:ascii="Arial Narrow" w:eastAsia="Times New Roman" w:hAnsi="Arial Narrow" w:cs="Times New Roman"/>
          <w:color w:val="0266B3"/>
          <w:sz w:val="24"/>
          <w:szCs w:val="24"/>
          <w:lang w:eastAsia="sk-SK"/>
        </w:rPr>
      </w:pPr>
      <w:r w:rsidRPr="00CC5C3F">
        <w:rPr>
          <w:rFonts w:ascii="Arial Narrow" w:eastAsia="Times New Roman" w:hAnsi="Arial Narrow" w:cs="Times New Roman"/>
          <w:color w:val="2E74B5" w:themeColor="accent1" w:themeShade="BF"/>
          <w:sz w:val="24"/>
          <w:szCs w:val="24"/>
          <w:lang w:eastAsia="sk-SK"/>
        </w:rPr>
        <w:t>Podmienky účasti</w:t>
      </w:r>
      <w:r w:rsidRPr="00CC5C3F">
        <w:rPr>
          <w:rFonts w:ascii="Arial Narrow" w:eastAsia="Times New Roman" w:hAnsi="Arial Narrow" w:cs="Times New Roman"/>
          <w:color w:val="0266B3"/>
          <w:sz w:val="24"/>
          <w:szCs w:val="24"/>
          <w:lang w:eastAsia="sk-SK"/>
        </w:rPr>
        <w:t> </w:t>
      </w:r>
    </w:p>
    <w:p w:rsidR="009D010B" w:rsidRPr="00CC5C3F" w:rsidRDefault="00CC5C3F" w:rsidP="00220C19">
      <w:pPr>
        <w:spacing w:after="0" w:line="240" w:lineRule="auto"/>
        <w:jc w:val="both"/>
        <w:rPr>
          <w:rFonts w:ascii="Arial Narrow" w:eastAsia="Times New Roman" w:hAnsi="Arial Narrow" w:cs="Times New Roman"/>
          <w:b/>
          <w:lang w:eastAsia="sk-SK"/>
        </w:rPr>
      </w:pPr>
      <w:r w:rsidRPr="00CC5C3F">
        <w:rPr>
          <w:rFonts w:ascii="Arial Narrow" w:eastAsia="Times New Roman" w:hAnsi="Arial Narrow" w:cs="Times New Roman"/>
          <w:b/>
          <w:lang w:eastAsia="sk-SK"/>
        </w:rPr>
        <w:t>OSOBNÉ POSTAVENIE</w:t>
      </w:r>
    </w:p>
    <w:p w:rsidR="00CC5C3F" w:rsidRPr="00220C19" w:rsidRDefault="00CC5C3F" w:rsidP="00220C19">
      <w:pPr>
        <w:spacing w:after="0" w:line="240" w:lineRule="auto"/>
        <w:jc w:val="both"/>
        <w:rPr>
          <w:rFonts w:ascii="Arial Narrow" w:eastAsia="Times New Roman" w:hAnsi="Arial Narrow" w:cs="Times New Roman"/>
          <w:lang w:eastAsia="sk-SK"/>
        </w:rPr>
      </w:pPr>
    </w:p>
    <w:p w:rsidR="009D010B" w:rsidRPr="00220C19" w:rsidRDefault="009D010B" w:rsidP="00220C19">
      <w:pPr>
        <w:spacing w:after="0" w:line="240" w:lineRule="auto"/>
        <w:jc w:val="both"/>
        <w:rPr>
          <w:rFonts w:ascii="Arial Narrow" w:eastAsia="Times New Roman" w:hAnsi="Arial Narrow" w:cs="Times New Roman"/>
          <w:b/>
          <w:lang w:eastAsia="sk-SK"/>
        </w:rPr>
      </w:pPr>
      <w:r w:rsidRPr="00220C19">
        <w:rPr>
          <w:rFonts w:ascii="Arial Narrow" w:eastAsia="Times New Roman" w:hAnsi="Arial Narrow" w:cs="Times New Roman"/>
          <w:b/>
          <w:lang w:eastAsia="sk-SK"/>
        </w:rPr>
        <w:t>Zoznam a krátky opis podmienok</w:t>
      </w:r>
    </w:p>
    <w:p w:rsidR="009C52DF" w:rsidRPr="00220C19" w:rsidRDefault="009C52DF" w:rsidP="00220C19">
      <w:pPr>
        <w:widowControl w:val="0"/>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1.1 Verejného obstarávania sa môže zúčastniť len ten, kto spĺňa nasledovné podmienky účasti osobného postavenia podľa § 32 ods.1 zákona:</w:t>
      </w:r>
    </w:p>
    <w:p w:rsidR="009C52DF" w:rsidRPr="00220C19" w:rsidRDefault="009C52DF" w:rsidP="00220C19">
      <w:pPr>
        <w:widowControl w:val="0"/>
        <w:numPr>
          <w:ilvl w:val="0"/>
          <w:numId w:val="1"/>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9C52DF" w:rsidRPr="00220C19" w:rsidRDefault="009C52DF" w:rsidP="00220C19">
      <w:pPr>
        <w:widowControl w:val="0"/>
        <w:numPr>
          <w:ilvl w:val="0"/>
          <w:numId w:val="1"/>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nemá nedoplatky poistného na zdravotné poistenie, sociálne poistenie a príspevkov na starobné dôchodkové sporenie v Slovenskej republike alebo v štáte sídla, miesta podnikania alebo obvyklého pobytu,</w:t>
      </w:r>
    </w:p>
    <w:p w:rsidR="009C52DF" w:rsidRPr="00220C19" w:rsidRDefault="009C52DF" w:rsidP="00220C19">
      <w:pPr>
        <w:widowControl w:val="0"/>
        <w:numPr>
          <w:ilvl w:val="0"/>
          <w:numId w:val="1"/>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nemá daňové nedoplatky v Slovenskej republike alebo v štáte sídla, miesta podnikania alebo obvyklého pobytu,</w:t>
      </w:r>
    </w:p>
    <w:p w:rsidR="009C52DF" w:rsidRPr="00220C19" w:rsidRDefault="009C52DF" w:rsidP="00220C19">
      <w:pPr>
        <w:widowControl w:val="0"/>
        <w:numPr>
          <w:ilvl w:val="0"/>
          <w:numId w:val="1"/>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nebol na jeho majetok vyhlásený konkurz, nie je v reštrukturalizácii, nie je v likvidácii, ani nebolo proti nemu zastavené konkurzné konanie pre nedostatok majetku alebo zrušený konkurz pre nedostatok majetku,</w:t>
      </w:r>
    </w:p>
    <w:p w:rsidR="009C52DF" w:rsidRPr="00220C19" w:rsidRDefault="009C52DF" w:rsidP="00220C19">
      <w:pPr>
        <w:widowControl w:val="0"/>
        <w:numPr>
          <w:ilvl w:val="0"/>
          <w:numId w:val="1"/>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je oprávnený dodávať tovar, uskutočňovať stavebné práce alebo poskytovať službu,</w:t>
      </w:r>
    </w:p>
    <w:p w:rsidR="009C52DF" w:rsidRPr="00220C19" w:rsidRDefault="009C52DF" w:rsidP="00220C19">
      <w:pPr>
        <w:widowControl w:val="0"/>
        <w:numPr>
          <w:ilvl w:val="0"/>
          <w:numId w:val="1"/>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nemá uložený zákaz účasti vo verejnom obstarávaní potvrdený konečným rozhodnutím v Slovenskej republike alebo v štáte sídla, miesta podnikania alebo obvyklého pobytu,</w:t>
      </w:r>
    </w:p>
    <w:p w:rsidR="009C52DF" w:rsidRPr="00220C19" w:rsidRDefault="009C52DF" w:rsidP="00220C19">
      <w:pPr>
        <w:widowControl w:val="0"/>
        <w:numPr>
          <w:ilvl w:val="0"/>
          <w:numId w:val="1"/>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9C52DF" w:rsidRPr="00220C19" w:rsidRDefault="009C52DF" w:rsidP="00220C19">
      <w:pPr>
        <w:widowControl w:val="0"/>
        <w:numPr>
          <w:ilvl w:val="0"/>
          <w:numId w:val="1"/>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nedopustil sa v predchádzajúcich troch rokoch od vyhlásenia alebo preukázateľného začatia verejného obstarávania závažného porušenia profesijných povinností, ktoré dokáže verejný obstarávateľ preukázať.</w:t>
      </w:r>
    </w:p>
    <w:p w:rsidR="009C52DF" w:rsidRPr="00220C19" w:rsidRDefault="009C52DF" w:rsidP="00220C19">
      <w:pPr>
        <w:widowControl w:val="0"/>
        <w:numPr>
          <w:ilvl w:val="0"/>
          <w:numId w:val="2"/>
        </w:numPr>
        <w:tabs>
          <w:tab w:val="left" w:pos="426"/>
          <w:tab w:val="left" w:pos="1303"/>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Uchádzač preukazuje splnenie podmienok účasti nasledovnými dokladmi:</w:t>
      </w:r>
    </w:p>
    <w:p w:rsidR="009C52DF" w:rsidRPr="00220C19" w:rsidRDefault="009C52DF" w:rsidP="00220C19">
      <w:pPr>
        <w:widowControl w:val="0"/>
        <w:numPr>
          <w:ilvl w:val="0"/>
          <w:numId w:val="3"/>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písm. a) doloženým výpisom z registra trestov nie starším ako tri mesiace,</w:t>
      </w:r>
    </w:p>
    <w:p w:rsidR="009C52DF" w:rsidRPr="00220C19" w:rsidRDefault="009C52DF" w:rsidP="00220C19">
      <w:pPr>
        <w:widowControl w:val="0"/>
        <w:numPr>
          <w:ilvl w:val="0"/>
          <w:numId w:val="3"/>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písm. b) doloženým potvrdením zdravotných poisťovní a Sociálnej poisťovne nie starším ako tri mesiace,</w:t>
      </w:r>
    </w:p>
    <w:p w:rsidR="009C52DF" w:rsidRPr="00220C19" w:rsidRDefault="009C52DF" w:rsidP="00220C19">
      <w:pPr>
        <w:widowControl w:val="0"/>
        <w:numPr>
          <w:ilvl w:val="0"/>
          <w:numId w:val="3"/>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písm. c) doloženým potvrdením miestne príslušného daňového úradu nie starším ako tri mesiace,</w:t>
      </w:r>
    </w:p>
    <w:p w:rsidR="009C52DF" w:rsidRPr="00220C19" w:rsidRDefault="009C52DF" w:rsidP="00220C19">
      <w:pPr>
        <w:widowControl w:val="0"/>
        <w:numPr>
          <w:ilvl w:val="0"/>
          <w:numId w:val="3"/>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písm. d) doloženým potvrdením príslušného súdu nie starším ako tri mesiace,</w:t>
      </w:r>
    </w:p>
    <w:p w:rsidR="009C52DF" w:rsidRPr="00220C19" w:rsidRDefault="009C52DF" w:rsidP="00220C19">
      <w:pPr>
        <w:widowControl w:val="0"/>
        <w:numPr>
          <w:ilvl w:val="0"/>
          <w:numId w:val="3"/>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písm. e) doloženým dokladom o oprávnení dodávať tovar, uskutočňovať stavebné práce alebo poskytovať službu, ktorý zodpovedá predmetu zákazky,</w:t>
      </w:r>
    </w:p>
    <w:p w:rsidR="009C52DF" w:rsidRPr="00220C19" w:rsidRDefault="009C52DF" w:rsidP="00220C19">
      <w:pPr>
        <w:widowControl w:val="0"/>
        <w:numPr>
          <w:ilvl w:val="0"/>
          <w:numId w:val="3"/>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písm. f) doloženým čestným vyhlásením (ďalej ČV).</w:t>
      </w:r>
    </w:p>
    <w:p w:rsidR="009C52DF" w:rsidRPr="00220C19" w:rsidRDefault="009C52DF" w:rsidP="00220C19">
      <w:pPr>
        <w:widowControl w:val="0"/>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Uchádzač je oprávnený preukázať splnenie podmienok účasti ohľadne osobného postavenia zápisom do zoznamu hospodárskych subjektov v súlade s § 152 zákona.</w:t>
      </w:r>
    </w:p>
    <w:p w:rsidR="009C52DF" w:rsidRPr="00220C19" w:rsidRDefault="009C52DF" w:rsidP="00220C19">
      <w:pPr>
        <w:widowControl w:val="0"/>
        <w:numPr>
          <w:ilvl w:val="0"/>
          <w:numId w:val="2"/>
        </w:numPr>
        <w:tabs>
          <w:tab w:val="left" w:pos="426"/>
          <w:tab w:val="left" w:pos="1327"/>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Ak má uchádzač sídlo, miesto podnikania alebo obvyklý pobyt mimo územia Slovenskej republiky (ďalej SR) a štát jeho sídla, miesta podnikania alebo obvyklého pobytu nevydáva niektoré z vyššie uvedených dokladov alebo nevydáva ani rovnocenné doklady, možno ich nahradiť ČV podľa predpisov platných v štáte jeho sídla, miesta podnikania alebo obvyklého pobytu.</w:t>
      </w:r>
    </w:p>
    <w:p w:rsidR="009C52DF" w:rsidRPr="00220C19" w:rsidRDefault="009C52DF" w:rsidP="00220C19">
      <w:pPr>
        <w:widowControl w:val="0"/>
        <w:numPr>
          <w:ilvl w:val="0"/>
          <w:numId w:val="2"/>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Ak právo štátu uchádzača so sídlom, miestom podnikania alebo obvyklým pobytom mimo územia SR neupravuje inštitút ČV, môže ho nahradiť vyhlásením urobeným pred súdom, správnym orgánom, notárom, inou odbornou inštitúciou alebo obchodnou inštitúciou podľa predpisov platných v štáte sídla, miesta podnikania alebo obvyklého pobytu uchádzača.</w:t>
      </w:r>
    </w:p>
    <w:p w:rsidR="009C52DF" w:rsidRPr="00220C19" w:rsidRDefault="009C52DF" w:rsidP="00220C19">
      <w:pPr>
        <w:widowControl w:val="0"/>
        <w:numPr>
          <w:ilvl w:val="0"/>
          <w:numId w:val="2"/>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Uchádzač sa považuje za spĺňajúceho podmienky účasti podľa bodu 1.1 písm. b) a c), ak zaplatil nedoplatky alebo mu bolo povolené nedoplatky platiť v splátkach.</w:t>
      </w:r>
    </w:p>
    <w:p w:rsidR="009C52DF" w:rsidRDefault="009C52DF" w:rsidP="00220C19">
      <w:pPr>
        <w:widowControl w:val="0"/>
        <w:numPr>
          <w:ilvl w:val="0"/>
          <w:numId w:val="2"/>
        </w:numPr>
        <w:tabs>
          <w:tab w:val="left" w:pos="426"/>
        </w:tabs>
        <w:spacing w:after="0" w:line="240" w:lineRule="exact"/>
        <w:jc w:val="both"/>
        <w:rPr>
          <w:rFonts w:ascii="Arial Narrow" w:eastAsia="Tahoma" w:hAnsi="Arial Narrow" w:cs="Tahoma"/>
          <w:lang w:eastAsia="sk-SK" w:bidi="sk-SK"/>
        </w:rPr>
      </w:pPr>
      <w:r w:rsidRPr="00220C19">
        <w:rPr>
          <w:rFonts w:ascii="Arial Narrow" w:eastAsia="Tahoma" w:hAnsi="Arial Narrow" w:cs="Tahoma"/>
          <w:lang w:eastAsia="sk-SK" w:bidi="sk-SK"/>
        </w:rPr>
        <w:t>V prípade uchádzača, ktorého tvorí skupina dodávateľov zúčastnená vo verejnom obstarávaní, sa požaduje preukázanie splnenia podmienok účasti týkajúcich sa osobného postavenia za každého člena skupiny osobitne.</w:t>
      </w:r>
    </w:p>
    <w:p w:rsidR="00526FC5" w:rsidRPr="00526FC5" w:rsidRDefault="00CC5C3F" w:rsidP="00220C19">
      <w:pPr>
        <w:widowControl w:val="0"/>
        <w:numPr>
          <w:ilvl w:val="0"/>
          <w:numId w:val="2"/>
        </w:numPr>
        <w:tabs>
          <w:tab w:val="left" w:pos="426"/>
        </w:tabs>
        <w:spacing w:after="0" w:line="240" w:lineRule="exact"/>
        <w:jc w:val="both"/>
        <w:rPr>
          <w:rFonts w:ascii="Arial Narrow" w:eastAsia="Tahoma" w:hAnsi="Arial Narrow" w:cs="Tahoma"/>
          <w:lang w:eastAsia="sk-SK" w:bidi="sk-SK"/>
        </w:rPr>
      </w:pPr>
      <w:r>
        <w:rPr>
          <w:rFonts w:ascii="Arial Narrow" w:hAnsi="Arial Narrow"/>
        </w:rPr>
        <w:t xml:space="preserve">S ohľadom na to, že z technických dôvodov nie je možné získať údaje alebo výpisy z informačných systémov Generálnej prokuratúry, </w:t>
      </w:r>
      <w:r w:rsidR="00526FC5">
        <w:rPr>
          <w:rFonts w:ascii="Arial Narrow" w:hAnsi="Arial Narrow"/>
        </w:rPr>
        <w:t>získa</w:t>
      </w:r>
      <w:r>
        <w:rPr>
          <w:rFonts w:ascii="Arial Narrow" w:hAnsi="Arial Narrow"/>
        </w:rPr>
        <w:t xml:space="preserve"> uchádzač alebo záujemca doklady podľa § 32 ods. 1 a) zákona č 343/2015 o verejnom obstarávaní v listinnej podobe, a to v súlade s ustanovením § 1 ods. 6 zákona č. 177/2018 </w:t>
      </w:r>
      <w:r>
        <w:rPr>
          <w:rFonts w:ascii="Arial Narrow" w:hAnsi="Arial Narrow"/>
        </w:rPr>
        <w:lastRenderedPageBreak/>
        <w:t>Z. z. o niektorých opatreniach na znižovanie administratívnej záťaže využívaním informačných systémov verejnej správy a o zmene a doplnení niektorých zákonov (zákon proti byrokracii)</w:t>
      </w:r>
      <w:r w:rsidR="00526FC5">
        <w:rPr>
          <w:rFonts w:ascii="Arial Narrow" w:hAnsi="Arial Narrow"/>
        </w:rPr>
        <w:t xml:space="preserve"> a predkladá vo forme uvedenej v bode 10. 2 súťažných podkladov.</w:t>
      </w:r>
      <w:r>
        <w:rPr>
          <w:rFonts w:ascii="Arial Narrow" w:hAnsi="Arial Narrow"/>
        </w:rPr>
        <w:t xml:space="preserve"> Ak je uchádzač zapísaný v z zozname hospodárskych subjektov, vedený úradom pre verejné obstarávanie, doklad podľa § 32 ods. 1 a) zákona č 343/2015 o verejnom obstarávaní sa nevyžaduje.</w:t>
      </w:r>
      <w:r w:rsidR="00526FC5">
        <w:rPr>
          <w:rFonts w:ascii="Arial Narrow" w:hAnsi="Arial Narrow"/>
        </w:rPr>
        <w:t xml:space="preserve"> </w:t>
      </w:r>
    </w:p>
    <w:p w:rsidR="00CC5C3F" w:rsidRPr="00526FC5" w:rsidRDefault="00526FC5" w:rsidP="00526FC5">
      <w:pPr>
        <w:widowControl w:val="0"/>
        <w:tabs>
          <w:tab w:val="left" w:pos="426"/>
        </w:tabs>
        <w:spacing w:after="0" w:line="240" w:lineRule="exact"/>
        <w:jc w:val="both"/>
        <w:rPr>
          <w:rFonts w:ascii="Arial Narrow" w:eastAsia="Tahoma" w:hAnsi="Arial Narrow" w:cs="Tahoma"/>
          <w:lang w:eastAsia="sk-SK" w:bidi="sk-SK"/>
        </w:rPr>
      </w:pPr>
      <w:r w:rsidRPr="00526FC5">
        <w:rPr>
          <w:rFonts w:ascii="Arial Narrow" w:hAnsi="Arial Narrow"/>
          <w:shd w:val="clear" w:color="auto" w:fill="FFFFFF"/>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rsidR="00392DF8" w:rsidRPr="00220C19" w:rsidRDefault="00392DF8" w:rsidP="009D010B">
      <w:pPr>
        <w:spacing w:after="0" w:line="240" w:lineRule="auto"/>
        <w:jc w:val="both"/>
        <w:rPr>
          <w:rFonts w:ascii="Arial Narrow" w:eastAsia="Times New Roman" w:hAnsi="Arial Narrow" w:cs="Times New Roman"/>
          <w:lang w:eastAsia="sk-SK"/>
        </w:rPr>
      </w:pPr>
    </w:p>
    <w:p w:rsidR="009D010B" w:rsidRPr="00220C19" w:rsidRDefault="009D010B" w:rsidP="009D010B">
      <w:pPr>
        <w:spacing w:after="0" w:line="240" w:lineRule="auto"/>
        <w:jc w:val="both"/>
        <w:rPr>
          <w:rFonts w:ascii="Arial Narrow" w:eastAsia="Times New Roman" w:hAnsi="Arial Narrow" w:cs="Times New Roman"/>
          <w:b/>
          <w:u w:val="single"/>
          <w:lang w:eastAsia="sk-SK"/>
        </w:rPr>
      </w:pPr>
      <w:r w:rsidRPr="00220C19">
        <w:rPr>
          <w:rFonts w:ascii="Arial Narrow" w:eastAsia="Times New Roman" w:hAnsi="Arial Narrow" w:cs="Times New Roman"/>
          <w:b/>
          <w:u w:val="single"/>
          <w:lang w:eastAsia="sk-SK"/>
        </w:rPr>
        <w:t>Ekonomické a finančné postavenie</w:t>
      </w:r>
    </w:p>
    <w:p w:rsidR="00CC5C3F" w:rsidRDefault="00CC5C3F" w:rsidP="0066211A">
      <w:pPr>
        <w:spacing w:line="240" w:lineRule="auto"/>
        <w:jc w:val="both"/>
        <w:rPr>
          <w:rFonts w:ascii="Arial Narrow" w:eastAsia="Times New Roman" w:hAnsi="Arial Narrow" w:cs="Times New Roman"/>
          <w:b/>
          <w:lang w:eastAsia="sk-SK"/>
        </w:rPr>
      </w:pPr>
    </w:p>
    <w:p w:rsidR="00476FDC" w:rsidRPr="00220C19" w:rsidRDefault="0066211A" w:rsidP="00CC5C3F">
      <w:pPr>
        <w:spacing w:line="240" w:lineRule="auto"/>
        <w:jc w:val="both"/>
        <w:rPr>
          <w:rFonts w:ascii="Arial Narrow" w:eastAsia="Times New Roman" w:hAnsi="Arial Narrow" w:cs="Times New Roman"/>
          <w:b/>
          <w:lang w:eastAsia="sk-SK"/>
        </w:rPr>
      </w:pPr>
      <w:r w:rsidRPr="00220C19">
        <w:rPr>
          <w:rFonts w:ascii="Arial Narrow" w:eastAsia="Times New Roman" w:hAnsi="Arial Narrow" w:cs="Times New Roman"/>
          <w:b/>
          <w:lang w:eastAsia="sk-SK"/>
        </w:rPr>
        <w:t xml:space="preserve">Podľa § 33 ods. 1 písm. d) zákona </w:t>
      </w:r>
      <w:r w:rsidR="00CC5C3F">
        <w:rPr>
          <w:rFonts w:ascii="Arial Narrow" w:eastAsia="Times New Roman" w:hAnsi="Arial Narrow" w:cs="Times New Roman"/>
          <w:b/>
          <w:lang w:eastAsia="sk-SK"/>
        </w:rPr>
        <w:t xml:space="preserve">– prehľad o dosiahnutom obrate v oblasti, ktorej sa predmet zákazky týka, najviac za posledné tri hospodárske roky, za ktoré sú dostupné v závislosti od vzniku alebo začatia prevádzkovania činnosti. </w:t>
      </w:r>
    </w:p>
    <w:p w:rsidR="009D010B" w:rsidRPr="00220C19" w:rsidRDefault="009D010B" w:rsidP="009D010B">
      <w:pPr>
        <w:spacing w:line="240" w:lineRule="auto"/>
        <w:rPr>
          <w:rFonts w:ascii="Arial Narrow" w:eastAsia="Times New Roman" w:hAnsi="Arial Narrow" w:cs="Times New Roman"/>
          <w:b/>
          <w:lang w:eastAsia="sk-SK"/>
        </w:rPr>
      </w:pPr>
      <w:r w:rsidRPr="00220C19">
        <w:rPr>
          <w:rFonts w:ascii="Arial Narrow" w:eastAsia="Times New Roman" w:hAnsi="Arial Narrow" w:cs="Times New Roman"/>
          <w:b/>
          <w:lang w:eastAsia="sk-SK"/>
        </w:rPr>
        <w:t>Minimálna požadovaná úroveň štandardov</w:t>
      </w:r>
    </w:p>
    <w:p w:rsidR="002D0213" w:rsidRPr="00220C19" w:rsidRDefault="002D0213" w:rsidP="002D0213">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 xml:space="preserve">Verejný obstarávateľ požaduje predloženie prehľadu o dosiahnutom obrate za tržby z predaja tovaru za posledné 3 hospodárske roky, resp. za roky, za ktoré sú dostupné v závislosti od vzniku alebo začatia prevádzkovania činnosti, v minimálnej výške </w:t>
      </w:r>
      <w:r w:rsidR="004713C8" w:rsidRPr="00220C19">
        <w:rPr>
          <w:rFonts w:ascii="Arial Narrow" w:eastAsia="Times New Roman" w:hAnsi="Arial Narrow" w:cs="Times New Roman"/>
          <w:lang w:eastAsia="sk-SK"/>
        </w:rPr>
        <w:t>6 800 000</w:t>
      </w:r>
      <w:r w:rsidRPr="00220C19">
        <w:rPr>
          <w:rFonts w:ascii="Arial Narrow" w:eastAsia="Times New Roman" w:hAnsi="Arial Narrow" w:cs="Times New Roman"/>
          <w:lang w:eastAsia="sk-SK"/>
        </w:rPr>
        <w:t xml:space="preserve"> EUR.</w:t>
      </w:r>
    </w:p>
    <w:p w:rsidR="002D0213" w:rsidRPr="00220C19" w:rsidRDefault="002D0213" w:rsidP="002D0213">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 xml:space="preserve">Uchádzač predloží prehľad o dosiahnutom obrate za tržby z predaja tovaru, podpísaný uchádzačom, jeho štatutárnym orgánom alebo iným oprávneným zástupcom uchádzača, ktorý je oprávnený konať v mene uchádzača v záväzkových vzťahoch Prehľad o dosiahnutom obrate za tržby z predaja tovaru uchádzač podloží údajmi z príslušných riadkov výkazu ziskov a strát alebo výkazu o príjmoch a výdavkoch za posledné tri hospodárske roky, resp. roky, za ktoré sú dostupné v závislosti od vzniku alebo začatia prevádzkovania činnosti. </w:t>
      </w:r>
    </w:p>
    <w:p w:rsidR="002D0213" w:rsidRPr="00220C19" w:rsidRDefault="002D0213" w:rsidP="002D0213">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 xml:space="preserve">V prípade ak sa účtovné závierky uchádzača nachádzajú vo verejnej časti registra účtovných závierok, ktorý je zverejnený na stránke </w:t>
      </w:r>
      <w:hyperlink r:id="rId8" w:history="1">
        <w:r w:rsidRPr="00220C19">
          <w:rPr>
            <w:rStyle w:val="Hypertextovprepojenie"/>
            <w:rFonts w:ascii="Arial Narrow" w:eastAsia="Times New Roman" w:hAnsi="Arial Narrow" w:cs="Times New Roman"/>
            <w:lang w:eastAsia="sk-SK"/>
          </w:rPr>
          <w:t>www.registeruz.sk</w:t>
        </w:r>
      </w:hyperlink>
      <w:r w:rsidRPr="00220C19">
        <w:rPr>
          <w:rFonts w:ascii="Arial Narrow" w:eastAsia="Times New Roman" w:hAnsi="Arial Narrow" w:cs="Times New Roman"/>
          <w:lang w:eastAsia="sk-SK"/>
        </w:rPr>
        <w:t xml:space="preserve">, </w:t>
      </w:r>
      <w:r w:rsidR="00476FDC" w:rsidRPr="00220C19">
        <w:rPr>
          <w:rFonts w:ascii="Arial Narrow" w:eastAsia="Times New Roman" w:hAnsi="Arial Narrow" w:cs="Times New Roman"/>
          <w:lang w:eastAsia="sk-SK"/>
        </w:rPr>
        <w:t xml:space="preserve">uchádzač nepredkladá tieto doklady (výkazy ziskov a strát alebo výkazy o príjmoch a výdavkoch). </w:t>
      </w:r>
    </w:p>
    <w:p w:rsidR="002D0213" w:rsidRPr="00220C19" w:rsidRDefault="002D0213" w:rsidP="002D0213">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rsidR="00476FDC" w:rsidRPr="00220C19" w:rsidRDefault="00476FDC" w:rsidP="00476FDC">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V prípade, že uchádzač využije na preukázanie finančného a ekonomického postavenia finančné zdroje inej osoby, bez ohľadu na ich právny vzťah v čase podania ponuky, je uchádzač povinný verejnému obstarávateľovi preukázať, že pri plnení rámcovej dohody a realizačných zmlúv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w:t>
      </w:r>
    </w:p>
    <w:p w:rsidR="00476FDC" w:rsidRPr="00220C19" w:rsidRDefault="00476FDC" w:rsidP="00476FDC">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 xml:space="preserve">V zmysle § 33 ods. 3 zákona, verejný obstarávateľ požaduje, aby uchádzač a iná osoba, ktorej zdroje majú byť použité na preukázanie finančného a ekonomického postavenia, zodpovedali za plnenie zmluvy spoločne. </w:t>
      </w:r>
    </w:p>
    <w:p w:rsidR="00476FDC" w:rsidRPr="00220C19" w:rsidRDefault="00476FDC" w:rsidP="00476FDC">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 xml:space="preserve">V prípade uchádzača, ktorého tvorí skupina dodávateľov zúčastnená na verejnom obstarávaní, požaduje sa preukázanie splnenia podmienok účasti podľa tohto bodu oznámenia o vyhlásení verejného obstarávania za všetkých členov skupiny spoločne. </w:t>
      </w:r>
    </w:p>
    <w:p w:rsidR="00476FDC" w:rsidRPr="00220C19" w:rsidRDefault="00476FDC" w:rsidP="00476FDC">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lastRenderedPageBreak/>
        <w:t>Vyžaduje sa predloženie originálov alebo úradne osvedčených kópií všetkých dokladov uvedených podľa tohto bodu oznámenia o vyhlásení verejného obstarávania.</w:t>
      </w:r>
    </w:p>
    <w:p w:rsidR="00476FDC" w:rsidRPr="00220C19" w:rsidRDefault="00476FDC" w:rsidP="00476FDC">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Na prepočet ostatnej meny sa prepočítajú ceny na EUR podľa priemerného ročného kurzu ECB (Európskej centrálnej banky) za príslušný kalendárny rok.</w:t>
      </w:r>
    </w:p>
    <w:p w:rsidR="009D010B" w:rsidRPr="00220C19" w:rsidRDefault="009D010B" w:rsidP="009D010B">
      <w:pPr>
        <w:spacing w:before="300" w:after="300" w:line="240" w:lineRule="auto"/>
        <w:rPr>
          <w:rFonts w:ascii="Arial Narrow" w:eastAsia="Times New Roman" w:hAnsi="Arial Narrow" w:cs="Times New Roman"/>
          <w:u w:val="single"/>
          <w:lang w:eastAsia="sk-SK"/>
        </w:rPr>
      </w:pPr>
      <w:r w:rsidRPr="00220C19">
        <w:rPr>
          <w:rFonts w:ascii="Arial Narrow" w:eastAsia="Times New Roman" w:hAnsi="Arial Narrow" w:cs="Times New Roman"/>
          <w:b/>
          <w:u w:val="single"/>
          <w:lang w:eastAsia="sk-SK"/>
        </w:rPr>
        <w:t>Technická a odborná spôsobilosť</w:t>
      </w:r>
    </w:p>
    <w:p w:rsidR="0066211A" w:rsidRPr="00220C19" w:rsidRDefault="0066211A" w:rsidP="00D00A7D">
      <w:pPr>
        <w:pStyle w:val="Bezriadkovania"/>
        <w:jc w:val="both"/>
        <w:rPr>
          <w:rFonts w:ascii="Arial Narrow" w:hAnsi="Arial Narrow" w:cs="Times New Roman"/>
          <w:b/>
          <w:lang w:eastAsia="sk-SK"/>
        </w:rPr>
      </w:pPr>
      <w:r w:rsidRPr="00220C19">
        <w:rPr>
          <w:rFonts w:ascii="Arial Narrow" w:hAnsi="Arial Narrow" w:cs="Times New Roman"/>
          <w:b/>
          <w:lang w:eastAsia="sk-SK"/>
        </w:rPr>
        <w:t>P</w:t>
      </w:r>
      <w:r w:rsidR="009D010B" w:rsidRPr="00220C19">
        <w:rPr>
          <w:rFonts w:ascii="Arial Narrow" w:hAnsi="Arial Narrow" w:cs="Times New Roman"/>
          <w:b/>
          <w:lang w:eastAsia="sk-SK"/>
        </w:rPr>
        <w:t>o</w:t>
      </w:r>
      <w:r w:rsidR="00CC5C3F">
        <w:rPr>
          <w:rFonts w:ascii="Arial Narrow" w:hAnsi="Arial Narrow" w:cs="Times New Roman"/>
          <w:b/>
          <w:lang w:eastAsia="sk-SK"/>
        </w:rPr>
        <w:t xml:space="preserve">dľa § 34 ods.1 písm. a) zákona – zoznam dodávok tovaru za predchádzajúce tri roky od vyhlásenia verejného obstarávania s uvedením cien, lehôt dodania a odberateľov, dokladom je referencia, </w:t>
      </w:r>
      <w:r w:rsidR="00D00A7D">
        <w:rPr>
          <w:rFonts w:ascii="Arial Narrow" w:hAnsi="Arial Narrow" w:cs="Times New Roman"/>
          <w:b/>
          <w:lang w:eastAsia="sk-SK"/>
        </w:rPr>
        <w:t xml:space="preserve">ak odberateľom bol verejný obstarávateľ alebo obstarávateľ podľa zákona. </w:t>
      </w:r>
      <w:r w:rsidR="00CC5C3F">
        <w:rPr>
          <w:rFonts w:ascii="Arial Narrow" w:hAnsi="Arial Narrow" w:cs="Times New Roman"/>
          <w:b/>
          <w:lang w:eastAsia="sk-SK"/>
        </w:rPr>
        <w:t xml:space="preserve">     </w:t>
      </w:r>
    </w:p>
    <w:p w:rsidR="00476FDC" w:rsidRPr="00220C19" w:rsidRDefault="00476FDC" w:rsidP="00476FDC">
      <w:pPr>
        <w:pStyle w:val="Bezriadkovania"/>
        <w:rPr>
          <w:rFonts w:ascii="Arial Narrow" w:hAnsi="Arial Narrow" w:cs="Times New Roman"/>
          <w:b/>
          <w:lang w:eastAsia="sk-SK"/>
        </w:rPr>
      </w:pPr>
    </w:p>
    <w:p w:rsidR="009D010B" w:rsidRPr="00220C19" w:rsidRDefault="009D010B" w:rsidP="0066211A">
      <w:pPr>
        <w:spacing w:after="0" w:line="240" w:lineRule="auto"/>
        <w:jc w:val="both"/>
        <w:rPr>
          <w:rFonts w:ascii="Arial Narrow" w:eastAsia="Times New Roman" w:hAnsi="Arial Narrow" w:cs="Times New Roman"/>
          <w:b/>
          <w:lang w:eastAsia="sk-SK"/>
        </w:rPr>
      </w:pPr>
      <w:r w:rsidRPr="00220C19">
        <w:rPr>
          <w:rFonts w:ascii="Arial Narrow" w:eastAsia="Times New Roman" w:hAnsi="Arial Narrow" w:cs="Times New Roman"/>
          <w:b/>
          <w:lang w:eastAsia="sk-SK"/>
        </w:rPr>
        <w:t>Minimálna požadovaná úroveň štandardov</w:t>
      </w:r>
    </w:p>
    <w:p w:rsidR="00476FDC" w:rsidRPr="00220C19" w:rsidRDefault="00476FDC" w:rsidP="00476FDC">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 xml:space="preserve">Uchádzač musí preukázať technickú alebo odbornú spôsobilosť zoznamom dodávok tovaru a poskytnutých služieb za predchádzajúce </w:t>
      </w:r>
      <w:r w:rsidR="004446EE">
        <w:rPr>
          <w:rFonts w:ascii="Arial Narrow" w:eastAsia="Times New Roman" w:hAnsi="Arial Narrow" w:cs="Times New Roman"/>
          <w:lang w:eastAsia="sk-SK"/>
        </w:rPr>
        <w:t>štyri</w:t>
      </w:r>
      <w:r w:rsidRPr="00220C19">
        <w:rPr>
          <w:rFonts w:ascii="Arial Narrow" w:eastAsia="Times New Roman" w:hAnsi="Arial Narrow" w:cs="Times New Roman"/>
          <w:lang w:eastAsia="sk-SK"/>
        </w:rPr>
        <w:t xml:space="preserve"> roky od vyhlásenia verejného obstarávania s uvedením cien, lehôt dodania a odberateľov; dokladom je referencia, ak odberateľom bol verejný obstarávateľ alebo obstarávateľ podľa zákona.</w:t>
      </w:r>
    </w:p>
    <w:p w:rsidR="00476FDC" w:rsidRPr="00220C19" w:rsidRDefault="00476FDC" w:rsidP="00476FDC">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Za vyhlásenie súťaže sa považuje zverejnenie oznámenia o vyhlásení verejného obstarávania v Úradnom vestníku Európskej únie.</w:t>
      </w:r>
    </w:p>
    <w:p w:rsidR="00476FDC" w:rsidRPr="00220C19" w:rsidRDefault="00476FDC" w:rsidP="00476FDC">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Zoznam dodávok tovaru musí obsahovať:</w:t>
      </w:r>
    </w:p>
    <w:p w:rsidR="00476FDC" w:rsidRPr="00220C19" w:rsidRDefault="005118D0" w:rsidP="00476FDC">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 min. dve dodávky</w:t>
      </w:r>
      <w:r w:rsidR="00183D32" w:rsidRPr="00220C19">
        <w:rPr>
          <w:rFonts w:ascii="Arial Narrow" w:hAnsi="Arial Narrow"/>
        </w:rPr>
        <w:t xml:space="preserve"> </w:t>
      </w:r>
      <w:r w:rsidR="00183D32" w:rsidRPr="00220C19">
        <w:rPr>
          <w:rFonts w:ascii="Arial Narrow" w:eastAsia="Times New Roman" w:hAnsi="Arial Narrow" w:cs="Times New Roman"/>
          <w:lang w:eastAsia="sk-SK"/>
        </w:rPr>
        <w:t>v oblasti predmetu zákazky uvedenom v bode II.1.</w:t>
      </w:r>
      <w:r w:rsidR="00315A88" w:rsidRPr="00220C19">
        <w:rPr>
          <w:rFonts w:ascii="Arial Narrow" w:eastAsia="Times New Roman" w:hAnsi="Arial Narrow" w:cs="Times New Roman"/>
          <w:lang w:eastAsia="sk-SK"/>
        </w:rPr>
        <w:t>4)</w:t>
      </w:r>
      <w:r w:rsidR="00183D32" w:rsidRPr="00220C19">
        <w:rPr>
          <w:rFonts w:ascii="Arial Narrow" w:eastAsia="Times New Roman" w:hAnsi="Arial Narrow" w:cs="Times New Roman"/>
          <w:lang w:eastAsia="sk-SK"/>
        </w:rPr>
        <w:t xml:space="preserve"> oznámenia o vyhlásení verejného obstarávania</w:t>
      </w:r>
      <w:r w:rsidR="00476FDC" w:rsidRPr="00220C19">
        <w:rPr>
          <w:rFonts w:ascii="Arial Narrow" w:eastAsia="Times New Roman" w:hAnsi="Arial Narrow" w:cs="Times New Roman"/>
          <w:lang w:eastAsia="sk-SK"/>
        </w:rPr>
        <w:t>,</w:t>
      </w:r>
      <w:r w:rsidR="00C60BB4" w:rsidRPr="00220C19">
        <w:rPr>
          <w:rFonts w:ascii="Arial Narrow" w:eastAsia="Times New Roman" w:hAnsi="Arial Narrow" w:cs="Times New Roman"/>
          <w:lang w:eastAsia="sk-SK"/>
        </w:rPr>
        <w:t xml:space="preserve"> t. j. 1x dodávka modu</w:t>
      </w:r>
      <w:bookmarkStart w:id="0" w:name="_GoBack"/>
      <w:bookmarkEnd w:id="0"/>
      <w:r w:rsidR="00C60BB4" w:rsidRPr="00220C19">
        <w:rPr>
          <w:rFonts w:ascii="Arial Narrow" w:eastAsia="Times New Roman" w:hAnsi="Arial Narrow" w:cs="Times New Roman"/>
          <w:lang w:eastAsia="sk-SK"/>
        </w:rPr>
        <w:t xml:space="preserve">lárneho </w:t>
      </w:r>
      <w:proofErr w:type="spellStart"/>
      <w:r w:rsidR="00C60BB4" w:rsidRPr="00220C19">
        <w:rPr>
          <w:rFonts w:ascii="Arial Narrow" w:eastAsia="Times New Roman" w:hAnsi="Arial Narrow" w:cs="Times New Roman"/>
          <w:lang w:eastAsia="sk-SK"/>
        </w:rPr>
        <w:t>personalizačného</w:t>
      </w:r>
      <w:proofErr w:type="spellEnd"/>
      <w:r w:rsidR="00C60BB4" w:rsidRPr="00220C19">
        <w:rPr>
          <w:rFonts w:ascii="Arial Narrow" w:eastAsia="Times New Roman" w:hAnsi="Arial Narrow" w:cs="Times New Roman"/>
          <w:lang w:eastAsia="sk-SK"/>
        </w:rPr>
        <w:t xml:space="preserve"> zariadenia ID1 dokladov veľkokapacitného a 1x dodávka modulárneho </w:t>
      </w:r>
      <w:proofErr w:type="spellStart"/>
      <w:r w:rsidR="00C60BB4" w:rsidRPr="00220C19">
        <w:rPr>
          <w:rFonts w:ascii="Arial Narrow" w:eastAsia="Times New Roman" w:hAnsi="Arial Narrow" w:cs="Times New Roman"/>
          <w:lang w:eastAsia="sk-SK"/>
        </w:rPr>
        <w:t>personalizačného</w:t>
      </w:r>
      <w:proofErr w:type="spellEnd"/>
      <w:r w:rsidR="00C60BB4" w:rsidRPr="00220C19">
        <w:rPr>
          <w:rFonts w:ascii="Arial Narrow" w:eastAsia="Times New Roman" w:hAnsi="Arial Narrow" w:cs="Times New Roman"/>
          <w:lang w:eastAsia="sk-SK"/>
        </w:rPr>
        <w:t xml:space="preserve"> zariadenia ID3 dokladov veľkokapacitného, 1x </w:t>
      </w:r>
      <w:r w:rsidR="00476FDC" w:rsidRPr="00220C19">
        <w:rPr>
          <w:rFonts w:ascii="Arial Narrow" w:eastAsia="Times New Roman" w:hAnsi="Arial Narrow" w:cs="Times New Roman"/>
          <w:lang w:eastAsia="sk-SK"/>
        </w:rPr>
        <w:t xml:space="preserve">oprava, záručný alebo pozáručný servis a podpora </w:t>
      </w:r>
      <w:proofErr w:type="spellStart"/>
      <w:r w:rsidR="00C60BB4" w:rsidRPr="00220C19">
        <w:rPr>
          <w:rFonts w:ascii="Arial Narrow" w:eastAsia="Times New Roman" w:hAnsi="Arial Narrow" w:cs="Times New Roman"/>
          <w:lang w:eastAsia="sk-SK"/>
        </w:rPr>
        <w:t>personalizačných</w:t>
      </w:r>
      <w:proofErr w:type="spellEnd"/>
      <w:r w:rsidR="00C60BB4" w:rsidRPr="00220C19">
        <w:rPr>
          <w:rFonts w:ascii="Arial Narrow" w:eastAsia="Times New Roman" w:hAnsi="Arial Narrow" w:cs="Times New Roman"/>
          <w:lang w:eastAsia="sk-SK"/>
        </w:rPr>
        <w:t xml:space="preserve"> zariadení</w:t>
      </w:r>
      <w:r w:rsidR="00476FDC" w:rsidRPr="00220C19">
        <w:rPr>
          <w:rFonts w:ascii="Arial Narrow" w:eastAsia="Times New Roman" w:hAnsi="Arial Narrow" w:cs="Times New Roman"/>
          <w:lang w:eastAsia="sk-SK"/>
        </w:rPr>
        <w:t>.</w:t>
      </w:r>
    </w:p>
    <w:p w:rsidR="005118D0" w:rsidRPr="00220C19" w:rsidRDefault="005118D0" w:rsidP="005118D0">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rsidR="005118D0" w:rsidRPr="00220C19" w:rsidRDefault="005118D0" w:rsidP="005118D0">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tohto bodu oznámenia o vyhlásení verejného obstarávania za všetkých členov skupiny spoločne. </w:t>
      </w:r>
    </w:p>
    <w:p w:rsidR="005118D0" w:rsidRPr="00220C19" w:rsidRDefault="005118D0" w:rsidP="005118D0">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 xml:space="preserve">Vyžaduje sa predloženie originálov alebo úradne osvedčených kópií všetkých dokladov uvedených podľa tohto bodu oznámenia o vyhlásení verejného obstarávania okrem referencií vystavených podľa § 12 ods. 2 zákona.  </w:t>
      </w:r>
    </w:p>
    <w:p w:rsidR="005118D0" w:rsidRPr="00220C19" w:rsidRDefault="005118D0" w:rsidP="005118D0">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rsidR="005118D0" w:rsidRPr="00220C19" w:rsidRDefault="005118D0" w:rsidP="005118D0">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rsidR="009D010B" w:rsidRPr="00220C19" w:rsidRDefault="005118D0" w:rsidP="005118D0">
      <w:pPr>
        <w:spacing w:line="240" w:lineRule="auto"/>
        <w:jc w:val="both"/>
        <w:rPr>
          <w:rFonts w:ascii="Arial Narrow" w:eastAsia="Times New Roman" w:hAnsi="Arial Narrow" w:cs="Times New Roman"/>
          <w:lang w:eastAsia="sk-SK"/>
        </w:rPr>
      </w:pPr>
      <w:r w:rsidRPr="00220C19">
        <w:rPr>
          <w:rFonts w:ascii="Arial Narrow" w:eastAsia="Times New Roman" w:hAnsi="Arial Narrow" w:cs="Times New Roman"/>
          <w:lang w:eastAsia="sk-SK"/>
        </w:rPr>
        <w:lastRenderedPageBreak/>
        <w:t>V prípade, že uchádzača tvorí skupina dodávateľov zúčastnená vo verejnom obstarávaní, uchádzač vyplní a predloží JED s požadovanými informáciami za každého člena skupiny dodávateľov.</w:t>
      </w:r>
    </w:p>
    <w:p w:rsidR="009D010B" w:rsidRPr="00220C19" w:rsidRDefault="009D010B">
      <w:pPr>
        <w:rPr>
          <w:rFonts w:ascii="Arial Narrow" w:hAnsi="Arial Narrow"/>
        </w:rPr>
      </w:pPr>
    </w:p>
    <w:sectPr w:rsidR="009D010B" w:rsidRPr="00220C1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84A" w:rsidRDefault="0027784A" w:rsidP="00551242">
      <w:pPr>
        <w:spacing w:after="0" w:line="240" w:lineRule="auto"/>
      </w:pPr>
      <w:r>
        <w:separator/>
      </w:r>
    </w:p>
  </w:endnote>
  <w:endnote w:type="continuationSeparator" w:id="0">
    <w:p w:rsidR="0027784A" w:rsidRDefault="0027784A"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84A" w:rsidRDefault="0027784A" w:rsidP="00551242">
      <w:pPr>
        <w:spacing w:after="0" w:line="240" w:lineRule="auto"/>
      </w:pPr>
      <w:r>
        <w:separator/>
      </w:r>
    </w:p>
  </w:footnote>
  <w:footnote w:type="continuationSeparator" w:id="0">
    <w:p w:rsidR="0027784A" w:rsidRDefault="0027784A" w:rsidP="00551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242" w:rsidRPr="00220C19" w:rsidRDefault="00551242" w:rsidP="00551242">
    <w:pPr>
      <w:pStyle w:val="Hlavika"/>
      <w:jc w:val="right"/>
      <w:rPr>
        <w:rFonts w:ascii="Arial Narrow" w:hAnsi="Arial Narrow"/>
        <w:sz w:val="20"/>
        <w:szCs w:val="20"/>
      </w:rPr>
    </w:pPr>
    <w:r w:rsidRPr="00220C19">
      <w:rPr>
        <w:rFonts w:ascii="Arial Narrow" w:hAnsi="Arial Narrow"/>
        <w:sz w:val="20"/>
        <w:szCs w:val="20"/>
      </w:rPr>
      <w:t>Príloha č. 4 súťažných podkladov</w:t>
    </w:r>
  </w:p>
  <w:p w:rsidR="00551242" w:rsidRPr="00220C19" w:rsidRDefault="00551242">
    <w:pPr>
      <w:pStyle w:val="Hlavika"/>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0B"/>
    <w:rsid w:val="00042560"/>
    <w:rsid w:val="00183D32"/>
    <w:rsid w:val="00220C19"/>
    <w:rsid w:val="0027784A"/>
    <w:rsid w:val="002B72EC"/>
    <w:rsid w:val="002D0213"/>
    <w:rsid w:val="00300227"/>
    <w:rsid w:val="00315A88"/>
    <w:rsid w:val="00392DF8"/>
    <w:rsid w:val="003C47AA"/>
    <w:rsid w:val="004446EE"/>
    <w:rsid w:val="004713C8"/>
    <w:rsid w:val="00476FDC"/>
    <w:rsid w:val="004842E7"/>
    <w:rsid w:val="00490B28"/>
    <w:rsid w:val="005118D0"/>
    <w:rsid w:val="00526FC5"/>
    <w:rsid w:val="00551242"/>
    <w:rsid w:val="005A0BBA"/>
    <w:rsid w:val="0066211A"/>
    <w:rsid w:val="00753A6A"/>
    <w:rsid w:val="008F312D"/>
    <w:rsid w:val="009B62D4"/>
    <w:rsid w:val="009C52DF"/>
    <w:rsid w:val="009D010B"/>
    <w:rsid w:val="00A02DC7"/>
    <w:rsid w:val="00A34FB8"/>
    <w:rsid w:val="00A830BE"/>
    <w:rsid w:val="00B11C4E"/>
    <w:rsid w:val="00C30D34"/>
    <w:rsid w:val="00C34EB2"/>
    <w:rsid w:val="00C60BB4"/>
    <w:rsid w:val="00CC5C3F"/>
    <w:rsid w:val="00D00A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eruz.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1919</Words>
  <Characters>10941</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2019-01-14T13:43:00Z</dcterms:created>
  <dcterms:modified xsi:type="dcterms:W3CDTF">2019-04-16T11:01:00Z</dcterms:modified>
</cp:coreProperties>
</file>