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626D1C03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3E1731" w:rsidRPr="003E1731">
        <w:rPr>
          <w:rFonts w:ascii="Arial" w:eastAsia="Times New Roman" w:hAnsi="Arial" w:cs="Arial"/>
          <w:b/>
          <w:lang w:eastAsia="sk-SK"/>
        </w:rPr>
        <w:t xml:space="preserve">Zvýšenie energetickej efektívnosti </w:t>
      </w:r>
      <w:proofErr w:type="spellStart"/>
      <w:r w:rsidR="00C17CC6">
        <w:rPr>
          <w:rFonts w:ascii="Arial" w:eastAsia="Times New Roman" w:hAnsi="Arial" w:cs="Arial"/>
          <w:b/>
          <w:lang w:eastAsia="sk-SK"/>
        </w:rPr>
        <w:t>budoy</w:t>
      </w:r>
      <w:proofErr w:type="spellEnd"/>
      <w:r w:rsidR="00C17CC6">
        <w:rPr>
          <w:rFonts w:ascii="Arial" w:eastAsia="Times New Roman" w:hAnsi="Arial" w:cs="Arial"/>
          <w:b/>
          <w:lang w:eastAsia="sk-SK"/>
        </w:rPr>
        <w:t xml:space="preserve"> EP </w:t>
      </w:r>
      <w:proofErr w:type="spellStart"/>
      <w:r w:rsidR="00C17CC6">
        <w:rPr>
          <w:rFonts w:ascii="Arial" w:eastAsia="Times New Roman" w:hAnsi="Arial" w:cs="Arial"/>
          <w:b/>
          <w:lang w:eastAsia="sk-SK"/>
        </w:rPr>
        <w:t>Palkovičova</w:t>
      </w:r>
      <w:proofErr w:type="spellEnd"/>
      <w:r w:rsidR="000609E4">
        <w:rPr>
          <w:rFonts w:ascii="Arial" w:eastAsia="Times New Roman" w:hAnsi="Arial" w:cs="Arial"/>
          <w:b/>
          <w:lang w:eastAsia="sk-SK"/>
        </w:rPr>
        <w:t xml:space="preserve"> </w:t>
      </w:r>
      <w:r w:rsidR="00C17CC6">
        <w:rPr>
          <w:rFonts w:ascii="Arial" w:eastAsia="Times New Roman" w:hAnsi="Arial" w:cs="Arial"/>
          <w:b/>
          <w:lang w:eastAsia="sk-SK"/>
        </w:rPr>
        <w:t>11/A</w:t>
      </w:r>
      <w:r w:rsidR="003E1731" w:rsidRPr="003E1731">
        <w:rPr>
          <w:rFonts w:ascii="Arial" w:eastAsia="Times New Roman" w:hAnsi="Arial" w:cs="Arial"/>
          <w:b/>
          <w:lang w:eastAsia="sk-SK"/>
        </w:rPr>
        <w:t xml:space="preserve"> Bratislava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proofErr w:type="spellStart"/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nehodiace</w:t>
      </w:r>
      <w:proofErr w:type="spellEnd"/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proofErr w:type="spellStart"/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nehodiace</w:t>
      </w:r>
      <w:proofErr w:type="spellEnd"/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s presnosťou na dve desatinné miesta v EUR bez DPH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0609E4"/>
    <w:rsid w:val="003A1E45"/>
    <w:rsid w:val="003E1731"/>
    <w:rsid w:val="003E1BFB"/>
    <w:rsid w:val="00466AC9"/>
    <w:rsid w:val="0055509B"/>
    <w:rsid w:val="00593517"/>
    <w:rsid w:val="0068397B"/>
    <w:rsid w:val="00836CA8"/>
    <w:rsid w:val="00B645A7"/>
    <w:rsid w:val="00C17CC6"/>
    <w:rsid w:val="00D05404"/>
    <w:rsid w:val="00E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4443F9E5-227A-4AF4-B62A-6363BE0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Dušan Hrnčiar</cp:lastModifiedBy>
  <cp:revision>4</cp:revision>
  <cp:lastPrinted>2020-06-10T13:44:00Z</cp:lastPrinted>
  <dcterms:created xsi:type="dcterms:W3CDTF">2020-06-10T13:40:00Z</dcterms:created>
  <dcterms:modified xsi:type="dcterms:W3CDTF">2020-06-10T13:46:00Z</dcterms:modified>
</cp:coreProperties>
</file>