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0C268" w14:textId="3281AC5C" w:rsidR="00484230" w:rsidRDefault="00484230" w:rsidP="00484230">
      <w:pPr>
        <w:pStyle w:val="Nzov"/>
      </w:pPr>
      <w:bookmarkStart w:id="0" w:name="_GoBack"/>
      <w:bookmarkEnd w:id="0"/>
      <w:r>
        <w:t>Príloha 1 – Opis predmetu zákazky</w:t>
      </w:r>
    </w:p>
    <w:p w14:paraId="7E065097" w14:textId="74300946" w:rsidR="00554E35" w:rsidRPr="00554E35" w:rsidRDefault="00554E35" w:rsidP="00711B8D">
      <w:pPr>
        <w:pStyle w:val="Nadpis1"/>
        <w:numPr>
          <w:ilvl w:val="0"/>
          <w:numId w:val="49"/>
        </w:numPr>
      </w:pPr>
      <w:r>
        <w:t>Úvod</w:t>
      </w:r>
      <w:r w:rsidR="00691501">
        <w:t xml:space="preserve"> a všeobecné podmienky poskytovania</w:t>
      </w:r>
      <w:r w:rsidR="00484230">
        <w:t xml:space="preserve"> služieb</w:t>
      </w:r>
    </w:p>
    <w:p w14:paraId="534E9A5B" w14:textId="0BB266D8" w:rsidR="00ED3D0F" w:rsidRDefault="00ED3D0F" w:rsidP="00063E06">
      <w:pPr>
        <w:jc w:val="both"/>
      </w:pPr>
      <w:r>
        <w:t xml:space="preserve">Ministerstvo vnútra </w:t>
      </w:r>
      <w:r w:rsidR="00F0506D">
        <w:t xml:space="preserve">Slovenskej republiky (ďalej </w:t>
      </w:r>
      <w:r w:rsidR="00201589">
        <w:t>len „</w:t>
      </w:r>
      <w:r w:rsidR="00F0506D">
        <w:t>MV SR</w:t>
      </w:r>
      <w:r w:rsidR="00201589">
        <w:t>“</w:t>
      </w:r>
      <w:r w:rsidR="00E725E6">
        <w:t xml:space="preserve"> alebo ako „Objednávateľ“</w:t>
      </w:r>
      <w:r w:rsidR="00F0506D">
        <w:t xml:space="preserve">) </w:t>
      </w:r>
      <w:r>
        <w:t xml:space="preserve">prevádzkuje informačný systém </w:t>
      </w:r>
      <w:r w:rsidR="002339BB" w:rsidRPr="002339BB">
        <w:t>Služby PaaS Vládneho cloudu (ďalej len „IS“</w:t>
      </w:r>
      <w:r w:rsidR="000802D8">
        <w:t>). Uveden</w:t>
      </w:r>
      <w:r w:rsidR="002339BB">
        <w:t>ý</w:t>
      </w:r>
      <w:r w:rsidR="000802D8">
        <w:t xml:space="preserve"> </w:t>
      </w:r>
      <w:r>
        <w:t xml:space="preserve">systém </w:t>
      </w:r>
      <w:r w:rsidR="002339BB">
        <w:t>je</w:t>
      </w:r>
      <w:r w:rsidR="00680B03">
        <w:t xml:space="preserve"> </w:t>
      </w:r>
      <w:r>
        <w:t>prevádzkovan</w:t>
      </w:r>
      <w:r w:rsidR="002339BB">
        <w:t>ý</w:t>
      </w:r>
      <w:r>
        <w:t xml:space="preserve"> na vlastnej infraštruktúre MV SR v priestoroch </w:t>
      </w:r>
      <w:r w:rsidR="00F0506D">
        <w:t>patriacich MV SR</w:t>
      </w:r>
      <w:r w:rsidR="002339BB">
        <w:t xml:space="preserve"> a infraštruktúre Vládneho cloudu a v priestoroch Vládneho Cloudu ktorého prevádzkovateľom je MV SR</w:t>
      </w:r>
      <w:r w:rsidR="00F0506D">
        <w:t xml:space="preserve">. Prevádzku systémov vykonávajú a za poskytovanú úroveň služieb zodpovedajú Odbor systémov a komunikácií (OSK) a Odbor aplikácií (OA) Sekcie informatiky, telekomunikácií a bezpečnosti MV SR. </w:t>
      </w:r>
      <w:r w:rsidR="000802D8">
        <w:t>I</w:t>
      </w:r>
      <w:r w:rsidR="00F0506D">
        <w:t xml:space="preserve">nformačné systémy boli implementované s podporou </w:t>
      </w:r>
      <w:r w:rsidR="00201589">
        <w:t>Európskej únie</w:t>
      </w:r>
      <w:r w:rsidR="00F0506D">
        <w:t xml:space="preserve"> v rámci </w:t>
      </w:r>
      <w:r w:rsidR="00903FB5">
        <w:t xml:space="preserve">Operačného programu </w:t>
      </w:r>
      <w:r w:rsidR="00F0506D">
        <w:t xml:space="preserve">Integrovaná infraštruktúra (OPII) </w:t>
      </w:r>
      <w:r w:rsidR="00554E35">
        <w:t xml:space="preserve">na základe zmluvy </w:t>
      </w:r>
      <w:r w:rsidR="002339BB" w:rsidRPr="002339BB">
        <w:rPr>
          <w:highlight w:val="yellow"/>
        </w:rPr>
        <w:t>XXXXXXX</w:t>
      </w:r>
      <w:r w:rsidR="00554E35">
        <w:t xml:space="preserve"> z </w:t>
      </w:r>
      <w:r w:rsidR="002339BB" w:rsidRPr="002339BB">
        <w:rPr>
          <w:highlight w:val="yellow"/>
        </w:rPr>
        <w:t>XXXXX</w:t>
      </w:r>
      <w:r w:rsidR="00554E35">
        <w:t>.201</w:t>
      </w:r>
      <w:r w:rsidR="002339BB">
        <w:t>9</w:t>
      </w:r>
      <w:r w:rsidR="00554E35">
        <w:t xml:space="preserve"> zverejnenej v Centrálnom registri zmlúv. </w:t>
      </w:r>
    </w:p>
    <w:p w14:paraId="16BAC2AD" w14:textId="3C37B0BF" w:rsidR="00691501" w:rsidRDefault="00AA30E2" w:rsidP="00063E06">
      <w:pPr>
        <w:jc w:val="both"/>
      </w:pPr>
      <w:r>
        <w:t xml:space="preserve">Predmetom </w:t>
      </w:r>
      <w:r w:rsidR="000802D8">
        <w:t xml:space="preserve">plnenia </w:t>
      </w:r>
      <w:r>
        <w:t xml:space="preserve">sú služby podpory, údržby a rozvoja </w:t>
      </w:r>
      <w:r w:rsidR="00554E35">
        <w:t xml:space="preserve">aplikačných </w:t>
      </w:r>
      <w:r w:rsidR="00F0506D">
        <w:t>častí</w:t>
      </w:r>
      <w:r w:rsidR="002339BB">
        <w:t>:</w:t>
      </w:r>
    </w:p>
    <w:p w14:paraId="4F6279C5" w14:textId="77777777" w:rsidR="002339BB" w:rsidRPr="002339BB" w:rsidRDefault="002339BB" w:rsidP="002339BB">
      <w:pPr>
        <w:numPr>
          <w:ilvl w:val="0"/>
          <w:numId w:val="47"/>
        </w:numPr>
        <w:jc w:val="both"/>
      </w:pPr>
      <w:r w:rsidRPr="002339BB">
        <w:t xml:space="preserve">Natívna PaaS platforma a platformové služby </w:t>
      </w:r>
    </w:p>
    <w:p w14:paraId="0FE65934" w14:textId="77777777" w:rsidR="002339BB" w:rsidRPr="002339BB" w:rsidRDefault="002339BB" w:rsidP="002339BB">
      <w:pPr>
        <w:numPr>
          <w:ilvl w:val="0"/>
          <w:numId w:val="47"/>
        </w:numPr>
        <w:jc w:val="both"/>
      </w:pPr>
      <w:r w:rsidRPr="002339BB">
        <w:t xml:space="preserve">Licenčná PaaS automatizácia a služby </w:t>
      </w:r>
    </w:p>
    <w:p w14:paraId="12F8E32E" w14:textId="77777777" w:rsidR="002339BB" w:rsidRPr="002339BB" w:rsidRDefault="002339BB" w:rsidP="002339BB">
      <w:pPr>
        <w:numPr>
          <w:ilvl w:val="0"/>
          <w:numId w:val="47"/>
        </w:numPr>
        <w:jc w:val="both"/>
      </w:pPr>
      <w:r w:rsidRPr="002339BB">
        <w:t>DevOps nástroje</w:t>
      </w:r>
    </w:p>
    <w:p w14:paraId="71301388" w14:textId="77777777" w:rsidR="002339BB" w:rsidRPr="002339BB" w:rsidRDefault="002339BB" w:rsidP="002339BB">
      <w:pPr>
        <w:numPr>
          <w:ilvl w:val="0"/>
          <w:numId w:val="47"/>
        </w:numPr>
        <w:jc w:val="both"/>
      </w:pPr>
      <w:r w:rsidRPr="002339BB">
        <w:t>Komponenty</w:t>
      </w:r>
    </w:p>
    <w:p w14:paraId="5C6A2E9B" w14:textId="77777777" w:rsidR="002339BB" w:rsidRPr="002339BB" w:rsidRDefault="002339BB" w:rsidP="002339BB">
      <w:pPr>
        <w:numPr>
          <w:ilvl w:val="0"/>
          <w:numId w:val="47"/>
        </w:numPr>
        <w:jc w:val="both"/>
      </w:pPr>
      <w:r w:rsidRPr="002339BB">
        <w:t>Backup služby</w:t>
      </w:r>
    </w:p>
    <w:p w14:paraId="3F84730B" w14:textId="77777777" w:rsidR="002339BB" w:rsidRDefault="002339BB" w:rsidP="00063E06">
      <w:pPr>
        <w:jc w:val="both"/>
      </w:pPr>
    </w:p>
    <w:p w14:paraId="0BA7D2D8" w14:textId="24A44295" w:rsidR="00691501" w:rsidRDefault="00691501" w:rsidP="00063E06">
      <w:pPr>
        <w:jc w:val="both"/>
      </w:pPr>
      <w:r>
        <w:t>Poskytované služby budú v zmysle článku 3.1 zmluvy trojakého druhu, každý so samosta</w:t>
      </w:r>
      <w:r w:rsidR="00E725E6">
        <w:t>t</w:t>
      </w:r>
      <w:r>
        <w:t>ným režimom ich objednávania, poskytovania, vykazovania a podobne.</w:t>
      </w:r>
    </w:p>
    <w:p w14:paraId="40937924" w14:textId="05884CD6" w:rsidR="00691501" w:rsidRPr="00711B8D" w:rsidRDefault="00691501" w:rsidP="00711B8D">
      <w:pPr>
        <w:pStyle w:val="Nadpis1"/>
        <w:numPr>
          <w:ilvl w:val="1"/>
          <w:numId w:val="49"/>
        </w:numPr>
        <w:rPr>
          <w:sz w:val="24"/>
          <w:szCs w:val="24"/>
        </w:rPr>
      </w:pPr>
      <w:r w:rsidRPr="00711B8D">
        <w:rPr>
          <w:sz w:val="24"/>
          <w:szCs w:val="24"/>
        </w:rPr>
        <w:t>Služby podľa článku 3.1.1 („paušálne služby“)</w:t>
      </w:r>
    </w:p>
    <w:p w14:paraId="3B69F175" w14:textId="2BB24A5D" w:rsidR="00691501" w:rsidRDefault="00C93A70" w:rsidP="00063E06">
      <w:pPr>
        <w:jc w:val="both"/>
      </w:pPr>
      <w:r>
        <w:t>Ide o služby zabezpečenia podpory prevádzky a údržby technickej infraštruktúry, aplikačnej infraštruktúry a APV v prevádzkyschopnom stave v súlade so schválenou špecifikáciou riešenia</w:t>
      </w:r>
      <w:r w:rsidRPr="00C93A70">
        <w:t xml:space="preserve"> </w:t>
      </w:r>
      <w:r>
        <w:t xml:space="preserve">na úrovni L3. Poskytovateľ je v prípade odchýlky od špecifikácie </w:t>
      </w:r>
      <w:r w:rsidR="0031716D">
        <w:t xml:space="preserve">povinný zabezpečiť opravu funkcionality, resp. sprevádzkovanie náhradného riešenia v určených časových lehotách a dohodnutým spôsobom. </w:t>
      </w:r>
      <w:r>
        <w:t xml:space="preserve">Odmena za </w:t>
      </w:r>
      <w:r w:rsidR="0031716D">
        <w:t xml:space="preserve">poskytované </w:t>
      </w:r>
      <w:r>
        <w:t xml:space="preserve">služby je stanovená ako pevná, paušálna čiastka </w:t>
      </w:r>
      <w:r w:rsidR="0031716D">
        <w:t xml:space="preserve">za kalendárny mesiac. </w:t>
      </w:r>
    </w:p>
    <w:p w14:paraId="71DB8B2D" w14:textId="6EBD2ED4" w:rsidR="0031716D" w:rsidRDefault="0031716D" w:rsidP="00063E06">
      <w:pPr>
        <w:jc w:val="both"/>
      </w:pPr>
      <w:r>
        <w:t xml:space="preserve">Poskytovateľ jedenkrát mesačne spracuje a poskytne </w:t>
      </w:r>
      <w:r w:rsidR="00E725E6">
        <w:t xml:space="preserve">Objednávateľovi </w:t>
      </w:r>
      <w:r>
        <w:t xml:space="preserve">prehľadný výkaz vzniknutých incidentov a skutočného času ich odstránenia ako doklad o dodržaní dohodnutej úrovne </w:t>
      </w:r>
      <w:r w:rsidR="00E725E6">
        <w:t xml:space="preserve">požadovaných </w:t>
      </w:r>
      <w:r>
        <w:t>služieb</w:t>
      </w:r>
      <w:r w:rsidR="00E725E6">
        <w:t xml:space="preserve"> (UPS)</w:t>
      </w:r>
      <w:r>
        <w:t xml:space="preserve"> a reakčných lehôt. </w:t>
      </w:r>
    </w:p>
    <w:p w14:paraId="6A64C47C" w14:textId="77A51703" w:rsidR="00E46A6C" w:rsidRDefault="00E46A6C" w:rsidP="00063E06">
      <w:pPr>
        <w:jc w:val="both"/>
      </w:pPr>
      <w:r>
        <w:t xml:space="preserve">Služby podpory prevádzky podľa tohto článku poskytované v režime 24x7 budú poskytované prostredníctvom vzdialeného prístupu Poskytovateľa do infraštruktúry Objednávateľa. Objednávateľ za týmto účelom zriadi pre pracovníkov Poskytovateľa bezpečný vzdialený prístup s použitím čipových kariet. Vo výnimočných prípadoch, ak si to vyžaduje situácia, môže Objednávateľ žiadať, aby boli služby podpory prevádzky poskytnuté v priestoroch MV SR, resp. v dátových centrách MV SR. </w:t>
      </w:r>
    </w:p>
    <w:p w14:paraId="2357D9D1" w14:textId="785D94BC" w:rsidR="00691501" w:rsidRPr="00711B8D" w:rsidRDefault="00691501" w:rsidP="00711B8D">
      <w:pPr>
        <w:pStyle w:val="Nadpis1"/>
        <w:numPr>
          <w:ilvl w:val="1"/>
          <w:numId w:val="49"/>
        </w:numPr>
        <w:rPr>
          <w:sz w:val="24"/>
          <w:szCs w:val="24"/>
        </w:rPr>
      </w:pPr>
      <w:r w:rsidRPr="00711B8D">
        <w:rPr>
          <w:sz w:val="24"/>
          <w:szCs w:val="24"/>
        </w:rPr>
        <w:t>Služby podľa článku 3.1.2 („paušálne služby s limitom“)</w:t>
      </w:r>
    </w:p>
    <w:p w14:paraId="579ABDB4" w14:textId="6ABA5AC6" w:rsidR="00C177AF" w:rsidRDefault="0031716D" w:rsidP="00063E06">
      <w:pPr>
        <w:jc w:val="both"/>
      </w:pPr>
      <w:r>
        <w:t xml:space="preserve">Ide o konzultačné </w:t>
      </w:r>
      <w:r w:rsidR="00C177AF">
        <w:t xml:space="preserve">služby, implementačné služby, konfiguračné služby a rozvojové služby menšieho rozsahu, slúžiace na podporu bezproblémovej prevádzky IS. Realizujú sa na požiadavku </w:t>
      </w:r>
      <w:r w:rsidR="00C177AF">
        <w:lastRenderedPageBreak/>
        <w:t xml:space="preserve">Objednávateľa. Odmena za poskytované služby je stanovená ako pevná, paušálna čiastka za </w:t>
      </w:r>
      <w:r w:rsidR="00E725E6">
        <w:t xml:space="preserve">Štvrťrok </w:t>
      </w:r>
      <w:r w:rsidR="00C177AF">
        <w:t xml:space="preserve">a zodpovedá určitému stanovenému objemu predplatených </w:t>
      </w:r>
      <w:r w:rsidR="008D5ADC">
        <w:t>človekodní (MD)</w:t>
      </w:r>
      <w:r w:rsidR="00C177AF">
        <w:t xml:space="preserve">. </w:t>
      </w:r>
      <w:r w:rsidR="008D5ADC">
        <w:t xml:space="preserve">Proces </w:t>
      </w:r>
      <w:r w:rsidR="00C177AF">
        <w:t xml:space="preserve">objednávania a realizácie služieb podľa tohto článku zmluvy </w:t>
      </w:r>
      <w:r w:rsidR="008D5ADC">
        <w:t xml:space="preserve">bude </w:t>
      </w:r>
      <w:r w:rsidR="00C177AF">
        <w:t>nasledovný:</w:t>
      </w:r>
    </w:p>
    <w:p w14:paraId="189896FB" w14:textId="32857C79" w:rsidR="00C177AF" w:rsidRDefault="00C177AF" w:rsidP="00063E06">
      <w:pPr>
        <w:pStyle w:val="Odsekzoznamu"/>
        <w:numPr>
          <w:ilvl w:val="0"/>
          <w:numId w:val="21"/>
        </w:numPr>
        <w:jc w:val="both"/>
      </w:pPr>
      <w:r>
        <w:t>Objednávateľ požiada Poskytovateľa o poskytnutie informácie o rozsahu realizácie služby</w:t>
      </w:r>
      <w:r w:rsidR="00E725E6">
        <w:t>;</w:t>
      </w:r>
    </w:p>
    <w:p w14:paraId="550D7982" w14:textId="460503C0" w:rsidR="00C177AF" w:rsidRDefault="00C177AF" w:rsidP="00063E06">
      <w:pPr>
        <w:pStyle w:val="Odsekzoznamu"/>
        <w:numPr>
          <w:ilvl w:val="0"/>
          <w:numId w:val="21"/>
        </w:numPr>
        <w:jc w:val="both"/>
      </w:pPr>
      <w:r>
        <w:t xml:space="preserve">Poskytovateľ </w:t>
      </w:r>
      <w:r w:rsidR="008D5ADC">
        <w:t xml:space="preserve">do 5 pracovných dní, resp. podľa dohody oprávnených osôb </w:t>
      </w:r>
      <w:r>
        <w:t>určí rozsah realizácie v M</w:t>
      </w:r>
      <w:r w:rsidR="008D5ADC">
        <w:t>D</w:t>
      </w:r>
      <w:r>
        <w:t xml:space="preserve"> a termín realizácie</w:t>
      </w:r>
      <w:r w:rsidR="00E725E6">
        <w:t>;</w:t>
      </w:r>
    </w:p>
    <w:p w14:paraId="62A24E6E" w14:textId="496DB5C4" w:rsidR="00691501" w:rsidRDefault="00C177AF" w:rsidP="00063E06">
      <w:pPr>
        <w:pStyle w:val="Odsekzoznamu"/>
        <w:numPr>
          <w:ilvl w:val="0"/>
          <w:numId w:val="21"/>
        </w:numPr>
        <w:jc w:val="both"/>
      </w:pPr>
      <w:r>
        <w:t>Objednávateľ záväzne potvrdí</w:t>
      </w:r>
      <w:r w:rsidR="008D5ADC">
        <w:t>, resp. zamietne</w:t>
      </w:r>
      <w:r>
        <w:t xml:space="preserve"> realizáciu služby</w:t>
      </w:r>
      <w:r w:rsidR="00E725E6">
        <w:t>;</w:t>
      </w:r>
    </w:p>
    <w:p w14:paraId="5F98F334" w14:textId="10E2F1F4" w:rsidR="00C177AF" w:rsidRDefault="00C177AF" w:rsidP="00063E06">
      <w:pPr>
        <w:pStyle w:val="Odsekzoznamu"/>
        <w:numPr>
          <w:ilvl w:val="0"/>
          <w:numId w:val="21"/>
        </w:numPr>
        <w:jc w:val="both"/>
      </w:pPr>
      <w:r>
        <w:t>Poskytovateľ poskytne službu, resp. vykoná konfiguračnú, implementačnú alebo rozvojovú úpravu v informačnom systéme</w:t>
      </w:r>
      <w:r w:rsidR="008D5ADC">
        <w:t>, a do vopred stanoveného termínu realizácie požiada Objednávateľa o akceptáciu služby</w:t>
      </w:r>
      <w:r w:rsidR="00E725E6">
        <w:t>;</w:t>
      </w:r>
    </w:p>
    <w:p w14:paraId="105229C6" w14:textId="50EC48ED" w:rsidR="008D5ADC" w:rsidRDefault="008D5ADC" w:rsidP="00063E06">
      <w:pPr>
        <w:pStyle w:val="Odsekzoznamu"/>
        <w:numPr>
          <w:ilvl w:val="0"/>
          <w:numId w:val="21"/>
        </w:numPr>
        <w:jc w:val="both"/>
      </w:pPr>
      <w:r>
        <w:t xml:space="preserve">Objednávateľ do 5 pracovných dní, resp. podľa dohody oprávnených osôb vykoná akceptáciu služby. Počet realizovaných MD sa odpočíta od predplateného </w:t>
      </w:r>
      <w:r w:rsidRPr="004A3177">
        <w:t xml:space="preserve">objemu </w:t>
      </w:r>
      <w:r w:rsidR="00E725E6" w:rsidRPr="00063E06">
        <w:t>človekodní</w:t>
      </w:r>
      <w:r w:rsidR="00E725E6" w:rsidRPr="004A3177">
        <w:t>;</w:t>
      </w:r>
    </w:p>
    <w:p w14:paraId="7FF4778A" w14:textId="13B68FAE" w:rsidR="008D5ADC" w:rsidRDefault="00DE0423" w:rsidP="00063E06">
      <w:pPr>
        <w:pStyle w:val="Odsekzoznamu"/>
        <w:numPr>
          <w:ilvl w:val="0"/>
          <w:numId w:val="21"/>
        </w:numPr>
        <w:jc w:val="both"/>
      </w:pPr>
      <w:r>
        <w:t xml:space="preserve">Na konci kalendárneho mesiaca </w:t>
      </w:r>
      <w:r w:rsidR="008D5ADC">
        <w:t xml:space="preserve">Poskytovateľ </w:t>
      </w:r>
      <w:r>
        <w:t xml:space="preserve">spracuje a poskytne Objednávateľovi prehľadný výkaz </w:t>
      </w:r>
      <w:r w:rsidR="008D5ADC">
        <w:t>o</w:t>
      </w:r>
      <w:r>
        <w:t> ukončených realizovaných službách za uplynulý kalendárny mesiac</w:t>
      </w:r>
      <w:r w:rsidR="00E725E6">
        <w:t>;</w:t>
      </w:r>
    </w:p>
    <w:p w14:paraId="5E789104" w14:textId="5DB2C90C" w:rsidR="00DE0423" w:rsidRDefault="00DE0423" w:rsidP="00063E06">
      <w:pPr>
        <w:pStyle w:val="Odsekzoznamu"/>
        <w:numPr>
          <w:ilvl w:val="0"/>
          <w:numId w:val="21"/>
        </w:numPr>
        <w:jc w:val="both"/>
      </w:pPr>
      <w:r>
        <w:t xml:space="preserve">Oprávnená osoba Objednávateľa stanoveným </w:t>
      </w:r>
      <w:r w:rsidR="00237B3E">
        <w:t xml:space="preserve">spôsobom </w:t>
      </w:r>
      <w:r>
        <w:t>potvrdí správnosť a úplnosť výkazu</w:t>
      </w:r>
      <w:r w:rsidR="00E725E6">
        <w:t>.</w:t>
      </w:r>
    </w:p>
    <w:p w14:paraId="62C384FB" w14:textId="6849B836" w:rsidR="00DE0423" w:rsidRDefault="00DE0423" w:rsidP="00063E06">
      <w:pPr>
        <w:jc w:val="both"/>
      </w:pPr>
      <w:r>
        <w:t>Nevyčerpaný objem predplatených človekodní za daný kalendárny štvrťrok je možné vyčerpať počas nasledujúcich 6 mesiacov.</w:t>
      </w:r>
    </w:p>
    <w:p w14:paraId="6F2CCF39" w14:textId="47343C49" w:rsidR="00484230" w:rsidRDefault="00484230" w:rsidP="00063E06">
      <w:pPr>
        <w:jc w:val="both"/>
      </w:pPr>
      <w:r>
        <w:t>Služby podľa tohto článku budú poskytované v priestoroch MV SR v Bratislave a Banskej Bystrici, prípadne</w:t>
      </w:r>
      <w:r w:rsidR="00423F69">
        <w:t xml:space="preserve"> v</w:t>
      </w:r>
      <w:r>
        <w:t xml:space="preserve"> iných priestoroch určených Objednávateľom.</w:t>
      </w:r>
    </w:p>
    <w:p w14:paraId="6B061835" w14:textId="702DC367" w:rsidR="00691501" w:rsidRPr="00711B8D" w:rsidRDefault="00691501" w:rsidP="00711B8D">
      <w:pPr>
        <w:pStyle w:val="Nadpis1"/>
        <w:numPr>
          <w:ilvl w:val="1"/>
          <w:numId w:val="49"/>
        </w:numPr>
        <w:rPr>
          <w:sz w:val="24"/>
          <w:szCs w:val="24"/>
        </w:rPr>
      </w:pPr>
      <w:r w:rsidRPr="00711B8D">
        <w:rPr>
          <w:sz w:val="24"/>
          <w:szCs w:val="24"/>
        </w:rPr>
        <w:t>Služby podľa článku 3.1.3 („služby na objednávku“)</w:t>
      </w:r>
    </w:p>
    <w:p w14:paraId="7A1BA18D" w14:textId="25F32430" w:rsidR="00691501" w:rsidRDefault="00DE0423" w:rsidP="00063E06">
      <w:pPr>
        <w:jc w:val="both"/>
      </w:pPr>
      <w:r>
        <w:t>Ide o služby, prostredníctvom ktorých možno realizovať zmenové požiadavky, resp. úpravy funkcionality informačného systému väčšieho rozsahu. Spôsob objednávania, realizácie a akceptácie služieb podľa tohto článku bude stanovený samostatným vykonávacím predpisom</w:t>
      </w:r>
      <w:r w:rsidR="00461115">
        <w:t xml:space="preserve"> schválenom na prvom riadiacom výbore projektu po podpise SLA zmluvy</w:t>
      </w:r>
      <w:r>
        <w:t xml:space="preserve">. Odmena za </w:t>
      </w:r>
      <w:r w:rsidR="005847A5">
        <w:t>poskytnuté služby podľa tohto článku bude stanovená ako súčin</w:t>
      </w:r>
      <w:r w:rsidR="00FF21E8">
        <w:t xml:space="preserve"> objemu realizovanej práce (vyjadrenej</w:t>
      </w:r>
      <w:r w:rsidR="005847A5">
        <w:t xml:space="preserve"> </w:t>
      </w:r>
      <w:r w:rsidR="00FF21E8">
        <w:t>v </w:t>
      </w:r>
      <w:r w:rsidR="005847A5">
        <w:t>MD</w:t>
      </w:r>
      <w:r w:rsidR="00FF21E8">
        <w:t>)</w:t>
      </w:r>
      <w:r w:rsidR="005847A5">
        <w:t xml:space="preserve"> a dohodnutej dennej sadzby v štruktúrovanom rozpočte projektu. </w:t>
      </w:r>
    </w:p>
    <w:p w14:paraId="4CCEA79F" w14:textId="4A09A3CC" w:rsidR="00484230" w:rsidRPr="00691501" w:rsidRDefault="00484230" w:rsidP="00063E06">
      <w:pPr>
        <w:jc w:val="both"/>
      </w:pPr>
      <w:r>
        <w:t xml:space="preserve">Služby podľa tohto článku budú poskytované v priestoroch MV SR v Bratislave a Banskej Bystrici, prípadne </w:t>
      </w:r>
      <w:r w:rsidR="00423F69">
        <w:t xml:space="preserve">v </w:t>
      </w:r>
      <w:r>
        <w:t>iných priestoroch určených Objednávateľom.</w:t>
      </w:r>
    </w:p>
    <w:p w14:paraId="6577EAE7" w14:textId="77777777" w:rsidR="00484230" w:rsidRDefault="0048423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72F4FC8" w14:textId="22745F47" w:rsidR="00554E35" w:rsidRDefault="00554E35" w:rsidP="00711B8D">
      <w:pPr>
        <w:pStyle w:val="Nadpis1"/>
        <w:numPr>
          <w:ilvl w:val="0"/>
          <w:numId w:val="49"/>
        </w:numPr>
      </w:pPr>
      <w:r>
        <w:lastRenderedPageBreak/>
        <w:t>Horizontálne členenie</w:t>
      </w:r>
      <w:r w:rsidR="00691501">
        <w:t xml:space="preserve"> poskytovaných služieb</w:t>
      </w:r>
      <w:r w:rsidR="00F87DAB">
        <w:t xml:space="preserve"> </w:t>
      </w:r>
    </w:p>
    <w:p w14:paraId="2D147B75" w14:textId="4AEC6266" w:rsidR="005951A2" w:rsidRDefault="00612548" w:rsidP="00063E06">
      <w:pPr>
        <w:jc w:val="both"/>
      </w:pPr>
      <w:r>
        <w:t>SW a</w:t>
      </w:r>
      <w:r w:rsidR="00554E35">
        <w:t xml:space="preserve">plikačné vybavenie, ktoré je predmetom služieb, pozostáva z </w:t>
      </w:r>
      <w:r w:rsidR="00ED3D0F">
        <w:t>týchto integrovaných modulov</w:t>
      </w:r>
      <w:r w:rsidR="00554E35">
        <w:t xml:space="preserve"> a</w:t>
      </w:r>
      <w:r w:rsidR="00244C3C">
        <w:t> </w:t>
      </w:r>
      <w:r w:rsidR="00554E35">
        <w:t>častí</w:t>
      </w:r>
      <w:r w:rsidR="00244C3C">
        <w:t>, resp. služieb</w:t>
      </w:r>
      <w:r w:rsidR="00ED3D0F">
        <w:t>:</w:t>
      </w:r>
    </w:p>
    <w:p w14:paraId="140FC031" w14:textId="2FB332C5" w:rsidR="002339BB" w:rsidRDefault="002339BB" w:rsidP="00063E06">
      <w:pPr>
        <w:pStyle w:val="Odsekzoznamu"/>
        <w:numPr>
          <w:ilvl w:val="0"/>
          <w:numId w:val="2"/>
        </w:numPr>
        <w:jc w:val="both"/>
      </w:pPr>
      <w:r w:rsidRPr="002339BB">
        <w:t>Natívna PaaS platforma a platformové služby</w:t>
      </w:r>
    </w:p>
    <w:p w14:paraId="08AF8BA8" w14:textId="53A0F5F5" w:rsidR="002339BB" w:rsidRDefault="002339BB" w:rsidP="002339BB">
      <w:pPr>
        <w:pStyle w:val="Odsekzoznamu"/>
        <w:numPr>
          <w:ilvl w:val="1"/>
          <w:numId w:val="2"/>
        </w:numPr>
        <w:jc w:val="both"/>
      </w:pPr>
      <w:r>
        <w:t>Vlastná natívna PaaS platforma</w:t>
      </w:r>
    </w:p>
    <w:p w14:paraId="610896B6" w14:textId="3E8E80F2" w:rsidR="002339BB" w:rsidRDefault="002339BB" w:rsidP="002339BB">
      <w:pPr>
        <w:pStyle w:val="Odsekzoznamu"/>
        <w:numPr>
          <w:ilvl w:val="1"/>
          <w:numId w:val="2"/>
        </w:numPr>
        <w:jc w:val="both"/>
      </w:pPr>
      <w:r>
        <w:t>Služby PaaS poskytované platformou</w:t>
      </w:r>
    </w:p>
    <w:p w14:paraId="7BF59429" w14:textId="2227D9C3" w:rsidR="002339BB" w:rsidRDefault="002339BB" w:rsidP="002339BB">
      <w:pPr>
        <w:pStyle w:val="Odsekzoznamu"/>
        <w:numPr>
          <w:ilvl w:val="0"/>
          <w:numId w:val="2"/>
        </w:numPr>
        <w:jc w:val="both"/>
      </w:pPr>
      <w:r w:rsidRPr="002339BB">
        <w:t>Licenčná PaaS automatizácia a</w:t>
      </w:r>
      <w:r>
        <w:t> </w:t>
      </w:r>
      <w:r w:rsidRPr="002339BB">
        <w:t>služby</w:t>
      </w:r>
    </w:p>
    <w:p w14:paraId="6DD9D6F8" w14:textId="2BD97ECC" w:rsidR="002339BB" w:rsidRDefault="002339BB" w:rsidP="002339BB">
      <w:pPr>
        <w:pStyle w:val="Odsekzoznamu"/>
        <w:numPr>
          <w:ilvl w:val="1"/>
          <w:numId w:val="2"/>
        </w:numPr>
        <w:jc w:val="both"/>
      </w:pPr>
      <w:r>
        <w:t>Vlastná platforma licenčnej automatizácie pre PaaS služby</w:t>
      </w:r>
    </w:p>
    <w:p w14:paraId="5918CCB9" w14:textId="24208289" w:rsidR="002339BB" w:rsidRDefault="002339BB" w:rsidP="002339BB">
      <w:pPr>
        <w:pStyle w:val="Odsekzoznamu"/>
        <w:numPr>
          <w:ilvl w:val="1"/>
          <w:numId w:val="2"/>
        </w:numPr>
        <w:jc w:val="both"/>
      </w:pPr>
      <w:r>
        <w:t>Služby PaaS poskytované platformou licenčnej automatizácie</w:t>
      </w:r>
    </w:p>
    <w:p w14:paraId="27DD07E3" w14:textId="750F682E" w:rsidR="002339BB" w:rsidRDefault="00082AE4" w:rsidP="002339BB">
      <w:pPr>
        <w:pStyle w:val="Odsekzoznamu"/>
        <w:numPr>
          <w:ilvl w:val="0"/>
          <w:numId w:val="2"/>
        </w:numPr>
        <w:jc w:val="both"/>
      </w:pPr>
      <w:r>
        <w:t xml:space="preserve">SW </w:t>
      </w:r>
      <w:r w:rsidRPr="00082AE4">
        <w:t xml:space="preserve">nástroje </w:t>
      </w:r>
      <w:r>
        <w:t xml:space="preserve">pre podporu </w:t>
      </w:r>
      <w:r w:rsidRPr="00082AE4">
        <w:t xml:space="preserve">DevOps </w:t>
      </w:r>
    </w:p>
    <w:p w14:paraId="6B1CA4F8" w14:textId="0718AC73" w:rsidR="00082AE4" w:rsidRDefault="00082AE4" w:rsidP="002339BB">
      <w:pPr>
        <w:pStyle w:val="Odsekzoznamu"/>
        <w:numPr>
          <w:ilvl w:val="0"/>
          <w:numId w:val="2"/>
        </w:numPr>
        <w:jc w:val="both"/>
      </w:pPr>
      <w:r>
        <w:t>Centrálne komponenty</w:t>
      </w:r>
    </w:p>
    <w:p w14:paraId="589C67CE" w14:textId="22AB6415" w:rsidR="00082AE4" w:rsidRDefault="00082AE4" w:rsidP="002339BB">
      <w:pPr>
        <w:pStyle w:val="Odsekzoznamu"/>
        <w:numPr>
          <w:ilvl w:val="0"/>
          <w:numId w:val="2"/>
        </w:numPr>
        <w:jc w:val="both"/>
      </w:pPr>
      <w:r>
        <w:t>Služby Backup pre platformy a služby PaaS</w:t>
      </w:r>
    </w:p>
    <w:p w14:paraId="573CF9B5" w14:textId="6743187F" w:rsidR="00A4173F" w:rsidRDefault="00A4173F" w:rsidP="00063E06">
      <w:pPr>
        <w:pStyle w:val="Odsekzoznamu"/>
        <w:numPr>
          <w:ilvl w:val="0"/>
          <w:numId w:val="2"/>
        </w:numPr>
        <w:jc w:val="both"/>
      </w:pPr>
      <w:r>
        <w:t>Projektový manažment</w:t>
      </w:r>
    </w:p>
    <w:p w14:paraId="1FC6C44E" w14:textId="040CE336" w:rsidR="00490159" w:rsidRDefault="00A4173F" w:rsidP="00063E06">
      <w:pPr>
        <w:pStyle w:val="Odsekzoznamu"/>
        <w:numPr>
          <w:ilvl w:val="0"/>
          <w:numId w:val="2"/>
        </w:numPr>
        <w:jc w:val="both"/>
      </w:pPr>
      <w:r>
        <w:t>Systémová integrácia</w:t>
      </w:r>
    </w:p>
    <w:p w14:paraId="2F0D0B39" w14:textId="77777777" w:rsidR="00484230" w:rsidRDefault="0048423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F74300E" w14:textId="2077CD55" w:rsidR="00F87DAB" w:rsidRDefault="00F87DAB" w:rsidP="00711B8D">
      <w:pPr>
        <w:pStyle w:val="Nadpis1"/>
        <w:numPr>
          <w:ilvl w:val="0"/>
          <w:numId w:val="49"/>
        </w:numPr>
      </w:pPr>
      <w:r>
        <w:lastRenderedPageBreak/>
        <w:t>Vertikálne členenie a zoznam požadovaných služieb</w:t>
      </w:r>
    </w:p>
    <w:p w14:paraId="17644D59" w14:textId="22F213A6" w:rsidR="00F87DAB" w:rsidRDefault="00E7678C" w:rsidP="00063E06">
      <w:pPr>
        <w:jc w:val="both"/>
      </w:pPr>
      <w:r>
        <w:t xml:space="preserve">Predmetom je </w:t>
      </w:r>
      <w:r w:rsidR="00F87DAB">
        <w:t xml:space="preserve">poskytnutie nasledovných </w:t>
      </w:r>
      <w:r w:rsidR="0002451A">
        <w:t xml:space="preserve">aplikačných, infraštruktúrnych, konzultačných a pomocných </w:t>
      </w:r>
      <w:r w:rsidR="00F87DAB">
        <w:t>služieb pre HW a SW aplikačné vybavenie</w:t>
      </w:r>
      <w:r w:rsidR="0036271A">
        <w:t>. Predmetom nie je údržba, podpora a rozvoj základnej systémovej SW infraštruktúry po úroveň operačného systému vrátane, ani údržba, podpora a rozvoj základného SW tretích strán (tzv. krabicový SW v zmysle ustanovenia 7.11 zmluvy)</w:t>
      </w:r>
      <w:r w:rsidR="00F87DAB">
        <w:t>:</w:t>
      </w:r>
    </w:p>
    <w:p w14:paraId="7DF81503" w14:textId="77777777" w:rsidR="00F87DAB" w:rsidRDefault="00F87DAB" w:rsidP="00063E06">
      <w:pPr>
        <w:pStyle w:val="Odsekzoznamu"/>
        <w:numPr>
          <w:ilvl w:val="0"/>
          <w:numId w:val="4"/>
        </w:numPr>
        <w:jc w:val="both"/>
      </w:pPr>
      <w:r>
        <w:t xml:space="preserve">Podpora prevádzky IS pre aplikačnú časť </w:t>
      </w:r>
    </w:p>
    <w:p w14:paraId="314B1172" w14:textId="2DB84C71" w:rsidR="00F87DAB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Riešenie incidentov aplikačného programového vybavenia uvedeného v predchádzajúcej kapitole, elektronických služieb a súvisiacej </w:t>
      </w:r>
      <w:r w:rsidR="00E46A6C">
        <w:t xml:space="preserve">aplikačnej </w:t>
      </w:r>
      <w:r>
        <w:t xml:space="preserve">infraštruktúry </w:t>
      </w:r>
      <w:r w:rsidR="00262EE3">
        <w:t xml:space="preserve">nad úrovňou operačného systému </w:t>
      </w:r>
      <w:r>
        <w:t xml:space="preserve">prostredníctvom servisných zásahov v súlade so schválenými eskalačnými procedúrami. V rámci tejto služby sa realizuje samotné odstránenie incidentov alebo podpora pri odstraňovaní incidentov na základe eskalačných procedúr. Odmena za poskytnutú službu bude stanovená </w:t>
      </w:r>
      <w:r w:rsidR="00262EE3">
        <w:t>podľa článku 3.1.1 zmluvy</w:t>
      </w:r>
      <w:r>
        <w:t>.</w:t>
      </w:r>
    </w:p>
    <w:p w14:paraId="27E917E9" w14:textId="207134EA" w:rsidR="00F87DAB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Poskytovanie konzultačných služieb a podpory pre MV SR pri zálohovaní, monitoringu aplikačného programového vybavenia, elektronických služieb a súvisiacej </w:t>
      </w:r>
      <w:r w:rsidR="003009D3">
        <w:t>aplikačnej</w:t>
      </w:r>
      <w:r>
        <w:t xml:space="preserve"> infraštruktúry</w:t>
      </w:r>
      <w:r w:rsidR="003009D3">
        <w:t xml:space="preserve"> nad úrovňou operačného systému</w:t>
      </w:r>
      <w:r>
        <w:t xml:space="preserve">. Ide o podporu zabezpečenia bežných prevádzkových činností na OSK SITB MV SR. </w:t>
      </w:r>
      <w:r w:rsidR="00262EE3">
        <w:t>Odmena za poskytnutú službu bude stanovená podľa článku 3.1.3 zmluvy.</w:t>
      </w:r>
    </w:p>
    <w:p w14:paraId="4EEDB09B" w14:textId="226F1B59" w:rsidR="00F87DAB" w:rsidRDefault="00F87DAB" w:rsidP="002A5E77">
      <w:pPr>
        <w:pStyle w:val="Odsekzoznamu"/>
        <w:numPr>
          <w:ilvl w:val="0"/>
          <w:numId w:val="4"/>
        </w:numPr>
        <w:jc w:val="both"/>
      </w:pPr>
      <w:r>
        <w:t xml:space="preserve">Podpora prevádzky IS – infraštruktúra: infraštruktúrne práce aplikačných tímov, napríklad inštalácia databázy, aplikačných serverov a podobne. </w:t>
      </w:r>
      <w:r w:rsidR="00262EE3">
        <w:t>Odmena za poskytnutú službu bude stanovená podľa článku 3.1.1 zmluvy.</w:t>
      </w:r>
    </w:p>
    <w:p w14:paraId="0F9D11A3" w14:textId="6DC88CD5" w:rsidR="00F87DAB" w:rsidRDefault="00F87DAB" w:rsidP="00063E06">
      <w:pPr>
        <w:pStyle w:val="Odsekzoznamu"/>
        <w:numPr>
          <w:ilvl w:val="0"/>
          <w:numId w:val="4"/>
        </w:numPr>
        <w:jc w:val="both"/>
      </w:pPr>
      <w:r>
        <w:t xml:space="preserve">Prevádzková dokumentácia: údržba informácií o konfiguračných položkách aplikačného programového vybavenia, elektronických služieb a súvisiacej </w:t>
      </w:r>
      <w:r w:rsidR="003009D3">
        <w:t>aplikačnej</w:t>
      </w:r>
      <w:r>
        <w:t xml:space="preserve"> infraštruktúry</w:t>
      </w:r>
      <w:r w:rsidR="003009D3" w:rsidRPr="003009D3">
        <w:t xml:space="preserve"> </w:t>
      </w:r>
      <w:r w:rsidR="003009D3">
        <w:t>nad úrovňou operačného systému</w:t>
      </w:r>
      <w:r>
        <w:t>, dokumentovanie zmien a zásahov súvisiacich s odstraňovaním chýb, aktual</w:t>
      </w:r>
      <w:r w:rsidR="003009D3">
        <w:t>izácia používateľskej príručky.</w:t>
      </w:r>
      <w:r>
        <w:t xml:space="preserve"> </w:t>
      </w:r>
      <w:r w:rsidR="00262EE3">
        <w:t>Odmena za poskytnutú službu bude stanovená podľa článku 3.1.1 zmluvy.</w:t>
      </w:r>
    </w:p>
    <w:p w14:paraId="17BA6033" w14:textId="77777777" w:rsidR="00F87DAB" w:rsidRDefault="00F87DAB" w:rsidP="00063E06">
      <w:pPr>
        <w:pStyle w:val="Odsekzoznamu"/>
        <w:numPr>
          <w:ilvl w:val="0"/>
          <w:numId w:val="4"/>
        </w:numPr>
        <w:jc w:val="both"/>
      </w:pPr>
      <w:r>
        <w:t>Systémová podpora a patchovanie</w:t>
      </w:r>
    </w:p>
    <w:p w14:paraId="64095107" w14:textId="3BE8959B" w:rsidR="001A4500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Plánovanie nasadzovania aktualizácií, záplat a opráv a súvisiacej </w:t>
      </w:r>
      <w:r w:rsidR="003009D3">
        <w:t>aplikačnej</w:t>
      </w:r>
      <w:r>
        <w:t xml:space="preserve"> infraštruktúry</w:t>
      </w:r>
      <w:r w:rsidR="003009D3" w:rsidRPr="003009D3">
        <w:t xml:space="preserve"> </w:t>
      </w:r>
      <w:r w:rsidR="003009D3">
        <w:t>nad úrovňou operačného systému</w:t>
      </w:r>
      <w:r>
        <w:t xml:space="preserve">, </w:t>
      </w:r>
      <w:r w:rsidR="00560E14">
        <w:t xml:space="preserve">poskytovanie </w:t>
      </w:r>
      <w:r>
        <w:t xml:space="preserve">služieb podpory testovania aktualizácií, záplat a opráv a súvisiacej </w:t>
      </w:r>
      <w:r w:rsidR="00E46A6C">
        <w:t xml:space="preserve">aplikačnej </w:t>
      </w:r>
      <w:r>
        <w:t>infraštruktúry</w:t>
      </w:r>
      <w:r w:rsidR="00262EE3">
        <w:t xml:space="preserve"> nad úrovňou operačného systému</w:t>
      </w:r>
      <w:r w:rsidR="00903FB5">
        <w:t xml:space="preserve">. </w:t>
      </w:r>
      <w:r>
        <w:t>Pri nasadzovaní aktualizácii sa bude vytvárať plán, okrem časového a organizačného h</w:t>
      </w:r>
      <w:r w:rsidR="00D761F4">
        <w:t>ľ</w:t>
      </w:r>
      <w:r>
        <w:t>adiska sa musí počítať aj s prípadnými závislosťami a dopadmi na iné systémy. Tieto činnosti sa musia vykonať aj v prípade nasadzovania zmien na súvisia</w:t>
      </w:r>
      <w:r w:rsidR="00D761F4">
        <w:t>ci</w:t>
      </w:r>
      <w:r>
        <w:t>ch systémoch, ktoré by mohli mať dopad na systémy podporované</w:t>
      </w:r>
      <w:r w:rsidR="00262EE3">
        <w:t xml:space="preserve"> v rámci tejto zmluvy. </w:t>
      </w:r>
      <w:r>
        <w:t xml:space="preserve">V rámci tejto služby bude zabezpečená technická a metodická podpora zamestnancom MV SR pri testovaní aktualizácií, záplat a opráv a súvisiacej </w:t>
      </w:r>
      <w:r w:rsidR="003009D3">
        <w:t>aplikačnej</w:t>
      </w:r>
      <w:r>
        <w:t xml:space="preserve"> infraštruktúry</w:t>
      </w:r>
      <w:r w:rsidR="003009D3" w:rsidRPr="003009D3">
        <w:t xml:space="preserve"> </w:t>
      </w:r>
      <w:r w:rsidR="003009D3">
        <w:t>nad úrovňou operačného systému</w:t>
      </w:r>
      <w:r>
        <w:t>. Budú sa poskytovať napr. informácie o správnom postupe realizácie testovacích scenárov, informácie o požadovaných konfiguráciách systémov atď.</w:t>
      </w:r>
      <w:r w:rsidR="00564186">
        <w:t xml:space="preserve"> </w:t>
      </w:r>
      <w:r w:rsidR="00262EE3">
        <w:t>Odmena za poskytnutú službu bude stanovená podľa článku 3.1.3 zmluvy.</w:t>
      </w:r>
    </w:p>
    <w:p w14:paraId="547664D7" w14:textId="371D7997" w:rsidR="001A4500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Podpora realizácie inštalácie a konfigurácie </w:t>
      </w:r>
      <w:r w:rsidR="001A4500">
        <w:t xml:space="preserve">aplikačného programového vybavenia a elektronických služieb </w:t>
      </w:r>
      <w:r>
        <w:t xml:space="preserve">na požiadanie počas nasadzovania zmien pri zmenách APV a ES, zmenách </w:t>
      </w:r>
      <w:r w:rsidR="003009D3">
        <w:t>aplikačnej</w:t>
      </w:r>
      <w:r>
        <w:t xml:space="preserve"> infraštruktúry </w:t>
      </w:r>
      <w:r w:rsidR="003009D3">
        <w:t xml:space="preserve">nad úrovňou operačného systému </w:t>
      </w:r>
      <w:r>
        <w:t>alebo zmenách HW a migráci</w:t>
      </w:r>
      <w:r w:rsidR="001A4500">
        <w:t>i</w:t>
      </w:r>
      <w:r>
        <w:t xml:space="preserve"> systémov</w:t>
      </w:r>
      <w:r w:rsidR="001A4500">
        <w:t xml:space="preserve">. </w:t>
      </w:r>
      <w:r>
        <w:t xml:space="preserve">Na základe požiadaviek </w:t>
      </w:r>
      <w:r w:rsidR="00E46A6C">
        <w:t>Objednávateľa</w:t>
      </w:r>
      <w:r>
        <w:t xml:space="preserve"> bude realizovaná podpora prevádzky </w:t>
      </w:r>
      <w:r w:rsidR="001A4500">
        <w:t xml:space="preserve">aplikačného programového vybavenia a elektronických služieb </w:t>
      </w:r>
      <w:r>
        <w:t xml:space="preserve">pre zabezpečenie nasadzovania zmien v IS MV SR na dohodnutom mieste a rozsahu a pre dohodnuté </w:t>
      </w:r>
      <w:r w:rsidR="001A4500">
        <w:t xml:space="preserve">aplikačné programové vybavenie </w:t>
      </w:r>
      <w:r w:rsidR="001A4500">
        <w:lastRenderedPageBreak/>
        <w:t xml:space="preserve">a elektronické služby </w:t>
      </w:r>
      <w:r>
        <w:t>a ich technologickú infraštruktúru</w:t>
      </w:r>
      <w:r w:rsidR="001A4500">
        <w:t xml:space="preserve">. </w:t>
      </w:r>
      <w:r w:rsidR="00262EE3">
        <w:t>Odmena za poskytnutú službu bude stanovená podľa článku 3.1.3 zmluvy.</w:t>
      </w:r>
    </w:p>
    <w:p w14:paraId="5D076A24" w14:textId="77777777" w:rsidR="001A4500" w:rsidRDefault="001A4500" w:rsidP="00063E06">
      <w:pPr>
        <w:pStyle w:val="Odsekzoznamu"/>
        <w:numPr>
          <w:ilvl w:val="0"/>
          <w:numId w:val="4"/>
        </w:numPr>
        <w:jc w:val="both"/>
      </w:pPr>
      <w:r>
        <w:t>Profylaktika</w:t>
      </w:r>
    </w:p>
    <w:p w14:paraId="007FBF59" w14:textId="0C413DF0" w:rsidR="001A4500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Poskytovanie služieb podpory realizácie pravidelných preventívnych zásahov na úrovni </w:t>
      </w:r>
      <w:r w:rsidR="001A4500">
        <w:t xml:space="preserve">aplikačného programového vybavenia a elektronických služieb </w:t>
      </w:r>
      <w:r>
        <w:t xml:space="preserve">a súvisiacej </w:t>
      </w:r>
      <w:r w:rsidR="003009D3">
        <w:t>aplikačnej</w:t>
      </w:r>
      <w:r>
        <w:t xml:space="preserve"> infraštruktúry</w:t>
      </w:r>
      <w:r w:rsidR="003009D3" w:rsidRPr="003009D3">
        <w:t xml:space="preserve"> </w:t>
      </w:r>
      <w:r w:rsidR="003009D3">
        <w:t>nad úrovňou operačného systému</w:t>
      </w:r>
      <w:r w:rsidR="001A4500">
        <w:t>. Súčasťou p</w:t>
      </w:r>
      <w:r>
        <w:t>rofylaktik</w:t>
      </w:r>
      <w:r w:rsidR="001A4500">
        <w:t>y je napríklad k</w:t>
      </w:r>
      <w:r>
        <w:t>ontrola nastavení, chybových hlásení, behu procesov, preventívne operácie/zásahy</w:t>
      </w:r>
      <w:r w:rsidR="001A4500">
        <w:t xml:space="preserve">. </w:t>
      </w:r>
      <w:r w:rsidR="00262EE3">
        <w:t>Odmena za poskytnutú službu bude stanovená podľa článku 3.1.3 zmluvy.</w:t>
      </w:r>
    </w:p>
    <w:p w14:paraId="3FDC6BC2" w14:textId="08892965" w:rsidR="001A4500" w:rsidRDefault="00F87DAB" w:rsidP="00063E06">
      <w:pPr>
        <w:pStyle w:val="Odsekzoznamu"/>
        <w:numPr>
          <w:ilvl w:val="1"/>
          <w:numId w:val="4"/>
        </w:numPr>
        <w:jc w:val="both"/>
      </w:pPr>
      <w:r>
        <w:t>Poskytovanie služieb procesnej</w:t>
      </w:r>
      <w:r w:rsidR="001A4500">
        <w:t xml:space="preserve"> a </w:t>
      </w:r>
      <w:r>
        <w:t xml:space="preserve">analytickej podpory </w:t>
      </w:r>
      <w:r w:rsidR="001A4500">
        <w:t xml:space="preserve">aplikačného programového vybavenia a elektronických služieb </w:t>
      </w:r>
      <w:r>
        <w:t xml:space="preserve">a súvisiacej </w:t>
      </w:r>
      <w:r w:rsidR="003009D3">
        <w:t>aplikačnej</w:t>
      </w:r>
      <w:r>
        <w:t xml:space="preserve"> infraštruktúry</w:t>
      </w:r>
      <w:r w:rsidR="003009D3" w:rsidRPr="003009D3">
        <w:t xml:space="preserve"> </w:t>
      </w:r>
      <w:r w:rsidR="003009D3">
        <w:t>nad úrovňou operačného systému</w:t>
      </w:r>
      <w:r>
        <w:t>, poskytovanie konzultačných služieb súvisiacich s procesným spracovaním služieb u</w:t>
      </w:r>
      <w:r w:rsidR="001A4500">
        <w:t> </w:t>
      </w:r>
      <w:r w:rsidR="00E46A6C">
        <w:t>Objednávateľa</w:t>
      </w:r>
      <w:r w:rsidR="001A4500">
        <w:t xml:space="preserve">, </w:t>
      </w:r>
      <w:r w:rsidR="00262EE3">
        <w:t xml:space="preserve">poskytovanie </w:t>
      </w:r>
      <w:r w:rsidRPr="00903FB5">
        <w:t>metodick</w:t>
      </w:r>
      <w:r w:rsidR="00262EE3">
        <w:t>ých</w:t>
      </w:r>
      <w:r w:rsidRPr="00903FB5">
        <w:t xml:space="preserve"> usmernen</w:t>
      </w:r>
      <w:r w:rsidR="00262EE3">
        <w:t>í Objednávateľovi</w:t>
      </w:r>
      <w:r w:rsidR="001A4500">
        <w:t xml:space="preserve">. </w:t>
      </w:r>
      <w:r>
        <w:t>Na základe udalostí a stavov, ktoré sa identifikujú v rámci monitoringu</w:t>
      </w:r>
      <w:r w:rsidR="00262EE3">
        <w:t>,</w:t>
      </w:r>
      <w:r>
        <w:t xml:space="preserve"> bude možné zabezpečiť včasnú eskaláciu problémov alebo iniciovať neplánova</w:t>
      </w:r>
      <w:r w:rsidR="001A4500">
        <w:t>n</w:t>
      </w:r>
      <w:r>
        <w:t>é preventívne zásahy.</w:t>
      </w:r>
      <w:r w:rsidR="001A4500">
        <w:t xml:space="preserve"> </w:t>
      </w:r>
      <w:r w:rsidR="00262EE3">
        <w:t>Odmena za poskytnutú službu bude stanovená podľa článku 3.1.3 zmluvy.</w:t>
      </w:r>
    </w:p>
    <w:p w14:paraId="061ED4B0" w14:textId="72566730" w:rsidR="001A4500" w:rsidRDefault="00F87DAB" w:rsidP="00063E06">
      <w:pPr>
        <w:pStyle w:val="Odsekzoznamu"/>
        <w:numPr>
          <w:ilvl w:val="0"/>
          <w:numId w:val="4"/>
        </w:numPr>
        <w:jc w:val="both"/>
      </w:pPr>
      <w:r>
        <w:t>Bezpečnosť systémov</w:t>
      </w:r>
      <w:r w:rsidR="001A4500">
        <w:t>, h</w:t>
      </w:r>
      <w:r>
        <w:t>ardening, bezpečnostná analýza, bezpečnostné konzultácie, aktualizácia bezpečnostného projektu</w:t>
      </w:r>
      <w:r w:rsidR="001A4500">
        <w:t xml:space="preserve">. </w:t>
      </w:r>
      <w:r w:rsidR="00262EE3">
        <w:t>Odmena za poskytnutú službu bude stanovená podľa článku 3.1.3 zmluvy.</w:t>
      </w:r>
    </w:p>
    <w:p w14:paraId="67D20F65" w14:textId="3A3EEED0" w:rsidR="001A4500" w:rsidRDefault="00F87DAB" w:rsidP="00063E06">
      <w:pPr>
        <w:pStyle w:val="Odsekzoznamu"/>
        <w:numPr>
          <w:ilvl w:val="0"/>
          <w:numId w:val="4"/>
        </w:numPr>
        <w:jc w:val="both"/>
      </w:pPr>
      <w:r>
        <w:t>Metodická podpora IS, konzultačná podpora pre gestorov IS</w:t>
      </w:r>
      <w:r w:rsidR="001A4500">
        <w:t xml:space="preserve">. </w:t>
      </w:r>
      <w:r w:rsidR="00262EE3">
        <w:t>Odmena za poskytnutú službu bude stanovená podľa článku 3.1.3 zmluvy.</w:t>
      </w:r>
    </w:p>
    <w:p w14:paraId="00A57D06" w14:textId="5867F669" w:rsidR="001A4500" w:rsidRDefault="00F87DAB" w:rsidP="00063E06">
      <w:pPr>
        <w:pStyle w:val="Odsekzoznamu"/>
        <w:numPr>
          <w:ilvl w:val="0"/>
          <w:numId w:val="4"/>
        </w:numPr>
        <w:jc w:val="both"/>
      </w:pPr>
      <w:r>
        <w:t>Dátové a opravné zásahy</w:t>
      </w:r>
      <w:r w:rsidR="001A4500">
        <w:t>, d</w:t>
      </w:r>
      <w:r>
        <w:t>átové operácie (čistenie, reko</w:t>
      </w:r>
      <w:r w:rsidR="001A4500">
        <w:t>nc</w:t>
      </w:r>
      <w:r>
        <w:t>iliácia, zabezpečenie integrity a konzistencie), jednorazové reporty</w:t>
      </w:r>
      <w:r w:rsidR="001A4500">
        <w:t>, m</w:t>
      </w:r>
      <w:r>
        <w:t xml:space="preserve">anuálna oprava nesprávnych dát, na základe požiadaviek </w:t>
      </w:r>
      <w:r w:rsidR="00E46A6C">
        <w:t>Objednávateľa</w:t>
      </w:r>
      <w:r>
        <w:t>, predpis na výber dát (</w:t>
      </w:r>
      <w:r w:rsidR="001A4500">
        <w:t>SQL dotazy</w:t>
      </w:r>
      <w:r>
        <w:t xml:space="preserve">) na požiadanie </w:t>
      </w:r>
      <w:r w:rsidR="00E46A6C">
        <w:t>Objednávateľa</w:t>
      </w:r>
      <w:r>
        <w:t>.</w:t>
      </w:r>
      <w:r w:rsidR="001A4500">
        <w:t xml:space="preserve"> </w:t>
      </w:r>
      <w:r>
        <w:t>Odstraňovanie chýb, ktoré boli spôsobené ne</w:t>
      </w:r>
      <w:r w:rsidR="001A4500">
        <w:t xml:space="preserve">korektným zásahom používateľov. </w:t>
      </w:r>
      <w:r w:rsidR="00262EE3">
        <w:t>Odmena za poskytnutú službu bude stanovená podľa článku 3.1.3 zmluvy.</w:t>
      </w:r>
    </w:p>
    <w:p w14:paraId="67B9EECC" w14:textId="57801DB4" w:rsidR="001A4500" w:rsidRDefault="00F87DAB" w:rsidP="00063E06">
      <w:pPr>
        <w:pStyle w:val="Odsekzoznamu"/>
        <w:numPr>
          <w:ilvl w:val="0"/>
          <w:numId w:val="4"/>
        </w:numPr>
        <w:jc w:val="both"/>
      </w:pPr>
      <w:r>
        <w:t>Konzult</w:t>
      </w:r>
      <w:r w:rsidR="00262EE3">
        <w:t>ačné služby nepokryté v bode 1 písmeno b</w:t>
      </w:r>
    </w:p>
    <w:p w14:paraId="630AFAF9" w14:textId="13969D9B" w:rsidR="001A4500" w:rsidRDefault="00F87DAB" w:rsidP="00063E06">
      <w:pPr>
        <w:pStyle w:val="Odsekzoznamu"/>
        <w:numPr>
          <w:ilvl w:val="1"/>
          <w:numId w:val="4"/>
        </w:numPr>
        <w:jc w:val="both"/>
      </w:pPr>
      <w:r>
        <w:t>Všeobecné konzultačné služby</w:t>
      </w:r>
      <w:r w:rsidR="001A4500">
        <w:t>, ú</w:t>
      </w:r>
      <w:r>
        <w:t>časť na stretnutiach, posudzovanie materiálov, vyjadrenia</w:t>
      </w:r>
      <w:r w:rsidR="001A4500">
        <w:t xml:space="preserve"> k nim. </w:t>
      </w:r>
      <w:r w:rsidR="00262EE3">
        <w:t>Odmena za poskytnutú službu bude stanovená podľa článku 3.1.3 zmluvy.</w:t>
      </w:r>
    </w:p>
    <w:p w14:paraId="374B1938" w14:textId="37695A84" w:rsidR="001A4500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Poskytovanie konzultačných služieb pre aplikačnú vrstvu a prevádzku </w:t>
      </w:r>
      <w:r w:rsidR="001A4500">
        <w:t xml:space="preserve">aplikačného programového vybavenia a elektronických služieb </w:t>
      </w:r>
      <w:r>
        <w:t xml:space="preserve">a súvisiacej </w:t>
      </w:r>
      <w:r w:rsidR="003009D3">
        <w:t>aplikačnej</w:t>
      </w:r>
      <w:r>
        <w:t xml:space="preserve"> infraštruktúry </w:t>
      </w:r>
      <w:r w:rsidR="003009D3">
        <w:t xml:space="preserve">nad úrovňou operačného systému </w:t>
      </w:r>
      <w:r>
        <w:t xml:space="preserve">vrátane identifikácie požiadaviek na dimenzovanie technologického prostredia pre </w:t>
      </w:r>
      <w:r w:rsidR="001A4500">
        <w:t xml:space="preserve">aplikačné programové vybavenie a elektronické služby. </w:t>
      </w:r>
      <w:r>
        <w:t>Tieto služby sa poskytujú pre OA a</w:t>
      </w:r>
      <w:r w:rsidR="001A4500">
        <w:t> </w:t>
      </w:r>
      <w:r>
        <w:t>OSK</w:t>
      </w:r>
      <w:r w:rsidR="001A4500">
        <w:t xml:space="preserve"> SITB</w:t>
      </w:r>
      <w:r>
        <w:t>, pre zabezpečovanie dopadov zmien systémov a prevádzky v zmysle prevádzkovej technickej dokumentácie</w:t>
      </w:r>
      <w:r w:rsidR="001A4500">
        <w:t xml:space="preserve">. </w:t>
      </w:r>
      <w:r w:rsidR="00262EE3">
        <w:t>Odmena za poskytnutú službu bude stanovená podľa článku 3.1.3 zmluvy.</w:t>
      </w:r>
    </w:p>
    <w:p w14:paraId="57134F5C" w14:textId="44438422" w:rsidR="001A4500" w:rsidRDefault="00F87DAB" w:rsidP="00063E06">
      <w:pPr>
        <w:pStyle w:val="Odsekzoznamu"/>
        <w:numPr>
          <w:ilvl w:val="1"/>
          <w:numId w:val="4"/>
        </w:numPr>
        <w:jc w:val="both"/>
      </w:pPr>
      <w:r>
        <w:t>Poskytnutie konzultácií (priamych, telefonických a elektronických) pre objasňovanie, upresňovanie a vysvetľovanie otázok súvisiacich s reakciami na chybové hlásenia pre pracovníkov HelpDesk používateľa/prijímateľa</w:t>
      </w:r>
      <w:r w:rsidR="001A4500">
        <w:t xml:space="preserve"> v</w:t>
      </w:r>
      <w:r>
        <w:t xml:space="preserve"> prípade, ak dokumentácia </w:t>
      </w:r>
      <w:r w:rsidR="001A4500">
        <w:t xml:space="preserve">IS </w:t>
      </w:r>
      <w:r>
        <w:t>nie je dostačujúca.</w:t>
      </w:r>
      <w:r w:rsidR="001A4500">
        <w:t xml:space="preserve"> </w:t>
      </w:r>
      <w:r w:rsidR="00262EE3">
        <w:t>Odmena za poskytnutú službu bude stanovená podľa článku 3.1.3 zmluvy.</w:t>
      </w:r>
    </w:p>
    <w:p w14:paraId="1AD86A58" w14:textId="644D1595" w:rsidR="001A4500" w:rsidRDefault="00F87DAB" w:rsidP="00063E06">
      <w:pPr>
        <w:pStyle w:val="Odsekzoznamu"/>
        <w:numPr>
          <w:ilvl w:val="1"/>
          <w:numId w:val="4"/>
        </w:numPr>
        <w:jc w:val="both"/>
      </w:pPr>
      <w:r>
        <w:t>Osobná podpora pri zabezpečení testovania opravených funkčností</w:t>
      </w:r>
      <w:r w:rsidR="001A4500">
        <w:t xml:space="preserve">. </w:t>
      </w:r>
      <w:r w:rsidR="00E46A6C">
        <w:t>Odmena za poskytnutú službu bude stanovená podľa článku 3.1.3 zmluvy.</w:t>
      </w:r>
    </w:p>
    <w:p w14:paraId="7B747759" w14:textId="0496A74B" w:rsidR="001A4500" w:rsidRDefault="00F87DAB" w:rsidP="00063E06">
      <w:pPr>
        <w:pStyle w:val="Odsekzoznamu"/>
        <w:numPr>
          <w:ilvl w:val="0"/>
          <w:numId w:val="4"/>
        </w:numPr>
        <w:jc w:val="both"/>
      </w:pPr>
      <w:r>
        <w:t xml:space="preserve">Školenia prevádzky, </w:t>
      </w:r>
      <w:r w:rsidR="001A4500">
        <w:t>po</w:t>
      </w:r>
      <w:r>
        <w:t>užívateľov IS</w:t>
      </w:r>
      <w:r w:rsidR="001A4500">
        <w:t xml:space="preserve">. </w:t>
      </w:r>
      <w:r w:rsidR="00E46A6C">
        <w:t>Odmena za poskytnutú službu bude stanovená podľa článku 3.1.3 zmluvy.</w:t>
      </w:r>
    </w:p>
    <w:p w14:paraId="3E13992D" w14:textId="77777777" w:rsidR="001A4500" w:rsidRDefault="00F87DAB" w:rsidP="00063E06">
      <w:pPr>
        <w:pStyle w:val="Odsekzoznamu"/>
        <w:numPr>
          <w:ilvl w:val="0"/>
          <w:numId w:val="4"/>
        </w:numPr>
        <w:jc w:val="both"/>
      </w:pPr>
      <w:r>
        <w:lastRenderedPageBreak/>
        <w:t>Dispečing, analýza a reporting incidentov</w:t>
      </w:r>
    </w:p>
    <w:p w14:paraId="10E83954" w14:textId="4A7E2C4C" w:rsidR="0014172F" w:rsidRDefault="00F87DAB" w:rsidP="00063E06">
      <w:pPr>
        <w:pStyle w:val="Odsekzoznamu"/>
        <w:numPr>
          <w:ilvl w:val="1"/>
          <w:numId w:val="4"/>
        </w:numPr>
        <w:jc w:val="both"/>
      </w:pPr>
      <w:r>
        <w:t>Hlásenie incidentov</w:t>
      </w:r>
      <w:r w:rsidR="001A4500">
        <w:t xml:space="preserve"> (s</w:t>
      </w:r>
      <w:r>
        <w:t>lužb</w:t>
      </w:r>
      <w:r w:rsidR="001A4500">
        <w:t>a</w:t>
      </w:r>
      <w:r>
        <w:t xml:space="preserve"> HelpDesk</w:t>
      </w:r>
      <w:r w:rsidR="001A4500">
        <w:t>)</w:t>
      </w:r>
      <w:r>
        <w:t xml:space="preserve"> – služba pre preberanie chybových hlásení súvisiacich s prevádzkou a servisných požia</w:t>
      </w:r>
      <w:r w:rsidR="0014172F">
        <w:t xml:space="preserve">daviek používateľa/prijímateľa. </w:t>
      </w:r>
      <w:r w:rsidR="00E46A6C">
        <w:t>Odmena za poskytnutú službu bude stanovená podľa článku 3.1.1 zmluvy.</w:t>
      </w:r>
    </w:p>
    <w:p w14:paraId="37EC0729" w14:textId="6E07DA91" w:rsidR="0014172F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Poskytovanie služieb analýzy a reportingu incidentov </w:t>
      </w:r>
      <w:r w:rsidR="0014172F">
        <w:t xml:space="preserve">aplikačného programového vybavenia a elektronických služieb </w:t>
      </w:r>
      <w:r>
        <w:t xml:space="preserve">a súvisiacej </w:t>
      </w:r>
      <w:r w:rsidR="003009D3">
        <w:t>aplikačnej</w:t>
      </w:r>
      <w:r>
        <w:t xml:space="preserve"> infraštruktúry </w:t>
      </w:r>
      <w:r w:rsidR="00D40712">
        <w:t xml:space="preserve">nad úrovňou operačného systému </w:t>
      </w:r>
      <w:r>
        <w:t>a návrh eskalačných procedúr (ServiceDesk)</w:t>
      </w:r>
      <w:r w:rsidR="0014172F">
        <w:t xml:space="preserve">. </w:t>
      </w:r>
      <w:r>
        <w:t>V rámci tejto služby bude zabezpečená analýz</w:t>
      </w:r>
      <w:r w:rsidR="0014172F">
        <w:t>a</w:t>
      </w:r>
      <w:r>
        <w:t xml:space="preserve"> incidentov, ich príčin a aj dopadov. Súčasťou služby je návrh eskalačných procedúr, prostredníctvom ktorých sa zabezpečí obnovenie normálneho stavu </w:t>
      </w:r>
      <w:r w:rsidR="0014172F">
        <w:t xml:space="preserve">aplikačného programového vybavenia a elektronických služieb </w:t>
      </w:r>
      <w:r>
        <w:t xml:space="preserve">a súvisiacej </w:t>
      </w:r>
      <w:r w:rsidR="00D40712">
        <w:t xml:space="preserve">aplikačnej </w:t>
      </w:r>
      <w:r>
        <w:t>infraštruktúry</w:t>
      </w:r>
      <w:r w:rsidR="003009D3" w:rsidRPr="003009D3">
        <w:t xml:space="preserve"> </w:t>
      </w:r>
      <w:r w:rsidR="003009D3">
        <w:t>nad úrovňou operačného systému</w:t>
      </w:r>
      <w:r>
        <w:t xml:space="preserve">, identifikujú sa dopady na súvisiace </w:t>
      </w:r>
      <w:r w:rsidR="0014172F">
        <w:t xml:space="preserve">aplikačné programové vybavenie a elektronické služby </w:t>
      </w:r>
      <w:r>
        <w:t>a vypracuje sa postup pre odstránenie dopadov a</w:t>
      </w:r>
      <w:r w:rsidR="0014172F">
        <w:t> </w:t>
      </w:r>
      <w:r>
        <w:t>príčin incidentu.</w:t>
      </w:r>
      <w:r w:rsidR="0014172F">
        <w:t xml:space="preserve"> </w:t>
      </w:r>
      <w:r w:rsidR="00E46A6C">
        <w:t>Odmena za poskytnutú službu bude stanovená podľa článku 3.1.1 zmluvy.</w:t>
      </w:r>
    </w:p>
    <w:p w14:paraId="74DB79D9" w14:textId="51F8D049" w:rsidR="0014172F" w:rsidRDefault="00E46A6C" w:rsidP="00063E06">
      <w:pPr>
        <w:pStyle w:val="Odsekzoznamu"/>
        <w:numPr>
          <w:ilvl w:val="0"/>
          <w:numId w:val="4"/>
        </w:numPr>
        <w:jc w:val="both"/>
      </w:pPr>
      <w:r>
        <w:t>Služby drobného rozvoja na zabezpečenie prevádzky</w:t>
      </w:r>
    </w:p>
    <w:p w14:paraId="22DE5E63" w14:textId="422299C2" w:rsidR="0014172F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Implementácia zmien </w:t>
      </w:r>
      <w:r w:rsidR="0014172F">
        <w:t>aplikačného programového vybavenia a elektronických služieb</w:t>
      </w:r>
      <w:r>
        <w:t>, súvisiacej technologickej, aplikačnej a používateľskej dokumentácie</w:t>
      </w:r>
      <w:r w:rsidR="0014172F">
        <w:t xml:space="preserve">. Ide o </w:t>
      </w:r>
      <w:r>
        <w:t>realizáci</w:t>
      </w:r>
      <w:r w:rsidR="0014172F">
        <w:t>u</w:t>
      </w:r>
      <w:r>
        <w:t xml:space="preserve"> takých rozšírení a zmien </w:t>
      </w:r>
      <w:r w:rsidR="0014172F">
        <w:t>aplikačného programového vybavenia a elektronických služieb</w:t>
      </w:r>
      <w:r>
        <w:t>, ktoré neznesú odklad a sú potrebné na zabezpečenie bezproblémového chodu prevádzky. Patria sem napr. legislatívne zmeny alebo integračné práce pre spoluprácu požadovaných riešení s inými informačnými systémami prevádzkovateľa/prijímateľa, resp. tretích strán.</w:t>
      </w:r>
      <w:r w:rsidR="0014172F">
        <w:t xml:space="preserve"> </w:t>
      </w:r>
      <w:r w:rsidR="00E46A6C">
        <w:t>Odmena za poskytnutú službu bude stanovená podľa článku 3.1.2 zmluvy.</w:t>
      </w:r>
    </w:p>
    <w:p w14:paraId="5002704D" w14:textId="77777777" w:rsidR="00E46A6C" w:rsidRDefault="00E46A6C" w:rsidP="00063E06">
      <w:pPr>
        <w:pStyle w:val="Odsekzoznamu"/>
        <w:numPr>
          <w:ilvl w:val="0"/>
          <w:numId w:val="4"/>
        </w:numPr>
        <w:jc w:val="both"/>
      </w:pPr>
      <w:r>
        <w:t>Zmenové konanie</w:t>
      </w:r>
    </w:p>
    <w:p w14:paraId="47D7CCD0" w14:textId="4FC02603" w:rsidR="0014172F" w:rsidRDefault="00F87DAB" w:rsidP="00063E06">
      <w:pPr>
        <w:pStyle w:val="Odsekzoznamu"/>
        <w:numPr>
          <w:ilvl w:val="1"/>
          <w:numId w:val="4"/>
        </w:numPr>
        <w:jc w:val="both"/>
      </w:pPr>
      <w:r>
        <w:t xml:space="preserve">Úprava </w:t>
      </w:r>
      <w:r w:rsidR="0014172F">
        <w:t xml:space="preserve">aplikačného programového vybavenia a elektronických služieb </w:t>
      </w:r>
      <w:r>
        <w:t>na objednávku</w:t>
      </w:r>
      <w:r w:rsidR="0014172F">
        <w:t xml:space="preserve">, </w:t>
      </w:r>
      <w:r>
        <w:t xml:space="preserve">realizácia rozšírení </w:t>
      </w:r>
      <w:r w:rsidR="0014172F">
        <w:t xml:space="preserve">aplikačného programového vybavenia a elektronických služieb </w:t>
      </w:r>
      <w:r>
        <w:t>väčšieho rozsahu, pričom každá zmena systému je osobitne posudzovaná, schvaľovaná aj objednaná.</w:t>
      </w:r>
      <w:r w:rsidR="0014172F">
        <w:t xml:space="preserve"> </w:t>
      </w:r>
      <w:r w:rsidR="00E46A6C">
        <w:t>Odmena za poskytnutú službu bude stanovená podľa článku 3.1.3 zmluvy.</w:t>
      </w:r>
    </w:p>
    <w:p w14:paraId="40D54FF2" w14:textId="77777777" w:rsidR="00484230" w:rsidRDefault="00484230" w:rsidP="00063E06">
      <w:pPr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CD92107" w14:textId="5A81CE54" w:rsidR="00BE158F" w:rsidRDefault="00F87DAB" w:rsidP="00711B8D">
      <w:pPr>
        <w:pStyle w:val="Nadpis1"/>
        <w:numPr>
          <w:ilvl w:val="0"/>
          <w:numId w:val="49"/>
        </w:numPr>
      </w:pPr>
      <w:r>
        <w:lastRenderedPageBreak/>
        <w:t>Úroveň požadovaných služieb</w:t>
      </w:r>
      <w:r w:rsidR="00691501">
        <w:t xml:space="preserve">, </w:t>
      </w:r>
      <w:r w:rsidR="00BE158F">
        <w:t xml:space="preserve">reakčné </w:t>
      </w:r>
      <w:r w:rsidR="0047479E">
        <w:t>lehoty</w:t>
      </w:r>
      <w:r w:rsidR="00691501">
        <w:t xml:space="preserve"> a miesto poskytnutia</w:t>
      </w:r>
    </w:p>
    <w:p w14:paraId="70D4DEBC" w14:textId="006CC4F6" w:rsidR="007A02CD" w:rsidRDefault="007A02CD" w:rsidP="00063E06">
      <w:pPr>
        <w:jc w:val="both"/>
      </w:pPr>
      <w:r>
        <w:t xml:space="preserve">Cieľom služieb podpory prevádzky </w:t>
      </w:r>
      <w:r w:rsidR="00433300">
        <w:t xml:space="preserve">podľa článku 3.1.1. </w:t>
      </w:r>
      <w:r>
        <w:t>je zabezpečiť obnovu a prevádzku systémov pri výskyte incidentov, pričom sa rozlišujú 3 priority incidentov</w:t>
      </w:r>
      <w:r w:rsidR="0067555E">
        <w:t xml:space="preserve"> podľa špecifikácie v Prílohe č. 4 zmluvy.</w:t>
      </w:r>
    </w:p>
    <w:p w14:paraId="6DCDD171" w14:textId="36104189" w:rsidR="00484230" w:rsidRDefault="00484230" w:rsidP="00063E06">
      <w:pPr>
        <w:jc w:val="both"/>
      </w:pPr>
      <w:r>
        <w:t>Služby v režime 8x5 budú poskytované</w:t>
      </w:r>
      <w:r w:rsidR="00BE158F">
        <w:t xml:space="preserve"> počas štátom uznaných pracovných dní v čase od 9:00 do 17:00.</w:t>
      </w:r>
      <w:r w:rsidR="0047479E">
        <w:t xml:space="preserve"> </w:t>
      </w:r>
      <w:r>
        <w:t xml:space="preserve">Služby v režime 24x7 budú poskytované nepretržite s výnimkou technických prestávok, ktorých čas a dĺžka musí byť obojstranne odsúhlasená medzi Objednávateľom a Poskytovateľom. </w:t>
      </w:r>
    </w:p>
    <w:p w14:paraId="0F4BFA47" w14:textId="21A5DF60" w:rsidR="00F87DAB" w:rsidRDefault="00484230" w:rsidP="00063E06">
      <w:pPr>
        <w:jc w:val="both"/>
      </w:pPr>
      <w:r>
        <w:t>R</w:t>
      </w:r>
      <w:r w:rsidR="0047479E">
        <w:t xml:space="preserve">eakčné lehoty </w:t>
      </w:r>
      <w:r>
        <w:t xml:space="preserve">pre podporu prevádzky jednotlivých častí riešenia sú </w:t>
      </w:r>
      <w:r w:rsidR="0047479E">
        <w:t xml:space="preserve">uvedené </w:t>
      </w:r>
      <w:r w:rsidR="00BE158F">
        <w:t>v nasledujúcej tabuľke</w:t>
      </w:r>
      <w:r w:rsidR="0047479E">
        <w:t xml:space="preserve">. Lehoty sú 4 typov, </w:t>
      </w:r>
      <w:r w:rsidR="00BE158F">
        <w:t xml:space="preserve">pre obnovu prevádzky </w:t>
      </w:r>
      <w:r w:rsidR="0047479E">
        <w:t xml:space="preserve">po incidente priority A, </w:t>
      </w:r>
      <w:r w:rsidR="00243F95">
        <w:t>ú</w:t>
      </w:r>
      <w:r w:rsidR="00433300">
        <w:t>pl</w:t>
      </w:r>
      <w:r w:rsidR="00BE158F">
        <w:t>né vyriešenie incidentu</w:t>
      </w:r>
      <w:r w:rsidR="0047479E">
        <w:t xml:space="preserve"> priority A, obnovu prevádzky po incidente priority B a úplné vyriešenie incidentu priority B. Pre incidenty priority C nie sú požadované reakčné lehoty. </w:t>
      </w:r>
    </w:p>
    <w:tbl>
      <w:tblPr>
        <w:tblStyle w:val="Mriekatabuky"/>
        <w:tblW w:w="5003" w:type="pct"/>
        <w:tblLayout w:type="fixed"/>
        <w:tblLook w:val="04A0" w:firstRow="1" w:lastRow="0" w:firstColumn="1" w:lastColumn="0" w:noHBand="0" w:noVBand="1"/>
      </w:tblPr>
      <w:tblGrid>
        <w:gridCol w:w="3481"/>
        <w:gridCol w:w="1018"/>
        <w:gridCol w:w="1164"/>
        <w:gridCol w:w="1162"/>
        <w:gridCol w:w="1162"/>
        <w:gridCol w:w="1307"/>
      </w:tblGrid>
      <w:tr w:rsidR="00F24E73" w:rsidRPr="00F24E73" w14:paraId="61CE9B59" w14:textId="77777777" w:rsidTr="002F393F">
        <w:trPr>
          <w:trHeight w:val="255"/>
        </w:trPr>
        <w:tc>
          <w:tcPr>
            <w:tcW w:w="1873" w:type="pct"/>
            <w:noWrap/>
            <w:hideMark/>
          </w:tcPr>
          <w:p w14:paraId="70CD2705" w14:textId="77777777" w:rsidR="00F24E73" w:rsidRPr="00F24E73" w:rsidRDefault="00F24E73">
            <w:r w:rsidRPr="00F24E73">
              <w:t> </w:t>
            </w:r>
          </w:p>
        </w:tc>
        <w:tc>
          <w:tcPr>
            <w:tcW w:w="548" w:type="pct"/>
            <w:noWrap/>
            <w:hideMark/>
          </w:tcPr>
          <w:p w14:paraId="095ED19F" w14:textId="77777777" w:rsidR="00F24E73" w:rsidRPr="00F24E73" w:rsidRDefault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159C7C55" w14:textId="77777777" w:rsidR="00F24E73" w:rsidRPr="00F24E73" w:rsidRDefault="00F24E73" w:rsidP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Reakčn</w:t>
            </w:r>
            <w:r>
              <w:rPr>
                <w:i/>
                <w:iCs/>
              </w:rPr>
              <w:t>á lehota</w:t>
            </w:r>
            <w:r w:rsidRPr="00F24E7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F24E7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priorita </w:t>
            </w:r>
            <w:r w:rsidRPr="00F24E73">
              <w:rPr>
                <w:i/>
                <w:iCs/>
              </w:rPr>
              <w:t>A</w:t>
            </w:r>
          </w:p>
        </w:tc>
        <w:tc>
          <w:tcPr>
            <w:tcW w:w="625" w:type="pct"/>
            <w:noWrap/>
            <w:hideMark/>
          </w:tcPr>
          <w:p w14:paraId="2F5A8BDE" w14:textId="77777777" w:rsidR="00F24E73" w:rsidRPr="00F24E73" w:rsidRDefault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 </w:t>
            </w:r>
          </w:p>
        </w:tc>
        <w:tc>
          <w:tcPr>
            <w:tcW w:w="625" w:type="pct"/>
            <w:noWrap/>
            <w:hideMark/>
          </w:tcPr>
          <w:p w14:paraId="3FB485F6" w14:textId="77777777" w:rsidR="00F24E73" w:rsidRPr="00F24E73" w:rsidRDefault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Reakčn</w:t>
            </w:r>
            <w:r>
              <w:rPr>
                <w:i/>
                <w:iCs/>
              </w:rPr>
              <w:t>á lehota</w:t>
            </w:r>
            <w:r w:rsidRPr="00F24E7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F24E7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priorita </w:t>
            </w:r>
            <w:r w:rsidRPr="00F24E73">
              <w:rPr>
                <w:i/>
                <w:iCs/>
              </w:rPr>
              <w:t>B</w:t>
            </w:r>
          </w:p>
        </w:tc>
        <w:tc>
          <w:tcPr>
            <w:tcW w:w="703" w:type="pct"/>
            <w:noWrap/>
            <w:hideMark/>
          </w:tcPr>
          <w:p w14:paraId="0B83FEB2" w14:textId="77777777" w:rsidR="00F24E73" w:rsidRPr="00F24E73" w:rsidRDefault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 </w:t>
            </w:r>
          </w:p>
        </w:tc>
      </w:tr>
      <w:tr w:rsidR="00F24E73" w:rsidRPr="00F24E73" w14:paraId="309E0F54" w14:textId="77777777" w:rsidTr="002F393F">
        <w:trPr>
          <w:trHeight w:val="255"/>
        </w:trPr>
        <w:tc>
          <w:tcPr>
            <w:tcW w:w="1873" w:type="pct"/>
            <w:noWrap/>
            <w:hideMark/>
          </w:tcPr>
          <w:p w14:paraId="4E2A975F" w14:textId="50498614" w:rsidR="00F24E73" w:rsidRPr="00F24E73" w:rsidRDefault="00AC703F">
            <w:pPr>
              <w:rPr>
                <w:i/>
                <w:iCs/>
              </w:rPr>
            </w:pPr>
            <w:r>
              <w:rPr>
                <w:i/>
                <w:iCs/>
              </w:rPr>
              <w:t>Kategória incidentu (</w:t>
            </w:r>
            <w:r w:rsidR="00F24E73" w:rsidRPr="00F24E73">
              <w:rPr>
                <w:i/>
                <w:iCs/>
              </w:rPr>
              <w:t>Názov IS</w:t>
            </w:r>
            <w:r>
              <w:rPr>
                <w:i/>
                <w:iCs/>
              </w:rPr>
              <w:t>)</w:t>
            </w:r>
          </w:p>
        </w:tc>
        <w:tc>
          <w:tcPr>
            <w:tcW w:w="548" w:type="pct"/>
            <w:noWrap/>
            <w:hideMark/>
          </w:tcPr>
          <w:p w14:paraId="52FE02E2" w14:textId="433A7E68" w:rsidR="00F24E73" w:rsidRPr="00F24E73" w:rsidRDefault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SLA</w:t>
            </w:r>
            <w:r w:rsidR="00484230">
              <w:rPr>
                <w:i/>
                <w:iCs/>
              </w:rPr>
              <w:t xml:space="preserve"> režim</w:t>
            </w:r>
          </w:p>
        </w:tc>
        <w:tc>
          <w:tcPr>
            <w:tcW w:w="626" w:type="pct"/>
            <w:noWrap/>
            <w:hideMark/>
          </w:tcPr>
          <w:p w14:paraId="75C17D1A" w14:textId="77777777" w:rsidR="00F24E73" w:rsidRPr="00903FB5" w:rsidRDefault="00F24E73">
            <w:pPr>
              <w:rPr>
                <w:i/>
                <w:iCs/>
              </w:rPr>
            </w:pPr>
            <w:r w:rsidRPr="00903FB5">
              <w:rPr>
                <w:i/>
                <w:iCs/>
              </w:rPr>
              <w:t>Obnova</w:t>
            </w:r>
          </w:p>
        </w:tc>
        <w:tc>
          <w:tcPr>
            <w:tcW w:w="625" w:type="pct"/>
            <w:noWrap/>
            <w:hideMark/>
          </w:tcPr>
          <w:p w14:paraId="1AE948F5" w14:textId="77777777" w:rsidR="00F24E73" w:rsidRPr="00F24E73" w:rsidRDefault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Vyriešenie</w:t>
            </w:r>
          </w:p>
        </w:tc>
        <w:tc>
          <w:tcPr>
            <w:tcW w:w="625" w:type="pct"/>
            <w:noWrap/>
            <w:hideMark/>
          </w:tcPr>
          <w:p w14:paraId="02A091E2" w14:textId="77777777" w:rsidR="00F24E73" w:rsidRPr="00F24E73" w:rsidRDefault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Obnova</w:t>
            </w:r>
          </w:p>
        </w:tc>
        <w:tc>
          <w:tcPr>
            <w:tcW w:w="703" w:type="pct"/>
            <w:noWrap/>
            <w:hideMark/>
          </w:tcPr>
          <w:p w14:paraId="65094B63" w14:textId="77777777" w:rsidR="00F24E73" w:rsidRPr="00F24E73" w:rsidRDefault="00F24E73">
            <w:pPr>
              <w:rPr>
                <w:i/>
                <w:iCs/>
              </w:rPr>
            </w:pPr>
            <w:r w:rsidRPr="00F24E73">
              <w:rPr>
                <w:i/>
                <w:iCs/>
              </w:rPr>
              <w:t>Vyriešenie</w:t>
            </w:r>
          </w:p>
        </w:tc>
      </w:tr>
      <w:tr w:rsidR="00F24E73" w:rsidRPr="00F24E73" w14:paraId="530BEE59" w14:textId="77777777" w:rsidTr="002F393F">
        <w:trPr>
          <w:trHeight w:val="255"/>
        </w:trPr>
        <w:tc>
          <w:tcPr>
            <w:tcW w:w="1873" w:type="pct"/>
            <w:noWrap/>
            <w:hideMark/>
          </w:tcPr>
          <w:p w14:paraId="32779AAD" w14:textId="77777777" w:rsidR="00F43572" w:rsidRDefault="00957AF4" w:rsidP="00957AF4">
            <w:pPr>
              <w:numPr>
                <w:ilvl w:val="0"/>
                <w:numId w:val="43"/>
              </w:numPr>
              <w:spacing w:line="259" w:lineRule="auto"/>
              <w:jc w:val="both"/>
            </w:pPr>
            <w:r w:rsidRPr="002339BB">
              <w:t xml:space="preserve">Natívna PaaS platforma a platformové služby </w:t>
            </w:r>
          </w:p>
          <w:p w14:paraId="3ABEC562" w14:textId="6BE42EB1" w:rsidR="00957AF4" w:rsidRPr="00F24E73" w:rsidRDefault="00957AF4" w:rsidP="00957AF4">
            <w:pPr>
              <w:numPr>
                <w:ilvl w:val="1"/>
                <w:numId w:val="43"/>
              </w:numPr>
              <w:spacing w:line="259" w:lineRule="auto"/>
              <w:jc w:val="both"/>
            </w:pPr>
            <w:r>
              <w:t>Vlastná platforma</w:t>
            </w:r>
          </w:p>
        </w:tc>
        <w:tc>
          <w:tcPr>
            <w:tcW w:w="548" w:type="pct"/>
            <w:noWrap/>
            <w:hideMark/>
          </w:tcPr>
          <w:p w14:paraId="43A71F76" w14:textId="77777777" w:rsidR="00F24E73" w:rsidRPr="00F24E73" w:rsidRDefault="00F24E73">
            <w:r w:rsidRPr="00F24E73">
              <w:t>24x7</w:t>
            </w:r>
          </w:p>
        </w:tc>
        <w:tc>
          <w:tcPr>
            <w:tcW w:w="626" w:type="pct"/>
            <w:noWrap/>
            <w:hideMark/>
          </w:tcPr>
          <w:p w14:paraId="7D6ECA0E" w14:textId="77E11A6D" w:rsidR="00F24E73" w:rsidRPr="00F24E73" w:rsidRDefault="00493EFE">
            <w:r>
              <w:t>4</w:t>
            </w:r>
            <w:r w:rsidR="00F24E73" w:rsidRPr="00F24E73">
              <w:t xml:space="preserve"> h</w:t>
            </w:r>
          </w:p>
        </w:tc>
        <w:tc>
          <w:tcPr>
            <w:tcW w:w="625" w:type="pct"/>
            <w:noWrap/>
            <w:hideMark/>
          </w:tcPr>
          <w:p w14:paraId="1E4A7346" w14:textId="2ECA6B2C" w:rsidR="00F24E73" w:rsidRPr="00F24E73" w:rsidRDefault="00493EFE">
            <w:r>
              <w:t>5</w:t>
            </w:r>
            <w:r w:rsidRPr="00D761F4">
              <w:t xml:space="preserve"> dn</w:t>
            </w:r>
            <w:r>
              <w:t>í</w:t>
            </w:r>
          </w:p>
        </w:tc>
        <w:tc>
          <w:tcPr>
            <w:tcW w:w="625" w:type="pct"/>
            <w:noWrap/>
            <w:hideMark/>
          </w:tcPr>
          <w:p w14:paraId="29350565" w14:textId="1831AC72" w:rsidR="00F24E73" w:rsidRPr="00F24E73" w:rsidRDefault="00493EFE">
            <w:r>
              <w:t>2</w:t>
            </w:r>
            <w:r w:rsidRPr="00F24E73">
              <w:t xml:space="preserve"> dni</w:t>
            </w:r>
          </w:p>
        </w:tc>
        <w:tc>
          <w:tcPr>
            <w:tcW w:w="703" w:type="pct"/>
            <w:noWrap/>
            <w:hideMark/>
          </w:tcPr>
          <w:p w14:paraId="721CB9AC" w14:textId="40267B43" w:rsidR="00F24E73" w:rsidRPr="00957AF4" w:rsidRDefault="00957AF4" w:rsidP="00957AF4">
            <w:r w:rsidRPr="00F24E73">
              <w:t>21 dní</w:t>
            </w:r>
          </w:p>
        </w:tc>
      </w:tr>
      <w:tr w:rsidR="00957AF4" w:rsidRPr="00564186" w14:paraId="484F9AC9" w14:textId="77777777" w:rsidTr="00ED47C4">
        <w:trPr>
          <w:trHeight w:val="255"/>
        </w:trPr>
        <w:tc>
          <w:tcPr>
            <w:tcW w:w="1873" w:type="pct"/>
            <w:noWrap/>
            <w:hideMark/>
          </w:tcPr>
          <w:p w14:paraId="6053EA76" w14:textId="3BAE32DB" w:rsidR="00957AF4" w:rsidRPr="00564186" w:rsidRDefault="00957AF4" w:rsidP="00957AF4">
            <w:pPr>
              <w:numPr>
                <w:ilvl w:val="1"/>
                <w:numId w:val="43"/>
              </w:numPr>
              <w:jc w:val="both"/>
            </w:pPr>
            <w:r>
              <w:t>Služby PaaS</w:t>
            </w:r>
          </w:p>
        </w:tc>
        <w:tc>
          <w:tcPr>
            <w:tcW w:w="548" w:type="pct"/>
            <w:noWrap/>
            <w:hideMark/>
          </w:tcPr>
          <w:p w14:paraId="0E56ADC7" w14:textId="2C83C9CF" w:rsidR="00957AF4" w:rsidRPr="00564186" w:rsidRDefault="00957AF4" w:rsidP="00ED47C4">
            <w:r w:rsidRPr="00F24E73">
              <w:t>24x7</w:t>
            </w:r>
          </w:p>
        </w:tc>
        <w:tc>
          <w:tcPr>
            <w:tcW w:w="626" w:type="pct"/>
            <w:noWrap/>
            <w:hideMark/>
          </w:tcPr>
          <w:p w14:paraId="2E5556E7" w14:textId="11991968" w:rsidR="00957AF4" w:rsidRPr="00564186" w:rsidRDefault="00586206" w:rsidP="00ED47C4">
            <w:r>
              <w:t xml:space="preserve">6 </w:t>
            </w:r>
            <w:r w:rsidR="00957AF4" w:rsidRPr="00F24E73">
              <w:t>h</w:t>
            </w:r>
          </w:p>
        </w:tc>
        <w:tc>
          <w:tcPr>
            <w:tcW w:w="625" w:type="pct"/>
            <w:noWrap/>
            <w:hideMark/>
          </w:tcPr>
          <w:p w14:paraId="1AF3AAD2" w14:textId="577F39DB" w:rsidR="00957AF4" w:rsidRPr="00564186" w:rsidRDefault="00493EFE" w:rsidP="00ED47C4">
            <w:r>
              <w:t>5</w:t>
            </w:r>
            <w:r w:rsidRPr="00D761F4">
              <w:t xml:space="preserve"> dn</w:t>
            </w:r>
            <w:r>
              <w:t>í</w:t>
            </w:r>
          </w:p>
        </w:tc>
        <w:tc>
          <w:tcPr>
            <w:tcW w:w="625" w:type="pct"/>
            <w:noWrap/>
            <w:hideMark/>
          </w:tcPr>
          <w:p w14:paraId="10ECF808" w14:textId="77777777" w:rsidR="00957AF4" w:rsidRPr="00564186" w:rsidRDefault="00957AF4" w:rsidP="00ED47C4">
            <w:r w:rsidRPr="00564186">
              <w:t>3 dni</w:t>
            </w:r>
          </w:p>
        </w:tc>
        <w:tc>
          <w:tcPr>
            <w:tcW w:w="703" w:type="pct"/>
            <w:noWrap/>
            <w:hideMark/>
          </w:tcPr>
          <w:p w14:paraId="6DF41828" w14:textId="77777777" w:rsidR="00957AF4" w:rsidRPr="00564186" w:rsidRDefault="00957AF4" w:rsidP="00ED47C4">
            <w:r w:rsidRPr="00564186">
              <w:t>21 dní</w:t>
            </w:r>
          </w:p>
        </w:tc>
      </w:tr>
      <w:tr w:rsidR="00E208BB" w:rsidRPr="00F24E73" w14:paraId="4B10B840" w14:textId="77777777" w:rsidTr="002F393F">
        <w:trPr>
          <w:trHeight w:val="255"/>
        </w:trPr>
        <w:tc>
          <w:tcPr>
            <w:tcW w:w="1873" w:type="pct"/>
            <w:noWrap/>
          </w:tcPr>
          <w:p w14:paraId="1D323DBE" w14:textId="77777777" w:rsidR="00E208BB" w:rsidRDefault="00957AF4" w:rsidP="00957AF4">
            <w:pPr>
              <w:numPr>
                <w:ilvl w:val="0"/>
                <w:numId w:val="43"/>
              </w:numPr>
              <w:spacing w:line="259" w:lineRule="auto"/>
              <w:jc w:val="both"/>
            </w:pPr>
            <w:r w:rsidRPr="002339BB">
              <w:t xml:space="preserve">Licenčná PaaS automatizácia a služby </w:t>
            </w:r>
          </w:p>
          <w:p w14:paraId="44107B52" w14:textId="0DFEEC2F" w:rsidR="00493EFE" w:rsidRDefault="00493EFE" w:rsidP="00586206">
            <w:pPr>
              <w:numPr>
                <w:ilvl w:val="1"/>
                <w:numId w:val="43"/>
              </w:numPr>
              <w:spacing w:line="259" w:lineRule="auto"/>
              <w:jc w:val="both"/>
            </w:pPr>
            <w:r>
              <w:t>Vlastná platforma</w:t>
            </w:r>
          </w:p>
        </w:tc>
        <w:tc>
          <w:tcPr>
            <w:tcW w:w="548" w:type="pct"/>
            <w:noWrap/>
          </w:tcPr>
          <w:p w14:paraId="4757E1B0" w14:textId="2F6950B5" w:rsidR="00E208BB" w:rsidRDefault="00E208BB" w:rsidP="00E208BB">
            <w:r w:rsidRPr="00F24E73">
              <w:t>24x7</w:t>
            </w:r>
          </w:p>
        </w:tc>
        <w:tc>
          <w:tcPr>
            <w:tcW w:w="626" w:type="pct"/>
            <w:noWrap/>
          </w:tcPr>
          <w:p w14:paraId="117A022B" w14:textId="223F1FC8" w:rsidR="00E208BB" w:rsidRPr="00F24E73" w:rsidRDefault="00586206" w:rsidP="00E208BB">
            <w:r>
              <w:t>4</w:t>
            </w:r>
            <w:r w:rsidR="00493EFE">
              <w:t xml:space="preserve"> </w:t>
            </w:r>
            <w:r w:rsidR="00E208BB" w:rsidRPr="00F24E73">
              <w:t>h</w:t>
            </w:r>
          </w:p>
        </w:tc>
        <w:tc>
          <w:tcPr>
            <w:tcW w:w="625" w:type="pct"/>
            <w:noWrap/>
          </w:tcPr>
          <w:p w14:paraId="10B1EE4F" w14:textId="6C9A51DB" w:rsidR="00E208BB" w:rsidRPr="00F24E73" w:rsidRDefault="00493EFE" w:rsidP="00E208BB">
            <w:r>
              <w:t>5</w:t>
            </w:r>
            <w:r w:rsidRPr="00D761F4">
              <w:t xml:space="preserve"> dn</w:t>
            </w:r>
            <w:r>
              <w:t>í</w:t>
            </w:r>
          </w:p>
        </w:tc>
        <w:tc>
          <w:tcPr>
            <w:tcW w:w="625" w:type="pct"/>
            <w:noWrap/>
          </w:tcPr>
          <w:p w14:paraId="15101981" w14:textId="5AA24A7F" w:rsidR="00E208BB" w:rsidRPr="00F24E73" w:rsidRDefault="00493EFE" w:rsidP="00E208BB">
            <w:r>
              <w:t>2</w:t>
            </w:r>
            <w:r w:rsidR="00E208BB" w:rsidRPr="00F24E73">
              <w:t xml:space="preserve"> dni</w:t>
            </w:r>
          </w:p>
        </w:tc>
        <w:tc>
          <w:tcPr>
            <w:tcW w:w="703" w:type="pct"/>
            <w:noWrap/>
          </w:tcPr>
          <w:p w14:paraId="25AF244F" w14:textId="5587398A" w:rsidR="00E208BB" w:rsidRPr="00F24E73" w:rsidRDefault="00E208BB" w:rsidP="00E208BB">
            <w:r w:rsidRPr="00F24E73">
              <w:t>21 dní</w:t>
            </w:r>
          </w:p>
        </w:tc>
      </w:tr>
      <w:tr w:rsidR="00586206" w:rsidRPr="00564186" w14:paraId="29A0B933" w14:textId="77777777" w:rsidTr="00ED47C4">
        <w:trPr>
          <w:trHeight w:val="255"/>
        </w:trPr>
        <w:tc>
          <w:tcPr>
            <w:tcW w:w="1873" w:type="pct"/>
            <w:noWrap/>
            <w:hideMark/>
          </w:tcPr>
          <w:p w14:paraId="09DD1677" w14:textId="77777777" w:rsidR="00586206" w:rsidRPr="00564186" w:rsidRDefault="00586206" w:rsidP="00586206">
            <w:pPr>
              <w:numPr>
                <w:ilvl w:val="0"/>
                <w:numId w:val="48"/>
              </w:numPr>
              <w:jc w:val="both"/>
            </w:pPr>
            <w:r>
              <w:t>Služby PaaS</w:t>
            </w:r>
          </w:p>
        </w:tc>
        <w:tc>
          <w:tcPr>
            <w:tcW w:w="548" w:type="pct"/>
            <w:noWrap/>
            <w:hideMark/>
          </w:tcPr>
          <w:p w14:paraId="01B37C25" w14:textId="77777777" w:rsidR="00586206" w:rsidRPr="00564186" w:rsidRDefault="00586206" w:rsidP="00ED47C4">
            <w:r w:rsidRPr="00F24E73">
              <w:t>24x7</w:t>
            </w:r>
          </w:p>
        </w:tc>
        <w:tc>
          <w:tcPr>
            <w:tcW w:w="626" w:type="pct"/>
            <w:noWrap/>
            <w:hideMark/>
          </w:tcPr>
          <w:p w14:paraId="5DAE51A9" w14:textId="77777777" w:rsidR="00586206" w:rsidRPr="00564186" w:rsidRDefault="00586206" w:rsidP="00ED47C4">
            <w:r>
              <w:t xml:space="preserve">6 </w:t>
            </w:r>
            <w:r w:rsidRPr="00F24E73">
              <w:t>h</w:t>
            </w:r>
          </w:p>
        </w:tc>
        <w:tc>
          <w:tcPr>
            <w:tcW w:w="625" w:type="pct"/>
            <w:noWrap/>
            <w:hideMark/>
          </w:tcPr>
          <w:p w14:paraId="037F9F69" w14:textId="77777777" w:rsidR="00586206" w:rsidRPr="00564186" w:rsidRDefault="00586206" w:rsidP="00ED47C4">
            <w:r>
              <w:t>5</w:t>
            </w:r>
            <w:r w:rsidRPr="00D761F4">
              <w:t xml:space="preserve"> dn</w:t>
            </w:r>
            <w:r>
              <w:t>í</w:t>
            </w:r>
          </w:p>
        </w:tc>
        <w:tc>
          <w:tcPr>
            <w:tcW w:w="625" w:type="pct"/>
            <w:noWrap/>
            <w:hideMark/>
          </w:tcPr>
          <w:p w14:paraId="52132F8C" w14:textId="77777777" w:rsidR="00586206" w:rsidRPr="00564186" w:rsidRDefault="00586206" w:rsidP="00ED47C4">
            <w:r w:rsidRPr="00564186">
              <w:t>3 dni</w:t>
            </w:r>
          </w:p>
        </w:tc>
        <w:tc>
          <w:tcPr>
            <w:tcW w:w="703" w:type="pct"/>
            <w:noWrap/>
            <w:hideMark/>
          </w:tcPr>
          <w:p w14:paraId="4513F4BC" w14:textId="77777777" w:rsidR="00586206" w:rsidRPr="00564186" w:rsidRDefault="00586206" w:rsidP="00ED47C4">
            <w:r w:rsidRPr="00564186">
              <w:t>21 dní</w:t>
            </w:r>
          </w:p>
        </w:tc>
      </w:tr>
      <w:tr w:rsidR="00493EFE" w:rsidRPr="00F24E73" w14:paraId="044FB170" w14:textId="77777777" w:rsidTr="002F393F">
        <w:trPr>
          <w:trHeight w:val="255"/>
        </w:trPr>
        <w:tc>
          <w:tcPr>
            <w:tcW w:w="1873" w:type="pct"/>
            <w:noWrap/>
            <w:hideMark/>
          </w:tcPr>
          <w:p w14:paraId="5E21FE4C" w14:textId="5DBF7BD2" w:rsidR="00493EFE" w:rsidRPr="00F24E73" w:rsidRDefault="00493EFE" w:rsidP="00493EFE">
            <w:pPr>
              <w:numPr>
                <w:ilvl w:val="0"/>
                <w:numId w:val="43"/>
              </w:numPr>
              <w:spacing w:line="259" w:lineRule="auto"/>
              <w:jc w:val="both"/>
            </w:pPr>
            <w:r w:rsidRPr="002339BB">
              <w:t>DevOps nástroje</w:t>
            </w:r>
          </w:p>
        </w:tc>
        <w:tc>
          <w:tcPr>
            <w:tcW w:w="548" w:type="pct"/>
            <w:noWrap/>
            <w:hideMark/>
          </w:tcPr>
          <w:p w14:paraId="59259954" w14:textId="47AEE400" w:rsidR="00493EFE" w:rsidRPr="00F24E73" w:rsidRDefault="00493EFE" w:rsidP="00493EFE">
            <w:r w:rsidRPr="00D761F4">
              <w:t>8x5</w:t>
            </w:r>
          </w:p>
        </w:tc>
        <w:tc>
          <w:tcPr>
            <w:tcW w:w="626" w:type="pct"/>
            <w:noWrap/>
            <w:hideMark/>
          </w:tcPr>
          <w:p w14:paraId="127815B1" w14:textId="5A035F28" w:rsidR="00493EFE" w:rsidRPr="00F24E73" w:rsidRDefault="00493EFE" w:rsidP="00493EFE">
            <w:r w:rsidRPr="00D761F4">
              <w:t>1,5 dňa</w:t>
            </w:r>
          </w:p>
        </w:tc>
        <w:tc>
          <w:tcPr>
            <w:tcW w:w="625" w:type="pct"/>
            <w:noWrap/>
            <w:hideMark/>
          </w:tcPr>
          <w:p w14:paraId="23E4E98A" w14:textId="6A0ACDBD" w:rsidR="00493EFE" w:rsidRPr="00F24E73" w:rsidRDefault="00493EFE" w:rsidP="00493EFE">
            <w:r>
              <w:t>5</w:t>
            </w:r>
            <w:r w:rsidRPr="00D761F4">
              <w:t xml:space="preserve"> dn</w:t>
            </w:r>
            <w:r>
              <w:t>í</w:t>
            </w:r>
          </w:p>
        </w:tc>
        <w:tc>
          <w:tcPr>
            <w:tcW w:w="625" w:type="pct"/>
            <w:noWrap/>
            <w:hideMark/>
          </w:tcPr>
          <w:p w14:paraId="1FE01C7D" w14:textId="5FBB0FDA" w:rsidR="00493EFE" w:rsidRPr="00F24E73" w:rsidRDefault="00493EFE" w:rsidP="00493EFE">
            <w:r>
              <w:t>5</w:t>
            </w:r>
            <w:r w:rsidRPr="00F24E73">
              <w:t xml:space="preserve"> dni</w:t>
            </w:r>
          </w:p>
        </w:tc>
        <w:tc>
          <w:tcPr>
            <w:tcW w:w="703" w:type="pct"/>
            <w:noWrap/>
            <w:hideMark/>
          </w:tcPr>
          <w:p w14:paraId="73B1BA94" w14:textId="77777777" w:rsidR="00493EFE" w:rsidRPr="00F24E73" w:rsidRDefault="00493EFE" w:rsidP="00493EFE">
            <w:r w:rsidRPr="00F24E73">
              <w:t>21 dní</w:t>
            </w:r>
          </w:p>
        </w:tc>
      </w:tr>
      <w:tr w:rsidR="00E208BB" w:rsidRPr="00F24E73" w14:paraId="3CD3FC3A" w14:textId="77777777" w:rsidTr="002F393F">
        <w:trPr>
          <w:trHeight w:val="255"/>
        </w:trPr>
        <w:tc>
          <w:tcPr>
            <w:tcW w:w="1873" w:type="pct"/>
            <w:noWrap/>
          </w:tcPr>
          <w:p w14:paraId="1FC2584D" w14:textId="5A724700" w:rsidR="00E208BB" w:rsidRDefault="00957AF4" w:rsidP="00957AF4">
            <w:pPr>
              <w:numPr>
                <w:ilvl w:val="0"/>
                <w:numId w:val="43"/>
              </w:numPr>
              <w:spacing w:line="259" w:lineRule="auto"/>
              <w:jc w:val="both"/>
            </w:pPr>
            <w:r w:rsidRPr="002339BB">
              <w:t>Komponenty</w:t>
            </w:r>
          </w:p>
        </w:tc>
        <w:tc>
          <w:tcPr>
            <w:tcW w:w="548" w:type="pct"/>
            <w:noWrap/>
          </w:tcPr>
          <w:p w14:paraId="7DC256A3" w14:textId="438B6909" w:rsidR="00E208BB" w:rsidRPr="00F24E73" w:rsidRDefault="00586206" w:rsidP="00E208BB">
            <w:r w:rsidRPr="00F24E73">
              <w:t>24x7</w:t>
            </w:r>
          </w:p>
        </w:tc>
        <w:tc>
          <w:tcPr>
            <w:tcW w:w="626" w:type="pct"/>
            <w:noWrap/>
          </w:tcPr>
          <w:p w14:paraId="2382B529" w14:textId="5B9D82D9" w:rsidR="00E208BB" w:rsidRPr="00F24E73" w:rsidRDefault="00493EFE" w:rsidP="00E208BB">
            <w:r>
              <w:t>4</w:t>
            </w:r>
            <w:r w:rsidRPr="00F24E73">
              <w:t xml:space="preserve"> h</w:t>
            </w:r>
          </w:p>
        </w:tc>
        <w:tc>
          <w:tcPr>
            <w:tcW w:w="625" w:type="pct"/>
            <w:noWrap/>
          </w:tcPr>
          <w:p w14:paraId="686CA8CE" w14:textId="34295AAC" w:rsidR="00E208BB" w:rsidRPr="00F24E73" w:rsidRDefault="00586206" w:rsidP="00E208BB">
            <w:r>
              <w:t>3</w:t>
            </w:r>
            <w:r w:rsidR="00E208BB" w:rsidRPr="00D761F4">
              <w:t xml:space="preserve"> dn</w:t>
            </w:r>
            <w:r>
              <w:t>i</w:t>
            </w:r>
          </w:p>
        </w:tc>
        <w:tc>
          <w:tcPr>
            <w:tcW w:w="625" w:type="pct"/>
            <w:noWrap/>
          </w:tcPr>
          <w:p w14:paraId="2B94C88B" w14:textId="61473643" w:rsidR="00E208BB" w:rsidRPr="00F24E73" w:rsidRDefault="00E208BB" w:rsidP="00E208BB">
            <w:r w:rsidRPr="00D761F4">
              <w:t>3 dni</w:t>
            </w:r>
          </w:p>
        </w:tc>
        <w:tc>
          <w:tcPr>
            <w:tcW w:w="703" w:type="pct"/>
            <w:noWrap/>
          </w:tcPr>
          <w:p w14:paraId="05DE50F2" w14:textId="03F99C8F" w:rsidR="00E208BB" w:rsidRPr="00F24E73" w:rsidRDefault="00E208BB" w:rsidP="00E208BB">
            <w:r w:rsidRPr="00D761F4">
              <w:t>21 dní</w:t>
            </w:r>
          </w:p>
        </w:tc>
      </w:tr>
      <w:tr w:rsidR="00625332" w:rsidRPr="00F24E73" w14:paraId="02CF99E6" w14:textId="77777777" w:rsidTr="002F393F">
        <w:trPr>
          <w:trHeight w:val="255"/>
        </w:trPr>
        <w:tc>
          <w:tcPr>
            <w:tcW w:w="1873" w:type="pct"/>
            <w:noWrap/>
          </w:tcPr>
          <w:p w14:paraId="5721D22F" w14:textId="47C9DAB6" w:rsidR="00625332" w:rsidRDefault="00957AF4" w:rsidP="00957AF4">
            <w:pPr>
              <w:numPr>
                <w:ilvl w:val="0"/>
                <w:numId w:val="43"/>
              </w:numPr>
              <w:spacing w:after="160" w:line="259" w:lineRule="auto"/>
              <w:jc w:val="both"/>
            </w:pPr>
            <w:r w:rsidRPr="002339BB">
              <w:t>Backup služby</w:t>
            </w:r>
          </w:p>
        </w:tc>
        <w:tc>
          <w:tcPr>
            <w:tcW w:w="548" w:type="pct"/>
            <w:noWrap/>
          </w:tcPr>
          <w:p w14:paraId="47894C0F" w14:textId="023C9E54" w:rsidR="00625332" w:rsidRPr="00D761F4" w:rsidRDefault="00625332" w:rsidP="00625332">
            <w:r w:rsidRPr="00D761F4">
              <w:t>8x5</w:t>
            </w:r>
          </w:p>
        </w:tc>
        <w:tc>
          <w:tcPr>
            <w:tcW w:w="626" w:type="pct"/>
            <w:noWrap/>
          </w:tcPr>
          <w:p w14:paraId="7937C65E" w14:textId="6A92B383" w:rsidR="00625332" w:rsidRPr="00D761F4" w:rsidRDefault="00625332" w:rsidP="00625332">
            <w:r w:rsidRPr="00D761F4">
              <w:t>1,5 dňa</w:t>
            </w:r>
          </w:p>
        </w:tc>
        <w:tc>
          <w:tcPr>
            <w:tcW w:w="625" w:type="pct"/>
            <w:noWrap/>
          </w:tcPr>
          <w:p w14:paraId="6BC20C11" w14:textId="4916FBA1" w:rsidR="00625332" w:rsidRPr="00D761F4" w:rsidRDefault="00493EFE" w:rsidP="00625332">
            <w:r>
              <w:t>5</w:t>
            </w:r>
            <w:r w:rsidRPr="00D761F4">
              <w:t xml:space="preserve"> dn</w:t>
            </w:r>
            <w:r>
              <w:t>í</w:t>
            </w:r>
          </w:p>
        </w:tc>
        <w:tc>
          <w:tcPr>
            <w:tcW w:w="625" w:type="pct"/>
            <w:noWrap/>
          </w:tcPr>
          <w:p w14:paraId="0E55D533" w14:textId="525EC92B" w:rsidR="00625332" w:rsidRPr="00D761F4" w:rsidRDefault="00625332" w:rsidP="00625332">
            <w:r w:rsidRPr="00D761F4">
              <w:t>3 dni</w:t>
            </w:r>
          </w:p>
        </w:tc>
        <w:tc>
          <w:tcPr>
            <w:tcW w:w="703" w:type="pct"/>
            <w:noWrap/>
          </w:tcPr>
          <w:p w14:paraId="0DE0C419" w14:textId="19584D64" w:rsidR="00625332" w:rsidRPr="00D761F4" w:rsidRDefault="00625332" w:rsidP="00625332">
            <w:r w:rsidRPr="00D761F4">
              <w:t>21 dní</w:t>
            </w:r>
          </w:p>
        </w:tc>
      </w:tr>
      <w:tr w:rsidR="00B32964" w:rsidRPr="00F24E73" w14:paraId="0CA3197A" w14:textId="77777777" w:rsidTr="002F393F">
        <w:trPr>
          <w:trHeight w:val="255"/>
        </w:trPr>
        <w:tc>
          <w:tcPr>
            <w:tcW w:w="1873" w:type="pct"/>
            <w:noWrap/>
            <w:hideMark/>
          </w:tcPr>
          <w:p w14:paraId="6F6554ED" w14:textId="0F9BE2C6" w:rsidR="00B32964" w:rsidRDefault="00B32964" w:rsidP="00B32964">
            <w:pPr>
              <w:pStyle w:val="Odsekzoznamu"/>
              <w:numPr>
                <w:ilvl w:val="0"/>
                <w:numId w:val="43"/>
              </w:numPr>
            </w:pPr>
            <w:r w:rsidRPr="00696644">
              <w:t>Dispečing, analýza a reporting incidentov</w:t>
            </w:r>
          </w:p>
          <w:p w14:paraId="25691ECC" w14:textId="1B8287E1" w:rsidR="00B32964" w:rsidRPr="00F24E73" w:rsidRDefault="00B32964" w:rsidP="00B32964">
            <w:pPr>
              <w:pStyle w:val="Odsekzoznamu"/>
              <w:numPr>
                <w:ilvl w:val="0"/>
                <w:numId w:val="44"/>
              </w:numPr>
            </w:pPr>
            <w:r>
              <w:t>Dispečing incidentov (Helpdesk)</w:t>
            </w:r>
          </w:p>
        </w:tc>
        <w:tc>
          <w:tcPr>
            <w:tcW w:w="548" w:type="pct"/>
            <w:noWrap/>
            <w:hideMark/>
          </w:tcPr>
          <w:p w14:paraId="4CCF3660" w14:textId="77777777" w:rsidR="00B32964" w:rsidRPr="00F24E73" w:rsidRDefault="00B32964" w:rsidP="00B32964">
            <w:r w:rsidRPr="00F24E73">
              <w:t>24x7</w:t>
            </w:r>
          </w:p>
        </w:tc>
        <w:tc>
          <w:tcPr>
            <w:tcW w:w="626" w:type="pct"/>
            <w:noWrap/>
            <w:hideMark/>
          </w:tcPr>
          <w:p w14:paraId="4465D88B" w14:textId="21A490D0" w:rsidR="00B32964" w:rsidRPr="00F24E73" w:rsidRDefault="00493EFE" w:rsidP="00B32964">
            <w:r>
              <w:t>4</w:t>
            </w:r>
            <w:r w:rsidR="00B32964" w:rsidRPr="00F24E73">
              <w:t xml:space="preserve"> h</w:t>
            </w:r>
          </w:p>
        </w:tc>
        <w:tc>
          <w:tcPr>
            <w:tcW w:w="625" w:type="pct"/>
            <w:noWrap/>
            <w:hideMark/>
          </w:tcPr>
          <w:p w14:paraId="123113E8" w14:textId="16F52B0C" w:rsidR="00B32964" w:rsidRPr="00F24E73" w:rsidRDefault="00493EFE" w:rsidP="00B32964">
            <w:r>
              <w:t>5</w:t>
            </w:r>
            <w:r w:rsidRPr="00D761F4">
              <w:t xml:space="preserve"> dn</w:t>
            </w:r>
            <w:r>
              <w:t>í</w:t>
            </w:r>
          </w:p>
        </w:tc>
        <w:tc>
          <w:tcPr>
            <w:tcW w:w="625" w:type="pct"/>
            <w:noWrap/>
            <w:hideMark/>
          </w:tcPr>
          <w:p w14:paraId="7FD562BA" w14:textId="4AC474C5" w:rsidR="00B32964" w:rsidRPr="00F24E73" w:rsidRDefault="00B32964" w:rsidP="00B32964">
            <w:r>
              <w:t>18 h</w:t>
            </w:r>
          </w:p>
        </w:tc>
        <w:tc>
          <w:tcPr>
            <w:tcW w:w="703" w:type="pct"/>
            <w:noWrap/>
            <w:hideMark/>
          </w:tcPr>
          <w:p w14:paraId="3839634C" w14:textId="5E8FA2D3" w:rsidR="00B32964" w:rsidRPr="00F24E73" w:rsidRDefault="00B32964" w:rsidP="00B32964">
            <w:r>
              <w:t>14 d</w:t>
            </w:r>
            <w:r w:rsidRPr="00F24E73">
              <w:t>ní</w:t>
            </w:r>
          </w:p>
        </w:tc>
      </w:tr>
      <w:tr w:rsidR="00B32964" w:rsidRPr="00F24E73" w14:paraId="7291AA11" w14:textId="77777777" w:rsidTr="002F393F">
        <w:trPr>
          <w:trHeight w:val="255"/>
        </w:trPr>
        <w:tc>
          <w:tcPr>
            <w:tcW w:w="1873" w:type="pct"/>
            <w:noWrap/>
          </w:tcPr>
          <w:p w14:paraId="1FC9AF0C" w14:textId="785258E5" w:rsidR="00B32964" w:rsidRDefault="00B32964" w:rsidP="00B32964">
            <w:pPr>
              <w:pStyle w:val="Odsekzoznamu"/>
              <w:numPr>
                <w:ilvl w:val="0"/>
                <w:numId w:val="44"/>
              </w:numPr>
            </w:pPr>
            <w:r>
              <w:t>Analýza a reporting incidentov</w:t>
            </w:r>
          </w:p>
        </w:tc>
        <w:tc>
          <w:tcPr>
            <w:tcW w:w="548" w:type="pct"/>
            <w:noWrap/>
          </w:tcPr>
          <w:p w14:paraId="174D16E2" w14:textId="4CE0E58C" w:rsidR="00B32964" w:rsidRPr="00F24E73" w:rsidRDefault="00B32964" w:rsidP="00B32964">
            <w:r w:rsidRPr="00F24E73">
              <w:t>8x5</w:t>
            </w:r>
          </w:p>
        </w:tc>
        <w:tc>
          <w:tcPr>
            <w:tcW w:w="626" w:type="pct"/>
            <w:noWrap/>
          </w:tcPr>
          <w:p w14:paraId="0373A66F" w14:textId="6AD3089E" w:rsidR="00B32964" w:rsidRPr="00F24E73" w:rsidRDefault="00B32964" w:rsidP="00B32964">
            <w:r w:rsidRPr="00F24E73">
              <w:t>1,5 dňa</w:t>
            </w:r>
          </w:p>
        </w:tc>
        <w:tc>
          <w:tcPr>
            <w:tcW w:w="625" w:type="pct"/>
            <w:noWrap/>
          </w:tcPr>
          <w:p w14:paraId="06C4AAFF" w14:textId="36265FC6" w:rsidR="00B32964" w:rsidRPr="00F24E73" w:rsidRDefault="00493EFE" w:rsidP="00B32964">
            <w:r>
              <w:t>5</w:t>
            </w:r>
            <w:r w:rsidRPr="00D761F4">
              <w:t xml:space="preserve"> dn</w:t>
            </w:r>
            <w:r>
              <w:t>í</w:t>
            </w:r>
          </w:p>
        </w:tc>
        <w:tc>
          <w:tcPr>
            <w:tcW w:w="625" w:type="pct"/>
            <w:noWrap/>
          </w:tcPr>
          <w:p w14:paraId="41E0B4BB" w14:textId="0D004F3B" w:rsidR="00B32964" w:rsidRPr="00F24E73" w:rsidRDefault="00B32964" w:rsidP="00B32964">
            <w:r w:rsidRPr="00F24E73">
              <w:t>3 dni</w:t>
            </w:r>
          </w:p>
        </w:tc>
        <w:tc>
          <w:tcPr>
            <w:tcW w:w="703" w:type="pct"/>
            <w:noWrap/>
          </w:tcPr>
          <w:p w14:paraId="64823755" w14:textId="5FEC47E0" w:rsidR="00B32964" w:rsidRPr="00F24E73" w:rsidRDefault="00B32964" w:rsidP="00B32964">
            <w:r w:rsidRPr="00F24E73">
              <w:t>21 dní</w:t>
            </w:r>
          </w:p>
        </w:tc>
      </w:tr>
    </w:tbl>
    <w:p w14:paraId="5F28B007" w14:textId="562D541A" w:rsidR="00554E35" w:rsidRDefault="00554E35" w:rsidP="00554E35"/>
    <w:p w14:paraId="24005186" w14:textId="77777777" w:rsidR="00625332" w:rsidRPr="00554E35" w:rsidRDefault="00625332" w:rsidP="00554E35"/>
    <w:sectPr w:rsidR="00625332" w:rsidRPr="0055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B0CE71" w15:done="0"/>
  <w15:commentEx w15:paraId="5131D418" w15:done="0"/>
  <w15:commentEx w15:paraId="2865E591" w15:done="0"/>
  <w15:commentEx w15:paraId="3AE97426" w15:done="0"/>
  <w15:commentEx w15:paraId="00A5358A" w15:done="0"/>
  <w15:commentEx w15:paraId="20CBB489" w15:done="0"/>
  <w15:commentEx w15:paraId="3F46F192" w15:done="0"/>
  <w15:commentEx w15:paraId="1E52E47D" w15:done="0"/>
  <w15:commentEx w15:paraId="4FDE4C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0CE71" w16cid:durableId="1FE1CB47"/>
  <w16cid:commentId w16cid:paraId="5131D418" w16cid:durableId="1FE1CB48"/>
  <w16cid:commentId w16cid:paraId="2865E591" w16cid:durableId="1FE1CB49"/>
  <w16cid:commentId w16cid:paraId="3AE97426" w16cid:durableId="1FE1CB4A"/>
  <w16cid:commentId w16cid:paraId="00A5358A" w16cid:durableId="1FE1CB4B"/>
  <w16cid:commentId w16cid:paraId="20CBB489" w16cid:durableId="1FE1CB4C"/>
  <w16cid:commentId w16cid:paraId="3F46F192" w16cid:durableId="1FE1CB4D"/>
  <w16cid:commentId w16cid:paraId="1E52E47D" w16cid:durableId="1FE1CB4E"/>
  <w16cid:commentId w16cid:paraId="4FDE4CE5" w16cid:durableId="1FE1CB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82D6A" w14:textId="77777777" w:rsidR="00B95FC8" w:rsidRDefault="00B95FC8" w:rsidP="005951A2">
      <w:pPr>
        <w:spacing w:after="0" w:line="240" w:lineRule="auto"/>
      </w:pPr>
      <w:r>
        <w:separator/>
      </w:r>
    </w:p>
  </w:endnote>
  <w:endnote w:type="continuationSeparator" w:id="0">
    <w:p w14:paraId="1EB26999" w14:textId="77777777" w:rsidR="00B95FC8" w:rsidRDefault="00B95FC8" w:rsidP="0059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79595" w14:textId="77777777" w:rsidR="00B95FC8" w:rsidRDefault="00B95FC8" w:rsidP="005951A2">
      <w:pPr>
        <w:spacing w:after="0" w:line="240" w:lineRule="auto"/>
      </w:pPr>
      <w:r>
        <w:separator/>
      </w:r>
    </w:p>
  </w:footnote>
  <w:footnote w:type="continuationSeparator" w:id="0">
    <w:p w14:paraId="1B5A6481" w14:textId="77777777" w:rsidR="00B95FC8" w:rsidRDefault="00B95FC8" w:rsidP="0059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228"/>
    <w:multiLevelType w:val="hybridMultilevel"/>
    <w:tmpl w:val="DAC8BD52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E01C0"/>
    <w:multiLevelType w:val="hybridMultilevel"/>
    <w:tmpl w:val="7138D2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866E0"/>
    <w:multiLevelType w:val="hybridMultilevel"/>
    <w:tmpl w:val="EE1E7A7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981A21"/>
    <w:multiLevelType w:val="hybridMultilevel"/>
    <w:tmpl w:val="26B4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83B49"/>
    <w:multiLevelType w:val="hybridMultilevel"/>
    <w:tmpl w:val="CCC2D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D69CDCD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2368F"/>
    <w:multiLevelType w:val="hybridMultilevel"/>
    <w:tmpl w:val="E8D25828"/>
    <w:lvl w:ilvl="0" w:tplc="E6887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402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077916"/>
    <w:multiLevelType w:val="hybridMultilevel"/>
    <w:tmpl w:val="135AD3B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97935"/>
    <w:multiLevelType w:val="hybridMultilevel"/>
    <w:tmpl w:val="CCC2D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D69CDCD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602"/>
    <w:multiLevelType w:val="hybridMultilevel"/>
    <w:tmpl w:val="259C5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D56FB"/>
    <w:multiLevelType w:val="hybridMultilevel"/>
    <w:tmpl w:val="41FE2638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E1597"/>
    <w:multiLevelType w:val="hybridMultilevel"/>
    <w:tmpl w:val="FE78FE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052603"/>
    <w:multiLevelType w:val="hybridMultilevel"/>
    <w:tmpl w:val="4FAAB68E"/>
    <w:lvl w:ilvl="0" w:tplc="9C54A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B6753"/>
    <w:multiLevelType w:val="hybridMultilevel"/>
    <w:tmpl w:val="88C43512"/>
    <w:lvl w:ilvl="0" w:tplc="98DEED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2A4C7B"/>
    <w:multiLevelType w:val="hybridMultilevel"/>
    <w:tmpl w:val="9B02215E"/>
    <w:lvl w:ilvl="0" w:tplc="BAAE4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76399"/>
    <w:multiLevelType w:val="hybridMultilevel"/>
    <w:tmpl w:val="2B442B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67320"/>
    <w:multiLevelType w:val="hybridMultilevel"/>
    <w:tmpl w:val="ABDC9D8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C0788"/>
    <w:multiLevelType w:val="hybridMultilevel"/>
    <w:tmpl w:val="33D4C58E"/>
    <w:lvl w:ilvl="0" w:tplc="DD5212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886E75"/>
    <w:multiLevelType w:val="hybridMultilevel"/>
    <w:tmpl w:val="6C22C1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B34EE"/>
    <w:multiLevelType w:val="hybridMultilevel"/>
    <w:tmpl w:val="CEC623A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A7560"/>
    <w:multiLevelType w:val="hybridMultilevel"/>
    <w:tmpl w:val="CBBEEE50"/>
    <w:lvl w:ilvl="0" w:tplc="BCACCA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451E9"/>
    <w:multiLevelType w:val="hybridMultilevel"/>
    <w:tmpl w:val="E104DB96"/>
    <w:lvl w:ilvl="0" w:tplc="9C54A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86B7E"/>
    <w:multiLevelType w:val="hybridMultilevel"/>
    <w:tmpl w:val="506C8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D839BD"/>
    <w:multiLevelType w:val="hybridMultilevel"/>
    <w:tmpl w:val="BDC23D22"/>
    <w:lvl w:ilvl="0" w:tplc="9C54A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672780"/>
    <w:multiLevelType w:val="hybridMultilevel"/>
    <w:tmpl w:val="19E4C5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A3688"/>
    <w:multiLevelType w:val="hybridMultilevel"/>
    <w:tmpl w:val="CCC2D0D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D69CDCD2">
      <w:start w:val="14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8EB3B92"/>
    <w:multiLevelType w:val="hybridMultilevel"/>
    <w:tmpl w:val="CCC2D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D69CDCD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C32A1"/>
    <w:multiLevelType w:val="hybridMultilevel"/>
    <w:tmpl w:val="2B442B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34804"/>
    <w:multiLevelType w:val="hybridMultilevel"/>
    <w:tmpl w:val="F6F6D660"/>
    <w:lvl w:ilvl="0" w:tplc="605056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835F57"/>
    <w:multiLevelType w:val="hybridMultilevel"/>
    <w:tmpl w:val="FE78F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C0C65"/>
    <w:multiLevelType w:val="hybridMultilevel"/>
    <w:tmpl w:val="7A301C1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4964245"/>
    <w:multiLevelType w:val="multilevel"/>
    <w:tmpl w:val="743C9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D0A52"/>
    <w:multiLevelType w:val="hybridMultilevel"/>
    <w:tmpl w:val="5E8A5CB0"/>
    <w:lvl w:ilvl="0" w:tplc="EC46EF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FA08DE"/>
    <w:multiLevelType w:val="hybridMultilevel"/>
    <w:tmpl w:val="CAD87B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E170C"/>
    <w:multiLevelType w:val="hybridMultilevel"/>
    <w:tmpl w:val="506C8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435F89"/>
    <w:multiLevelType w:val="hybridMultilevel"/>
    <w:tmpl w:val="2B442B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477C16"/>
    <w:multiLevelType w:val="hybridMultilevel"/>
    <w:tmpl w:val="259C5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4218F"/>
    <w:multiLevelType w:val="hybridMultilevel"/>
    <w:tmpl w:val="009A914A"/>
    <w:lvl w:ilvl="0" w:tplc="BDE47A3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852B0"/>
    <w:multiLevelType w:val="hybridMultilevel"/>
    <w:tmpl w:val="FE78F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D136D"/>
    <w:multiLevelType w:val="hybridMultilevel"/>
    <w:tmpl w:val="FC889DE2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961654"/>
    <w:multiLevelType w:val="hybridMultilevel"/>
    <w:tmpl w:val="99B0654A"/>
    <w:lvl w:ilvl="0" w:tplc="35A8FA0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9E4C20"/>
    <w:multiLevelType w:val="hybridMultilevel"/>
    <w:tmpl w:val="CCC2D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D69CDCD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0032BF"/>
    <w:multiLevelType w:val="hybridMultilevel"/>
    <w:tmpl w:val="E104DB96"/>
    <w:lvl w:ilvl="0" w:tplc="9C54A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637F61"/>
    <w:multiLevelType w:val="hybridMultilevel"/>
    <w:tmpl w:val="E91C932E"/>
    <w:lvl w:ilvl="0" w:tplc="C78E1B1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745EE5"/>
    <w:multiLevelType w:val="hybridMultilevel"/>
    <w:tmpl w:val="876CD66A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D970A43"/>
    <w:multiLevelType w:val="hybridMultilevel"/>
    <w:tmpl w:val="CCC2D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D69CDCD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8795B"/>
    <w:multiLevelType w:val="hybridMultilevel"/>
    <w:tmpl w:val="F356D400"/>
    <w:lvl w:ilvl="0" w:tplc="FBEEA72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2E3357"/>
    <w:multiLevelType w:val="hybridMultilevel"/>
    <w:tmpl w:val="9880EB30"/>
    <w:lvl w:ilvl="0" w:tplc="9C54A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94520"/>
    <w:multiLevelType w:val="hybridMultilevel"/>
    <w:tmpl w:val="BF303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DEBE9B52">
      <w:start w:val="2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45439F"/>
    <w:multiLevelType w:val="hybridMultilevel"/>
    <w:tmpl w:val="E9D08224"/>
    <w:lvl w:ilvl="0" w:tplc="19C286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5"/>
  </w:num>
  <w:num w:numId="3">
    <w:abstractNumId w:val="22"/>
  </w:num>
  <w:num w:numId="4">
    <w:abstractNumId w:val="48"/>
  </w:num>
  <w:num w:numId="5">
    <w:abstractNumId w:val="24"/>
  </w:num>
  <w:num w:numId="6">
    <w:abstractNumId w:val="34"/>
  </w:num>
  <w:num w:numId="7">
    <w:abstractNumId w:val="30"/>
  </w:num>
  <w:num w:numId="8">
    <w:abstractNumId w:val="35"/>
  </w:num>
  <w:num w:numId="9">
    <w:abstractNumId w:val="23"/>
  </w:num>
  <w:num w:numId="10">
    <w:abstractNumId w:val="15"/>
  </w:num>
  <w:num w:numId="11">
    <w:abstractNumId w:val="27"/>
  </w:num>
  <w:num w:numId="12">
    <w:abstractNumId w:val="5"/>
  </w:num>
  <w:num w:numId="13">
    <w:abstractNumId w:val="20"/>
  </w:num>
  <w:num w:numId="14">
    <w:abstractNumId w:val="14"/>
  </w:num>
  <w:num w:numId="15">
    <w:abstractNumId w:val="21"/>
  </w:num>
  <w:num w:numId="16">
    <w:abstractNumId w:val="47"/>
  </w:num>
  <w:num w:numId="17">
    <w:abstractNumId w:val="13"/>
  </w:num>
  <w:num w:numId="18">
    <w:abstractNumId w:val="12"/>
  </w:num>
  <w:num w:numId="19">
    <w:abstractNumId w:val="42"/>
  </w:num>
  <w:num w:numId="20">
    <w:abstractNumId w:val="1"/>
  </w:num>
  <w:num w:numId="21">
    <w:abstractNumId w:val="33"/>
  </w:num>
  <w:num w:numId="22">
    <w:abstractNumId w:val="9"/>
  </w:num>
  <w:num w:numId="23">
    <w:abstractNumId w:val="38"/>
  </w:num>
  <w:num w:numId="24">
    <w:abstractNumId w:val="16"/>
  </w:num>
  <w:num w:numId="25">
    <w:abstractNumId w:val="0"/>
  </w:num>
  <w:num w:numId="26">
    <w:abstractNumId w:val="41"/>
  </w:num>
  <w:num w:numId="27">
    <w:abstractNumId w:val="19"/>
  </w:num>
  <w:num w:numId="28">
    <w:abstractNumId w:val="17"/>
  </w:num>
  <w:num w:numId="29">
    <w:abstractNumId w:val="44"/>
  </w:num>
  <w:num w:numId="30">
    <w:abstractNumId w:val="40"/>
  </w:num>
  <w:num w:numId="31">
    <w:abstractNumId w:val="4"/>
  </w:num>
  <w:num w:numId="32">
    <w:abstractNumId w:val="26"/>
  </w:num>
  <w:num w:numId="33">
    <w:abstractNumId w:val="32"/>
  </w:num>
  <w:num w:numId="34">
    <w:abstractNumId w:val="8"/>
  </w:num>
  <w:num w:numId="35">
    <w:abstractNumId w:val="28"/>
  </w:num>
  <w:num w:numId="36">
    <w:abstractNumId w:val="25"/>
  </w:num>
  <w:num w:numId="37">
    <w:abstractNumId w:val="49"/>
  </w:num>
  <w:num w:numId="38">
    <w:abstractNumId w:val="39"/>
  </w:num>
  <w:num w:numId="39">
    <w:abstractNumId w:val="46"/>
  </w:num>
  <w:num w:numId="40">
    <w:abstractNumId w:val="36"/>
  </w:num>
  <w:num w:numId="41">
    <w:abstractNumId w:val="29"/>
  </w:num>
  <w:num w:numId="42">
    <w:abstractNumId w:val="11"/>
  </w:num>
  <w:num w:numId="43">
    <w:abstractNumId w:val="2"/>
  </w:num>
  <w:num w:numId="44">
    <w:abstractNumId w:val="7"/>
  </w:num>
  <w:num w:numId="45">
    <w:abstractNumId w:val="37"/>
  </w:num>
  <w:num w:numId="46">
    <w:abstractNumId w:val="43"/>
  </w:num>
  <w:num w:numId="47">
    <w:abstractNumId w:val="3"/>
  </w:num>
  <w:num w:numId="48">
    <w:abstractNumId w:val="10"/>
  </w:num>
  <w:num w:numId="49">
    <w:abstractNumId w:val="6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A2"/>
    <w:rsid w:val="0002451A"/>
    <w:rsid w:val="00026755"/>
    <w:rsid w:val="000619A7"/>
    <w:rsid w:val="00063E06"/>
    <w:rsid w:val="000802D8"/>
    <w:rsid w:val="00082AE4"/>
    <w:rsid w:val="000959DC"/>
    <w:rsid w:val="000A05EF"/>
    <w:rsid w:val="000A688C"/>
    <w:rsid w:val="0011030D"/>
    <w:rsid w:val="0014172F"/>
    <w:rsid w:val="00145531"/>
    <w:rsid w:val="00164DAF"/>
    <w:rsid w:val="00174E6D"/>
    <w:rsid w:val="001A4500"/>
    <w:rsid w:val="001C2699"/>
    <w:rsid w:val="00201589"/>
    <w:rsid w:val="002339BB"/>
    <w:rsid w:val="00237B3E"/>
    <w:rsid w:val="002405BE"/>
    <w:rsid w:val="00243F95"/>
    <w:rsid w:val="00244C3C"/>
    <w:rsid w:val="00253958"/>
    <w:rsid w:val="002627CF"/>
    <w:rsid w:val="00262EE3"/>
    <w:rsid w:val="00266105"/>
    <w:rsid w:val="00296269"/>
    <w:rsid w:val="002C1ECB"/>
    <w:rsid w:val="002F1069"/>
    <w:rsid w:val="002F301C"/>
    <w:rsid w:val="002F393F"/>
    <w:rsid w:val="003009D3"/>
    <w:rsid w:val="0031716D"/>
    <w:rsid w:val="00321029"/>
    <w:rsid w:val="0035041F"/>
    <w:rsid w:val="00357C87"/>
    <w:rsid w:val="0036271A"/>
    <w:rsid w:val="003A3E23"/>
    <w:rsid w:val="003A65E5"/>
    <w:rsid w:val="003B55F8"/>
    <w:rsid w:val="003F1909"/>
    <w:rsid w:val="003F66AA"/>
    <w:rsid w:val="00423F69"/>
    <w:rsid w:val="00433300"/>
    <w:rsid w:val="00440F19"/>
    <w:rsid w:val="00461115"/>
    <w:rsid w:val="0047479E"/>
    <w:rsid w:val="00484230"/>
    <w:rsid w:val="00490159"/>
    <w:rsid w:val="00493EFE"/>
    <w:rsid w:val="004A3177"/>
    <w:rsid w:val="004E3815"/>
    <w:rsid w:val="00554E35"/>
    <w:rsid w:val="00560E14"/>
    <w:rsid w:val="00564186"/>
    <w:rsid w:val="005847A5"/>
    <w:rsid w:val="00586206"/>
    <w:rsid w:val="005951A2"/>
    <w:rsid w:val="005D4CAA"/>
    <w:rsid w:val="00612548"/>
    <w:rsid w:val="00625332"/>
    <w:rsid w:val="00626541"/>
    <w:rsid w:val="00645648"/>
    <w:rsid w:val="00664697"/>
    <w:rsid w:val="0067555E"/>
    <w:rsid w:val="00680B03"/>
    <w:rsid w:val="00691501"/>
    <w:rsid w:val="006D01E0"/>
    <w:rsid w:val="00703DEA"/>
    <w:rsid w:val="00711B8D"/>
    <w:rsid w:val="007A02CD"/>
    <w:rsid w:val="007A586F"/>
    <w:rsid w:val="007B0A26"/>
    <w:rsid w:val="00800377"/>
    <w:rsid w:val="00835625"/>
    <w:rsid w:val="00876769"/>
    <w:rsid w:val="008840D0"/>
    <w:rsid w:val="0089595D"/>
    <w:rsid w:val="008C0218"/>
    <w:rsid w:val="008D5ADC"/>
    <w:rsid w:val="008E60F5"/>
    <w:rsid w:val="008F6540"/>
    <w:rsid w:val="00903FB5"/>
    <w:rsid w:val="009303D2"/>
    <w:rsid w:val="00957AF4"/>
    <w:rsid w:val="009A5F80"/>
    <w:rsid w:val="009C6604"/>
    <w:rsid w:val="00A4173F"/>
    <w:rsid w:val="00A41AF7"/>
    <w:rsid w:val="00AA30E2"/>
    <w:rsid w:val="00AC703F"/>
    <w:rsid w:val="00AE25D8"/>
    <w:rsid w:val="00B32964"/>
    <w:rsid w:val="00B361E8"/>
    <w:rsid w:val="00B46A55"/>
    <w:rsid w:val="00B636E5"/>
    <w:rsid w:val="00B95FC8"/>
    <w:rsid w:val="00BE158F"/>
    <w:rsid w:val="00C126CB"/>
    <w:rsid w:val="00C177AF"/>
    <w:rsid w:val="00C230A5"/>
    <w:rsid w:val="00C35707"/>
    <w:rsid w:val="00C40C5A"/>
    <w:rsid w:val="00C93A70"/>
    <w:rsid w:val="00CC63FB"/>
    <w:rsid w:val="00D40712"/>
    <w:rsid w:val="00D5211C"/>
    <w:rsid w:val="00D761F4"/>
    <w:rsid w:val="00DA35A5"/>
    <w:rsid w:val="00DD01B1"/>
    <w:rsid w:val="00DE0423"/>
    <w:rsid w:val="00DF160A"/>
    <w:rsid w:val="00DF3CD7"/>
    <w:rsid w:val="00E04E1C"/>
    <w:rsid w:val="00E208BB"/>
    <w:rsid w:val="00E37B83"/>
    <w:rsid w:val="00E45751"/>
    <w:rsid w:val="00E46A6C"/>
    <w:rsid w:val="00E725E6"/>
    <w:rsid w:val="00E7678C"/>
    <w:rsid w:val="00ED3D0F"/>
    <w:rsid w:val="00EE2B8C"/>
    <w:rsid w:val="00EF38CD"/>
    <w:rsid w:val="00F0506D"/>
    <w:rsid w:val="00F1388E"/>
    <w:rsid w:val="00F24E73"/>
    <w:rsid w:val="00F31EFD"/>
    <w:rsid w:val="00F43572"/>
    <w:rsid w:val="00F5470B"/>
    <w:rsid w:val="00F750AD"/>
    <w:rsid w:val="00F87DAB"/>
    <w:rsid w:val="00FA1BAA"/>
    <w:rsid w:val="00FE0BFC"/>
    <w:rsid w:val="00FF21E8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CB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4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54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51A2"/>
  </w:style>
  <w:style w:type="paragraph" w:styleId="Pta">
    <w:name w:val="footer"/>
    <w:basedOn w:val="Normlny"/>
    <w:link w:val="PtaChar"/>
    <w:uiPriority w:val="99"/>
    <w:unhideWhenUsed/>
    <w:rsid w:val="0059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51A2"/>
  </w:style>
  <w:style w:type="paragraph" w:styleId="Odsekzoznamu">
    <w:name w:val="List Paragraph"/>
    <w:basedOn w:val="Normlny"/>
    <w:uiPriority w:val="34"/>
    <w:qFormat/>
    <w:rsid w:val="00F0506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5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54E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F2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B5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5F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03F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3F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3FB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3F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3FB5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4842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4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54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51A2"/>
  </w:style>
  <w:style w:type="paragraph" w:styleId="Pta">
    <w:name w:val="footer"/>
    <w:basedOn w:val="Normlny"/>
    <w:link w:val="PtaChar"/>
    <w:uiPriority w:val="99"/>
    <w:unhideWhenUsed/>
    <w:rsid w:val="0059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51A2"/>
  </w:style>
  <w:style w:type="paragraph" w:styleId="Odsekzoznamu">
    <w:name w:val="List Paragraph"/>
    <w:basedOn w:val="Normlny"/>
    <w:uiPriority w:val="34"/>
    <w:qFormat/>
    <w:rsid w:val="00F0506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5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54E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F2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B5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5F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03F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3F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3FB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3F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3FB5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4842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A82D-7B43-4EA1-8A13-74193036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2325</Words>
  <Characters>13254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2019-01-29T12:26:00Z</dcterms:created>
  <dcterms:modified xsi:type="dcterms:W3CDTF">2019-01-29T12:26:00Z</dcterms:modified>
</cp:coreProperties>
</file>