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292DDD" w:rsidRPr="00292DDD">
        <w:rPr>
          <w:rFonts w:ascii="Arial Narrow" w:hAnsi="Arial Narrow" w:cs="Times New Roman"/>
          <w:sz w:val="22"/>
          <w:szCs w:val="22"/>
        </w:rPr>
        <w:t>Jednorazové osobné ochranné pracovné prostriedky</w:t>
      </w:r>
      <w:r w:rsidR="00292DDD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- časť 1: </w:t>
      </w:r>
      <w:r w:rsidR="00292DDD" w:rsidRPr="00292DDD">
        <w:rPr>
          <w:rFonts w:ascii="Arial Narrow" w:hAnsi="Arial Narrow" w:cs="Times New Roman"/>
          <w:sz w:val="22"/>
          <w:szCs w:val="22"/>
        </w:rPr>
        <w:t>Jednorazový protichemický oblek a jednorazové ochranné návleky na obuv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D6714"/>
    <w:rsid w:val="00212146"/>
    <w:rsid w:val="00292DDD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Galabová</cp:lastModifiedBy>
  <cp:revision>5</cp:revision>
  <dcterms:created xsi:type="dcterms:W3CDTF">2020-07-26T13:40:00Z</dcterms:created>
  <dcterms:modified xsi:type="dcterms:W3CDTF">2020-08-05T12:59:00Z</dcterms:modified>
</cp:coreProperties>
</file>