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8C" w:rsidRDefault="00C7558C" w:rsidP="00C7558C">
      <w:pPr>
        <w:tabs>
          <w:tab w:val="num" w:pos="1080"/>
          <w:tab w:val="left" w:leader="dot" w:pos="10034"/>
        </w:tabs>
        <w:spacing w:before="120"/>
        <w:jc w:val="right"/>
        <w:rPr>
          <w:rFonts w:ascii="Arial Narrow" w:hAnsi="Arial Narrow" w:cs="Arial"/>
        </w:rPr>
      </w:pPr>
      <w:r>
        <w:rPr>
          <w:rFonts w:ascii="Arial Narrow" w:hAnsi="Arial Narrow" w:cs="Arial"/>
        </w:rPr>
        <w:t>Pr</w:t>
      </w:r>
      <w:r w:rsidRPr="00EC2537">
        <w:rPr>
          <w:rFonts w:ascii="Arial Narrow" w:hAnsi="Arial Narrow" w:cs="Arial"/>
        </w:rPr>
        <w:t xml:space="preserve">íloha č. 1 </w:t>
      </w:r>
    </w:p>
    <w:p w:rsidR="00C7558C" w:rsidRPr="00157294" w:rsidRDefault="00C7558C" w:rsidP="00C7558C">
      <w:pPr>
        <w:widowControl w:val="0"/>
        <w:autoSpaceDE w:val="0"/>
        <w:autoSpaceDN w:val="0"/>
        <w:adjustRightInd w:val="0"/>
        <w:jc w:val="both"/>
        <w:rPr>
          <w:rFonts w:ascii="Arial Narrow" w:hAnsi="Arial Narrow" w:cs="Arial"/>
          <w:sz w:val="22"/>
        </w:rPr>
      </w:pPr>
    </w:p>
    <w:p w:rsidR="00C7558C" w:rsidRPr="00157294" w:rsidRDefault="00C7558C" w:rsidP="00C7558C">
      <w:pPr>
        <w:widowControl w:val="0"/>
        <w:autoSpaceDE w:val="0"/>
        <w:autoSpaceDN w:val="0"/>
        <w:adjustRightInd w:val="0"/>
        <w:jc w:val="both"/>
        <w:rPr>
          <w:rFonts w:ascii="Arial Narrow" w:hAnsi="Arial Narrow" w:cs="Arial"/>
          <w:sz w:val="22"/>
        </w:rPr>
      </w:pPr>
    </w:p>
    <w:p w:rsidR="00C7558C" w:rsidRPr="00157294"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widowControl w:val="0"/>
        <w:autoSpaceDE w:val="0"/>
        <w:autoSpaceDN w:val="0"/>
        <w:adjustRightInd w:val="0"/>
        <w:jc w:val="both"/>
        <w:rPr>
          <w:rFonts w:ascii="Arial Narrow" w:hAnsi="Arial Narrow" w:cs="Arial"/>
          <w:sz w:val="22"/>
        </w:rPr>
      </w:pPr>
    </w:p>
    <w:p w:rsidR="00C7558C" w:rsidRPr="00157294" w:rsidRDefault="00C7558C" w:rsidP="00C7558C">
      <w:pPr>
        <w:widowControl w:val="0"/>
        <w:autoSpaceDE w:val="0"/>
        <w:autoSpaceDN w:val="0"/>
        <w:adjustRightInd w:val="0"/>
        <w:jc w:val="both"/>
        <w:rPr>
          <w:rFonts w:ascii="Arial Narrow" w:hAnsi="Arial Narrow" w:cs="Arial"/>
          <w:sz w:val="22"/>
        </w:rPr>
      </w:pPr>
    </w:p>
    <w:p w:rsidR="00C7558C" w:rsidRPr="00157294" w:rsidRDefault="00C7558C" w:rsidP="00C7558C">
      <w:pPr>
        <w:widowControl w:val="0"/>
        <w:autoSpaceDE w:val="0"/>
        <w:autoSpaceDN w:val="0"/>
        <w:adjustRightInd w:val="0"/>
        <w:jc w:val="both"/>
        <w:rPr>
          <w:rFonts w:ascii="Arial Narrow" w:hAnsi="Arial Narrow" w:cs="Arial"/>
          <w:sz w:val="22"/>
        </w:rPr>
      </w:pPr>
    </w:p>
    <w:p w:rsidR="00C7558C" w:rsidRPr="00157294" w:rsidRDefault="00C7558C" w:rsidP="00C7558C">
      <w:pPr>
        <w:widowControl w:val="0"/>
        <w:autoSpaceDE w:val="0"/>
        <w:autoSpaceDN w:val="0"/>
        <w:adjustRightInd w:val="0"/>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C7558C" w:rsidRPr="00EC2537" w:rsidTr="00537839">
        <w:trPr>
          <w:trHeight w:val="2700"/>
        </w:trPr>
        <w:tc>
          <w:tcPr>
            <w:tcW w:w="9073" w:type="dxa"/>
          </w:tcPr>
          <w:p w:rsidR="00C7558C" w:rsidRPr="0031184F" w:rsidRDefault="00C7558C" w:rsidP="00537839">
            <w:pPr>
              <w:widowControl w:val="0"/>
              <w:autoSpaceDE w:val="0"/>
              <w:autoSpaceDN w:val="0"/>
              <w:adjustRightInd w:val="0"/>
              <w:jc w:val="both"/>
              <w:rPr>
                <w:rFonts w:ascii="Arial Narrow" w:hAnsi="Arial Narrow" w:cs="Arial"/>
                <w:sz w:val="22"/>
              </w:rPr>
            </w:pPr>
          </w:p>
          <w:p w:rsidR="00C7558C" w:rsidRPr="0031184F" w:rsidRDefault="00C7558C" w:rsidP="00537839">
            <w:pPr>
              <w:widowControl w:val="0"/>
              <w:autoSpaceDE w:val="0"/>
              <w:autoSpaceDN w:val="0"/>
              <w:adjustRightInd w:val="0"/>
              <w:jc w:val="both"/>
              <w:rPr>
                <w:rFonts w:ascii="Arial Narrow" w:hAnsi="Arial Narrow" w:cs="Arial"/>
                <w:sz w:val="22"/>
              </w:rPr>
            </w:pPr>
          </w:p>
          <w:p w:rsidR="00C7558C" w:rsidRPr="0031184F" w:rsidRDefault="00C7558C" w:rsidP="00537839">
            <w:pPr>
              <w:widowControl w:val="0"/>
              <w:autoSpaceDE w:val="0"/>
              <w:autoSpaceDN w:val="0"/>
              <w:adjustRightInd w:val="0"/>
              <w:jc w:val="both"/>
              <w:rPr>
                <w:rFonts w:ascii="Arial Narrow" w:hAnsi="Arial Narrow" w:cs="Arial"/>
                <w:sz w:val="22"/>
              </w:rPr>
            </w:pPr>
          </w:p>
          <w:p w:rsidR="00C7558C" w:rsidRDefault="00C7558C" w:rsidP="00537839">
            <w:pPr>
              <w:tabs>
                <w:tab w:val="num" w:pos="1080"/>
                <w:tab w:val="left" w:leader="dot" w:pos="10034"/>
              </w:tabs>
              <w:spacing w:before="120"/>
              <w:jc w:val="center"/>
              <w:rPr>
                <w:rFonts w:ascii="Arial Narrow" w:hAnsi="Arial Narrow" w:cs="Arial"/>
                <w:sz w:val="22"/>
              </w:rPr>
            </w:pPr>
            <w:r w:rsidRPr="005704B7">
              <w:rPr>
                <w:rFonts w:ascii="Arial Narrow" w:hAnsi="Arial Narrow" w:cs="Arial"/>
                <w:b/>
                <w:smallCaps/>
                <w:sz w:val="24"/>
                <w:szCs w:val="24"/>
              </w:rPr>
              <w:t>opis predmetu zákazky</w:t>
            </w:r>
            <w:r w:rsidRPr="00887ABD">
              <w:rPr>
                <w:rFonts w:ascii="Arial Narrow" w:hAnsi="Arial Narrow" w:cs="Arial"/>
                <w:sz w:val="22"/>
              </w:rPr>
              <w:t xml:space="preserve"> </w:t>
            </w:r>
            <w:r>
              <w:rPr>
                <w:rFonts w:ascii="Arial Narrow" w:hAnsi="Arial Narrow" w:cs="Arial"/>
                <w:sz w:val="22"/>
              </w:rPr>
              <w:t xml:space="preserve">, </w:t>
            </w:r>
          </w:p>
          <w:p w:rsidR="00C7558C" w:rsidRPr="00EC2537" w:rsidRDefault="00C7558C" w:rsidP="00537839">
            <w:pPr>
              <w:tabs>
                <w:tab w:val="num" w:pos="1080"/>
                <w:tab w:val="left" w:leader="dot" w:pos="10034"/>
              </w:tabs>
              <w:spacing w:before="120"/>
              <w:jc w:val="center"/>
              <w:rPr>
                <w:rFonts w:ascii="Arial Narrow" w:hAnsi="Arial Narrow" w:cs="Arial"/>
              </w:rPr>
            </w:pPr>
          </w:p>
        </w:tc>
      </w:tr>
    </w:tbl>
    <w:p w:rsidR="00C7558C" w:rsidRPr="00157294" w:rsidRDefault="00C7558C" w:rsidP="00C7558C">
      <w:pPr>
        <w:widowControl w:val="0"/>
        <w:autoSpaceDE w:val="0"/>
        <w:autoSpaceDN w:val="0"/>
        <w:adjustRightInd w:val="0"/>
        <w:jc w:val="both"/>
        <w:rPr>
          <w:rFonts w:ascii="Arial Narrow" w:hAnsi="Arial Narrow" w:cs="Arial"/>
          <w:sz w:val="22"/>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num" w:pos="1080"/>
          <w:tab w:val="left" w:leader="dot" w:pos="10034"/>
        </w:tabs>
        <w:spacing w:before="120"/>
        <w:jc w:val="right"/>
        <w:rPr>
          <w:rFonts w:ascii="Arial Narrow" w:hAnsi="Arial Narrow" w:cs="Arial"/>
        </w:rPr>
      </w:pPr>
    </w:p>
    <w:p w:rsidR="00C7558C" w:rsidRDefault="00C7558C" w:rsidP="00C7558C">
      <w:pPr>
        <w:tabs>
          <w:tab w:val="clear" w:pos="2160"/>
          <w:tab w:val="clear" w:pos="2880"/>
          <w:tab w:val="clear" w:pos="4500"/>
        </w:tabs>
        <w:jc w:val="center"/>
        <w:rPr>
          <w:rFonts w:ascii="Arial Narrow" w:hAnsi="Arial Narrow"/>
          <w:b/>
          <w:sz w:val="22"/>
          <w:szCs w:val="22"/>
          <w:u w:val="single"/>
        </w:rPr>
      </w:pPr>
      <w:r>
        <w:rPr>
          <w:rFonts w:ascii="Arial Narrow" w:hAnsi="Arial Narrow"/>
          <w:b/>
          <w:sz w:val="22"/>
          <w:szCs w:val="22"/>
          <w:u w:val="single"/>
        </w:rPr>
        <w:t>Opis p</w:t>
      </w:r>
      <w:r w:rsidRPr="0014509D">
        <w:rPr>
          <w:rFonts w:ascii="Arial Narrow" w:hAnsi="Arial Narrow"/>
          <w:b/>
          <w:sz w:val="22"/>
          <w:szCs w:val="22"/>
          <w:u w:val="single"/>
        </w:rPr>
        <w:t>redmet</w:t>
      </w:r>
      <w:r>
        <w:rPr>
          <w:rFonts w:ascii="Arial Narrow" w:hAnsi="Arial Narrow"/>
          <w:b/>
          <w:sz w:val="22"/>
          <w:szCs w:val="22"/>
          <w:u w:val="single"/>
        </w:rPr>
        <w:t>u</w:t>
      </w:r>
      <w:r w:rsidRPr="0014509D">
        <w:rPr>
          <w:rFonts w:ascii="Arial Narrow" w:hAnsi="Arial Narrow"/>
          <w:b/>
          <w:sz w:val="22"/>
          <w:szCs w:val="22"/>
          <w:u w:val="single"/>
        </w:rPr>
        <w:t xml:space="preserve"> zákazky</w:t>
      </w:r>
    </w:p>
    <w:p w:rsidR="00C7558C" w:rsidRDefault="00C7558C" w:rsidP="00C7558C">
      <w:pPr>
        <w:tabs>
          <w:tab w:val="clear" w:pos="2160"/>
          <w:tab w:val="clear" w:pos="2880"/>
          <w:tab w:val="clear" w:pos="4500"/>
        </w:tabs>
        <w:rPr>
          <w:rFonts w:ascii="Arial Narrow" w:hAnsi="Arial Narrow"/>
          <w:b/>
          <w:sz w:val="22"/>
          <w:szCs w:val="22"/>
          <w:u w:val="single"/>
        </w:rPr>
      </w:pPr>
    </w:p>
    <w:p w:rsidR="00C7558C" w:rsidRPr="00930435" w:rsidRDefault="00C7558C" w:rsidP="00C7558C">
      <w:pPr>
        <w:autoSpaceDE w:val="0"/>
        <w:autoSpaceDN w:val="0"/>
        <w:adjustRightInd w:val="0"/>
        <w:ind w:firstLine="708"/>
        <w:jc w:val="both"/>
        <w:rPr>
          <w:rFonts w:ascii="Arial Narrow" w:hAnsi="Arial Narrow"/>
          <w:color w:val="000000"/>
          <w:sz w:val="22"/>
          <w:szCs w:val="22"/>
        </w:rPr>
      </w:pPr>
      <w:r w:rsidRPr="00930435">
        <w:rPr>
          <w:rFonts w:ascii="Arial Narrow" w:hAnsi="Arial Narrow"/>
          <w:bCs/>
          <w:color w:val="000000"/>
          <w:sz w:val="22"/>
          <w:szCs w:val="22"/>
        </w:rPr>
        <w:t>Odbor ochrany objektov P</w:t>
      </w:r>
      <w:r>
        <w:rPr>
          <w:rFonts w:ascii="Arial Narrow" w:hAnsi="Arial Narrow"/>
          <w:bCs/>
          <w:color w:val="000000"/>
          <w:sz w:val="22"/>
          <w:szCs w:val="22"/>
        </w:rPr>
        <w:t>rezídia Policajného zboru (P</w:t>
      </w:r>
      <w:r w:rsidRPr="00930435">
        <w:rPr>
          <w:rFonts w:ascii="Arial Narrow" w:hAnsi="Arial Narrow"/>
          <w:bCs/>
          <w:color w:val="000000"/>
          <w:sz w:val="22"/>
          <w:szCs w:val="22"/>
        </w:rPr>
        <w:t xml:space="preserve"> PZ</w:t>
      </w:r>
      <w:r>
        <w:rPr>
          <w:rFonts w:ascii="Arial Narrow" w:hAnsi="Arial Narrow"/>
          <w:bCs/>
          <w:color w:val="000000"/>
          <w:sz w:val="22"/>
          <w:szCs w:val="22"/>
        </w:rPr>
        <w:t>)</w:t>
      </w:r>
      <w:r w:rsidRPr="00930435">
        <w:rPr>
          <w:rFonts w:ascii="Arial Narrow" w:hAnsi="Arial Narrow"/>
          <w:bCs/>
          <w:color w:val="000000"/>
          <w:sz w:val="22"/>
          <w:szCs w:val="22"/>
        </w:rPr>
        <w:t xml:space="preserve"> zabezpečuje ochranu objektov MV SR na celom území Slovenskej republiky v zmysle N</w:t>
      </w:r>
      <w:r>
        <w:rPr>
          <w:rFonts w:ascii="Arial Narrow" w:hAnsi="Arial Narrow"/>
          <w:bCs/>
          <w:color w:val="000000"/>
          <w:sz w:val="22"/>
          <w:szCs w:val="22"/>
        </w:rPr>
        <w:t>ariadenia</w:t>
      </w:r>
      <w:r w:rsidRPr="00930435">
        <w:rPr>
          <w:rFonts w:ascii="Arial Narrow" w:hAnsi="Arial Narrow"/>
          <w:bCs/>
          <w:color w:val="000000"/>
          <w:sz w:val="22"/>
          <w:szCs w:val="22"/>
        </w:rPr>
        <w:t xml:space="preserve"> MV SR č. 133/2013 o zásadách ochrany objektov. Jednotlivé objekty sú vybavené elektronickými zabezpečovacími systémami napojenými na pulty centralizovanej ochrany. Pre zabezpečenie nepretržitej prevádzky (24 hodín denne 7 dní v týždni) uvedených systémov je nevyhnutné, aby technici odboru ochrany objektov P PZ boli schopní okamžite odstraňovať vzniknuté poruchy s použitím techniky a materiálu v sortimente a množstve uvedenom </w:t>
      </w:r>
      <w:r>
        <w:rPr>
          <w:rFonts w:ascii="Arial Narrow" w:hAnsi="Arial Narrow"/>
          <w:bCs/>
          <w:color w:val="000000"/>
          <w:sz w:val="22"/>
          <w:szCs w:val="22"/>
        </w:rPr>
        <w:t>v tomto opise</w:t>
      </w:r>
      <w:r w:rsidRPr="00930435">
        <w:rPr>
          <w:rFonts w:ascii="Arial Narrow" w:hAnsi="Arial Narrow"/>
          <w:bCs/>
          <w:color w:val="000000"/>
          <w:sz w:val="22"/>
          <w:szCs w:val="22"/>
        </w:rPr>
        <w:t xml:space="preserve">.   </w:t>
      </w:r>
    </w:p>
    <w:p w:rsidR="00C7558C" w:rsidRDefault="00C7558C" w:rsidP="00C7558C">
      <w:pPr>
        <w:pStyle w:val="Odsekzoznamu"/>
        <w:widowControl w:val="0"/>
        <w:tabs>
          <w:tab w:val="clear" w:pos="2160"/>
          <w:tab w:val="clear" w:pos="2880"/>
          <w:tab w:val="clear" w:pos="4500"/>
        </w:tabs>
        <w:autoSpaceDE w:val="0"/>
        <w:autoSpaceDN w:val="0"/>
        <w:adjustRightInd w:val="0"/>
        <w:ind w:left="1080"/>
        <w:rPr>
          <w:rFonts w:ascii="Arial Narrow" w:hAnsi="Arial Narrow" w:cs="Arial"/>
          <w:b/>
          <w:smallCaps/>
          <w:sz w:val="24"/>
          <w:szCs w:val="24"/>
        </w:rPr>
      </w:pPr>
    </w:p>
    <w:p w:rsidR="00C7558C" w:rsidRPr="00A103C6" w:rsidRDefault="00C7558C" w:rsidP="00C7558C">
      <w:pPr>
        <w:pStyle w:val="Odsekzoznamu"/>
        <w:widowControl w:val="0"/>
        <w:tabs>
          <w:tab w:val="clear" w:pos="2160"/>
          <w:tab w:val="clear" w:pos="2880"/>
          <w:tab w:val="clear" w:pos="4500"/>
        </w:tabs>
        <w:autoSpaceDE w:val="0"/>
        <w:autoSpaceDN w:val="0"/>
        <w:adjustRightInd w:val="0"/>
        <w:ind w:left="0"/>
        <w:rPr>
          <w:rFonts w:ascii="Arial Narrow" w:hAnsi="Arial Narrow"/>
          <w:b/>
        </w:rPr>
      </w:pPr>
      <w:r w:rsidRPr="00A103C6">
        <w:rPr>
          <w:rFonts w:ascii="Arial Narrow" w:hAnsi="Arial Narrow"/>
          <w:b/>
        </w:rPr>
        <w:t>Časť 1</w:t>
      </w:r>
      <w:r w:rsidRPr="00A103C6">
        <w:rPr>
          <w:rFonts w:ascii="Arial Narrow" w:hAnsi="Arial Narrow" w:cs="Arial"/>
          <w:b/>
          <w:smallCaps/>
        </w:rPr>
        <w:t xml:space="preserve"> – </w:t>
      </w:r>
      <w:r w:rsidRPr="00A103C6">
        <w:rPr>
          <w:rFonts w:ascii="Arial Narrow" w:hAnsi="Arial Narrow"/>
          <w:b/>
        </w:rPr>
        <w:t>Zabezpečovacie zariadenia</w:t>
      </w:r>
    </w:p>
    <w:p w:rsidR="00C7558C" w:rsidRPr="00A103C6" w:rsidRDefault="00C7558C" w:rsidP="00C7558C">
      <w:pPr>
        <w:pStyle w:val="Odsekzoznamu"/>
        <w:widowControl w:val="0"/>
        <w:tabs>
          <w:tab w:val="clear" w:pos="2160"/>
          <w:tab w:val="clear" w:pos="2880"/>
          <w:tab w:val="clear" w:pos="4500"/>
        </w:tabs>
        <w:autoSpaceDE w:val="0"/>
        <w:autoSpaceDN w:val="0"/>
        <w:adjustRightInd w:val="0"/>
        <w:ind w:left="0"/>
        <w:rPr>
          <w:rFonts w:ascii="Arial Narrow" w:hAnsi="Arial Narrow"/>
          <w:b/>
        </w:rPr>
      </w:pPr>
    </w:p>
    <w:p w:rsidR="00C7558C" w:rsidRPr="00A103C6" w:rsidRDefault="00C7558C" w:rsidP="00C7558C">
      <w:pPr>
        <w:pStyle w:val="Odsekzoznamu"/>
        <w:widowControl w:val="0"/>
        <w:numPr>
          <w:ilvl w:val="0"/>
          <w:numId w:val="4"/>
        </w:numPr>
        <w:tabs>
          <w:tab w:val="clear" w:pos="2160"/>
          <w:tab w:val="clear" w:pos="2880"/>
          <w:tab w:val="clear" w:pos="4500"/>
        </w:tabs>
        <w:autoSpaceDE w:val="0"/>
        <w:autoSpaceDN w:val="0"/>
        <w:adjustRightInd w:val="0"/>
        <w:rPr>
          <w:rFonts w:ascii="Arial Narrow" w:hAnsi="Arial Narrow"/>
          <w:b/>
        </w:rPr>
      </w:pPr>
      <w:r w:rsidRPr="00A103C6">
        <w:rPr>
          <w:rFonts w:ascii="Arial Narrow" w:hAnsi="Arial Narrow"/>
          <w:b/>
        </w:rPr>
        <w:t>Elektrická zabezpečovacia ústredňa</w:t>
      </w:r>
    </w:p>
    <w:tbl>
      <w:tblPr>
        <w:tblStyle w:val="Mriekatabuky"/>
        <w:tblW w:w="9606" w:type="dxa"/>
        <w:tblLook w:val="04A0" w:firstRow="1" w:lastRow="0" w:firstColumn="1" w:lastColumn="0" w:noHBand="0" w:noVBand="1"/>
      </w:tblPr>
      <w:tblGrid>
        <w:gridCol w:w="670"/>
        <w:gridCol w:w="8085"/>
        <w:gridCol w:w="851"/>
      </w:tblGrid>
      <w:tr w:rsidR="00C7558C" w:rsidRPr="00A103C6" w:rsidTr="00537839">
        <w:tc>
          <w:tcPr>
            <w:tcW w:w="670"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Por. číslo</w:t>
            </w:r>
          </w:p>
        </w:tc>
        <w:tc>
          <w:tcPr>
            <w:tcW w:w="8085"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Typ technického prostriedku</w:t>
            </w:r>
          </w:p>
        </w:tc>
        <w:tc>
          <w:tcPr>
            <w:tcW w:w="851"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Počet kusov</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Zabezpečovacia ústredňa Modus MC.04, modul zdroja MP.3A, spolu s kovovou skrinkou MB.01, klávesnica MK.01GR</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2.</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Zabezpečovacia ústredňa MODUS MC.04, modul zdroja MP.3A, komunikátor GPRS MG.06 s anténou, spolu kovovou skrinkou MB.01, klávesnica MK.01GR</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3.</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Zabezpečovacia ústredňa </w:t>
            </w:r>
            <w:proofErr w:type="spellStart"/>
            <w:r w:rsidRPr="00A103C6">
              <w:rPr>
                <w:rFonts w:ascii="Arial Narrow" w:hAnsi="Arial Narrow"/>
              </w:rPr>
              <w:t>Digiplex</w:t>
            </w:r>
            <w:proofErr w:type="spellEnd"/>
            <w:r w:rsidRPr="00A103C6">
              <w:rPr>
                <w:rFonts w:ascii="Arial Narrow" w:hAnsi="Arial Narrow"/>
              </w:rPr>
              <w:t xml:space="preserve"> EVO192 spolu so skrinkou a zdrojom napájania AWO 238SK + certifikát NBÚ</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26</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4.</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Zabezpečovacia ústredňa </w:t>
            </w:r>
            <w:proofErr w:type="spellStart"/>
            <w:r w:rsidRPr="00A103C6">
              <w:rPr>
                <w:rFonts w:ascii="Arial Narrow" w:hAnsi="Arial Narrow"/>
              </w:rPr>
              <w:t>Digiplex</w:t>
            </w:r>
            <w:proofErr w:type="spellEnd"/>
            <w:r w:rsidRPr="00A103C6">
              <w:rPr>
                <w:rFonts w:ascii="Arial Narrow" w:hAnsi="Arial Narrow"/>
              </w:rPr>
              <w:t xml:space="preserve"> EVO HD (kompatibilná s HD77) spolu so skrinkou a zdrojom napájania AWO 278SK+ certifikát NBÚ </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10</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5.</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Zabezpečovacia ústredňa SATEL INTEGRA 32, spolu s kovovou skrinkou a zdrojom napájania</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6.</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Zabezpečovacia ústredňa SATEL INTEGRA 128</w:t>
            </w:r>
            <w:r>
              <w:rPr>
                <w:rFonts w:ascii="Arial Narrow" w:hAnsi="Arial Narrow"/>
              </w:rPr>
              <w:t>,</w:t>
            </w:r>
            <w:r w:rsidRPr="00A103C6">
              <w:rPr>
                <w:rFonts w:ascii="Arial Narrow" w:hAnsi="Arial Narrow"/>
              </w:rPr>
              <w:t xml:space="preserve"> spolu s kovovou skrinkou a zdrojom napájania</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10</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7.</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Zabezpečovacia ústredňa SATEL VERSA PLUS SK spolu so skrinkou a zdrojom napájania</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8.</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Ústredňa  JA 103 KRY s LAN, GSM/GPRS komunikátorom a rádiovým modulom JA-111R, malá skrinka, 1xBUS, 125mA, miesto pre AKU 2,6Ah</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7</w:t>
            </w:r>
          </w:p>
        </w:tc>
      </w:tr>
    </w:tbl>
    <w:p w:rsidR="00C7558C" w:rsidRPr="00A103C6" w:rsidRDefault="00C7558C" w:rsidP="00C7558C">
      <w:pPr>
        <w:jc w:val="both"/>
        <w:rPr>
          <w:rFonts w:ascii="Arial Narrow" w:hAnsi="Arial Narrow"/>
          <w:b/>
        </w:rPr>
      </w:pPr>
    </w:p>
    <w:p w:rsidR="00C7558C" w:rsidRPr="00A103C6" w:rsidRDefault="00C7558C" w:rsidP="00C7558C">
      <w:pPr>
        <w:pStyle w:val="Odsekzoznamu"/>
        <w:widowControl w:val="0"/>
        <w:tabs>
          <w:tab w:val="clear" w:pos="2160"/>
          <w:tab w:val="clear" w:pos="2880"/>
          <w:tab w:val="clear" w:pos="4500"/>
        </w:tabs>
        <w:autoSpaceDE w:val="0"/>
        <w:autoSpaceDN w:val="0"/>
        <w:adjustRightInd w:val="0"/>
        <w:ind w:left="0"/>
        <w:rPr>
          <w:rFonts w:ascii="Arial Narrow" w:hAnsi="Arial Narrow"/>
        </w:rPr>
      </w:pPr>
    </w:p>
    <w:p w:rsidR="00C7558C" w:rsidRPr="00A103C6" w:rsidRDefault="00C7558C" w:rsidP="00C7558C">
      <w:pPr>
        <w:pStyle w:val="Odsekzoznamu"/>
        <w:numPr>
          <w:ilvl w:val="0"/>
          <w:numId w:val="4"/>
        </w:numPr>
        <w:rPr>
          <w:rFonts w:ascii="Arial Narrow" w:hAnsi="Arial Narrow"/>
          <w:b/>
        </w:rPr>
      </w:pPr>
      <w:r w:rsidRPr="00A103C6">
        <w:rPr>
          <w:rFonts w:ascii="Arial Narrow" w:hAnsi="Arial Narrow"/>
          <w:b/>
        </w:rPr>
        <w:t>Ovládacie prvky k elektrickej zabezpečovacej ústredni</w:t>
      </w:r>
    </w:p>
    <w:tbl>
      <w:tblPr>
        <w:tblStyle w:val="Mriekatabuky"/>
        <w:tblW w:w="9606" w:type="dxa"/>
        <w:tblLook w:val="04A0" w:firstRow="1" w:lastRow="0" w:firstColumn="1" w:lastColumn="0" w:noHBand="0" w:noVBand="1"/>
      </w:tblPr>
      <w:tblGrid>
        <w:gridCol w:w="670"/>
        <w:gridCol w:w="8085"/>
        <w:gridCol w:w="851"/>
      </w:tblGrid>
      <w:tr w:rsidR="00C7558C" w:rsidRPr="00A103C6" w:rsidTr="00537839">
        <w:tc>
          <w:tcPr>
            <w:tcW w:w="670"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Por. číslo</w:t>
            </w:r>
          </w:p>
        </w:tc>
        <w:tc>
          <w:tcPr>
            <w:tcW w:w="8085"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Typ technického prostriedku</w:t>
            </w:r>
          </w:p>
        </w:tc>
        <w:tc>
          <w:tcPr>
            <w:tcW w:w="851"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Počet kusov</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Klávesnica k zabezpečovacej ústredni Paradox K641+  </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25</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2.</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Klávesnica  k zabezpečovacej ústredni Paradox TM 70 s dotykovým displejom</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15</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3.</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Klávesnica k zabezpečovacej ústredni SATEL INT-KLCD-BL</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25</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4.</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Klávesnica k zabezpečovacej ústredni SATEL INT-TSI - SSW</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3</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5.</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Klávesnica k zabezpečovacej ústredni SATEL INT-TSH - SSW</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6.</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Klávesnica k zabezpečovacej ústredni SATEL VERSA LCDM-WH</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4</w:t>
            </w:r>
          </w:p>
        </w:tc>
      </w:tr>
      <w:tr w:rsidR="00C7558C" w:rsidRPr="00A103C6" w:rsidTr="00537839">
        <w:trPr>
          <w:trHeight w:val="284"/>
        </w:trPr>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7.</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Klávesnica k zabezpečovacej ústredni SATEL INT-KLCDR-BL</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4</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8.</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Multifunkčná klávesnica s čítačkou kariet SATEL INT-SCR-BL</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9.</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Bezdrôtový prístupový modul s klávesnicou a RFID čítačkou JA-153E</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3</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10.</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Bezdrôtový prístupový modul s klávesnicou a RFID čítačkou JA-154E</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11.</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Bezdrôtový štvortlačidlový obojsmerný ovládač, signalizácia stavu na viac EZS, PG  JA-154J MS</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14</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12.</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Ovládací segment pre prístupové moduly JA-192E</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15</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13.</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REM 3 Paradox (vrecková bezdrôtová klávesnica)</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3</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14.</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JA-114E </w:t>
            </w:r>
            <w:proofErr w:type="spellStart"/>
            <w:r w:rsidRPr="00A103C6">
              <w:rPr>
                <w:rFonts w:ascii="Arial Narrow" w:hAnsi="Arial Narrow"/>
              </w:rPr>
              <w:t>Zbernicový</w:t>
            </w:r>
            <w:proofErr w:type="spellEnd"/>
            <w:r w:rsidRPr="00A103C6">
              <w:rPr>
                <w:rFonts w:ascii="Arial Narrow" w:hAnsi="Arial Narrow"/>
              </w:rPr>
              <w:t xml:space="preserve"> prístupový modul s displejom</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w:t>
            </w:r>
          </w:p>
        </w:tc>
      </w:tr>
      <w:tr w:rsidR="00C7558C" w:rsidRPr="00A103C6" w:rsidTr="00537839">
        <w:tc>
          <w:tcPr>
            <w:tcW w:w="670" w:type="dxa"/>
            <w:vAlign w:val="center"/>
          </w:tcPr>
          <w:p w:rsidR="00C7558C" w:rsidRPr="00A103C6" w:rsidRDefault="00C7558C" w:rsidP="00537839">
            <w:pPr>
              <w:jc w:val="center"/>
              <w:rPr>
                <w:rFonts w:ascii="Arial Narrow" w:hAnsi="Arial Narrow"/>
                <w:b/>
              </w:rPr>
            </w:pPr>
            <w:r w:rsidRPr="00A103C6">
              <w:rPr>
                <w:rFonts w:ascii="Arial Narrow" w:hAnsi="Arial Narrow"/>
                <w:b/>
              </w:rPr>
              <w:t>15.</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JA-112E </w:t>
            </w:r>
            <w:proofErr w:type="spellStart"/>
            <w:r w:rsidRPr="00A103C6">
              <w:rPr>
                <w:rFonts w:ascii="Arial Narrow" w:hAnsi="Arial Narrow"/>
              </w:rPr>
              <w:t>Zbernicový</w:t>
            </w:r>
            <w:proofErr w:type="spellEnd"/>
            <w:r w:rsidRPr="00A103C6">
              <w:rPr>
                <w:rFonts w:ascii="Arial Narrow" w:hAnsi="Arial Narrow"/>
              </w:rPr>
              <w:t xml:space="preserve"> prístupový modul</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w:t>
            </w:r>
          </w:p>
        </w:tc>
      </w:tr>
    </w:tbl>
    <w:p w:rsidR="00C7558C" w:rsidRPr="00A103C6" w:rsidRDefault="00C7558C" w:rsidP="00C7558C">
      <w:pPr>
        <w:rPr>
          <w:rFonts w:ascii="Arial Narrow" w:hAnsi="Arial Narrow"/>
          <w:b/>
        </w:rPr>
      </w:pPr>
    </w:p>
    <w:p w:rsidR="00C7558C" w:rsidRPr="00A103C6" w:rsidRDefault="00C7558C" w:rsidP="00C7558C">
      <w:pPr>
        <w:rPr>
          <w:rFonts w:ascii="Arial Narrow" w:hAnsi="Arial Narrow"/>
          <w:b/>
        </w:rPr>
      </w:pPr>
    </w:p>
    <w:p w:rsidR="00C7558C" w:rsidRPr="00A103C6" w:rsidRDefault="00C7558C" w:rsidP="00C7558C">
      <w:pPr>
        <w:pStyle w:val="Odsekzoznamu"/>
        <w:numPr>
          <w:ilvl w:val="0"/>
          <w:numId w:val="4"/>
        </w:numPr>
        <w:rPr>
          <w:rFonts w:ascii="Arial Narrow" w:hAnsi="Arial Narrow"/>
          <w:b/>
        </w:rPr>
      </w:pPr>
      <w:r w:rsidRPr="00A103C6">
        <w:rPr>
          <w:rFonts w:ascii="Arial Narrow" w:hAnsi="Arial Narrow"/>
          <w:b/>
        </w:rPr>
        <w:t>Pohybový detektor</w:t>
      </w:r>
    </w:p>
    <w:tbl>
      <w:tblPr>
        <w:tblStyle w:val="Mriekatabuky"/>
        <w:tblW w:w="9606" w:type="dxa"/>
        <w:tblLook w:val="04A0" w:firstRow="1" w:lastRow="0" w:firstColumn="1" w:lastColumn="0" w:noHBand="0" w:noVBand="1"/>
      </w:tblPr>
      <w:tblGrid>
        <w:gridCol w:w="670"/>
        <w:gridCol w:w="8085"/>
        <w:gridCol w:w="851"/>
      </w:tblGrid>
      <w:tr w:rsidR="00C7558C" w:rsidRPr="00A103C6" w:rsidTr="00537839">
        <w:tc>
          <w:tcPr>
            <w:tcW w:w="670"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Por. Číslo</w:t>
            </w:r>
          </w:p>
        </w:tc>
        <w:tc>
          <w:tcPr>
            <w:tcW w:w="8085"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Typ technického prostriedku</w:t>
            </w:r>
          </w:p>
        </w:tc>
        <w:tc>
          <w:tcPr>
            <w:tcW w:w="851"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Počet kusov</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PIR detektor pohybu Paradox DM60</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600</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2.</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PIR detektor pohybu Paradox </w:t>
            </w:r>
            <w:proofErr w:type="spellStart"/>
            <w:r w:rsidRPr="00A103C6">
              <w:rPr>
                <w:rFonts w:ascii="Arial Narrow" w:hAnsi="Arial Narrow"/>
              </w:rPr>
              <w:t>Pro</w:t>
            </w:r>
            <w:proofErr w:type="spellEnd"/>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50</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3.</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Stropný duálny detektor Paradox </w:t>
            </w:r>
            <w:proofErr w:type="spellStart"/>
            <w:r w:rsidRPr="00A103C6">
              <w:rPr>
                <w:rFonts w:ascii="Arial Narrow" w:hAnsi="Arial Narrow"/>
              </w:rPr>
              <w:t>Paradome</w:t>
            </w:r>
            <w:proofErr w:type="spellEnd"/>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5</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lastRenderedPageBreak/>
              <w:t>4.</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Bezdrôtový PIR detektor pohybu PMD75</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10</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5.</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PIR detektor pohybu s </w:t>
            </w:r>
            <w:proofErr w:type="spellStart"/>
            <w:r w:rsidRPr="00A103C6">
              <w:rPr>
                <w:rFonts w:ascii="Arial Narrow" w:hAnsi="Arial Narrow"/>
              </w:rPr>
              <w:t>anitmaskingom</w:t>
            </w:r>
            <w:proofErr w:type="spellEnd"/>
            <w:r w:rsidRPr="00A103C6">
              <w:rPr>
                <w:rFonts w:ascii="Arial Narrow" w:hAnsi="Arial Narrow"/>
              </w:rPr>
              <w:t xml:space="preserve"> </w:t>
            </w:r>
            <w:proofErr w:type="spellStart"/>
            <w:r w:rsidRPr="00A103C6">
              <w:rPr>
                <w:rFonts w:ascii="Arial Narrow" w:hAnsi="Arial Narrow"/>
              </w:rPr>
              <w:t>Satel</w:t>
            </w:r>
            <w:proofErr w:type="spellEnd"/>
            <w:r w:rsidRPr="00A103C6">
              <w:rPr>
                <w:rFonts w:ascii="Arial Narrow" w:hAnsi="Arial Narrow"/>
              </w:rPr>
              <w:t xml:space="preserve"> </w:t>
            </w:r>
            <w:proofErr w:type="spellStart"/>
            <w:r w:rsidRPr="00A103C6">
              <w:rPr>
                <w:rFonts w:ascii="Arial Narrow" w:hAnsi="Arial Narrow"/>
              </w:rPr>
              <w:t>Silver</w:t>
            </w:r>
            <w:proofErr w:type="spellEnd"/>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10</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6.</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PIR detektor pohybu SATEL GRAPHITE</w:t>
            </w:r>
          </w:p>
        </w:tc>
        <w:tc>
          <w:tcPr>
            <w:tcW w:w="851" w:type="dxa"/>
            <w:vAlign w:val="bottom"/>
          </w:tcPr>
          <w:p w:rsidR="00C7558C" w:rsidRPr="00A103C6" w:rsidRDefault="00C7558C" w:rsidP="00537839">
            <w:pPr>
              <w:jc w:val="center"/>
              <w:rPr>
                <w:rFonts w:ascii="Arial Narrow" w:hAnsi="Arial Narrow"/>
              </w:rPr>
            </w:pPr>
            <w:r w:rsidRPr="00A103C6">
              <w:rPr>
                <w:rFonts w:ascii="Arial Narrow" w:hAnsi="Arial Narrow"/>
              </w:rPr>
              <w:t>20</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7.</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Bezdrôtový digitálny PIR detektor </w:t>
            </w:r>
            <w:proofErr w:type="spellStart"/>
            <w:r w:rsidRPr="00A103C6">
              <w:rPr>
                <w:rFonts w:ascii="Arial Narrow" w:hAnsi="Arial Narrow"/>
              </w:rPr>
              <w:t>Satel</w:t>
            </w:r>
            <w:proofErr w:type="spellEnd"/>
            <w:r w:rsidRPr="00A103C6">
              <w:rPr>
                <w:rFonts w:ascii="Arial Narrow" w:hAnsi="Arial Narrow"/>
              </w:rPr>
              <w:t xml:space="preserve"> APD 100</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20</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8.</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PIR detektor pohybu JA</w:t>
            </w:r>
            <w:r>
              <w:rPr>
                <w:rFonts w:ascii="Arial Narrow" w:hAnsi="Arial Narrow"/>
              </w:rPr>
              <w:t xml:space="preserve"> </w:t>
            </w:r>
            <w:r w:rsidRPr="00A103C6">
              <w:rPr>
                <w:rFonts w:ascii="Arial Narrow" w:hAnsi="Arial Narrow"/>
              </w:rPr>
              <w:t>-111P-WW</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25</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9.</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Bezdrôtový PIR detektor pohybu JA</w:t>
            </w:r>
            <w:r>
              <w:rPr>
                <w:rFonts w:ascii="Arial Narrow" w:hAnsi="Arial Narrow"/>
              </w:rPr>
              <w:t>-</w:t>
            </w:r>
            <w:r w:rsidRPr="00A103C6">
              <w:rPr>
                <w:rFonts w:ascii="Arial Narrow" w:hAnsi="Arial Narrow"/>
              </w:rPr>
              <w:t xml:space="preserve"> 150P</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15</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10.</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Bezdrôtový stropný PIR detektor pohybu JA</w:t>
            </w:r>
            <w:r>
              <w:rPr>
                <w:rFonts w:ascii="Arial Narrow" w:hAnsi="Arial Narrow"/>
              </w:rPr>
              <w:t xml:space="preserve"> -</w:t>
            </w:r>
            <w:r w:rsidRPr="00A103C6">
              <w:rPr>
                <w:rFonts w:ascii="Arial Narrow" w:hAnsi="Arial Narrow"/>
              </w:rPr>
              <w:t xml:space="preserve"> 185P</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35</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11.</w:t>
            </w:r>
          </w:p>
        </w:tc>
        <w:tc>
          <w:tcPr>
            <w:tcW w:w="8085" w:type="dxa"/>
            <w:vAlign w:val="bottom"/>
          </w:tcPr>
          <w:p w:rsidR="00C7558C" w:rsidRPr="00A103C6" w:rsidRDefault="00C7558C" w:rsidP="00537839">
            <w:pPr>
              <w:rPr>
                <w:rFonts w:ascii="Arial Narrow" w:hAnsi="Arial Narrow"/>
              </w:rPr>
            </w:pPr>
            <w:r w:rsidRPr="00A103C6">
              <w:rPr>
                <w:rFonts w:ascii="Arial Narrow" w:hAnsi="Arial Narrow"/>
              </w:rPr>
              <w:t>Bezdrôtový magnetický detektor s dvomi univerzálnymi vstupmi (biely) JA-150M</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4</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12.</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JA-110P </w:t>
            </w:r>
            <w:proofErr w:type="spellStart"/>
            <w:r w:rsidRPr="00A103C6">
              <w:rPr>
                <w:rFonts w:ascii="Arial Narrow" w:hAnsi="Arial Narrow"/>
              </w:rPr>
              <w:t>Zbernicový</w:t>
            </w:r>
            <w:proofErr w:type="spellEnd"/>
            <w:r w:rsidRPr="00A103C6">
              <w:rPr>
                <w:rFonts w:ascii="Arial Narrow" w:hAnsi="Arial Narrow"/>
              </w:rPr>
              <w:t xml:space="preserve"> PIR detektor pohybu</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15</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13.</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JA-160PC (90) bezdrôtový detektor pohybu s kamerou (90 </w:t>
            </w:r>
            <w:proofErr w:type="spellStart"/>
            <w:r w:rsidRPr="00A103C6">
              <w:rPr>
                <w:rFonts w:ascii="Arial Narrow" w:hAnsi="Arial Narrow"/>
              </w:rPr>
              <w:t>stpuňov</w:t>
            </w:r>
            <w:proofErr w:type="spellEnd"/>
            <w:r w:rsidRPr="00A103C6">
              <w:rPr>
                <w:rFonts w:ascii="Arial Narrow" w:hAnsi="Arial Narrow"/>
              </w:rPr>
              <w:t>)</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14.</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Detektor PIR + MW -  BDL2WP12G s imunitou na zvieratá do 45kg, dosah 12x12m, spodný pohľad</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15</w:t>
            </w:r>
          </w:p>
        </w:tc>
      </w:tr>
      <w:tr w:rsidR="00C7558C" w:rsidRPr="00A103C6" w:rsidTr="00537839">
        <w:tc>
          <w:tcPr>
            <w:tcW w:w="670"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15.</w:t>
            </w:r>
          </w:p>
        </w:tc>
        <w:tc>
          <w:tcPr>
            <w:tcW w:w="8085" w:type="dxa"/>
            <w:vAlign w:val="center"/>
          </w:tcPr>
          <w:p w:rsidR="00C7558C" w:rsidRPr="00A103C6" w:rsidRDefault="00C7558C" w:rsidP="00537839">
            <w:pPr>
              <w:rPr>
                <w:rFonts w:ascii="Arial Narrow" w:hAnsi="Arial Narrow"/>
              </w:rPr>
            </w:pPr>
            <w:r w:rsidRPr="00A103C6">
              <w:rPr>
                <w:rFonts w:ascii="Arial Narrow" w:hAnsi="Arial Narrow"/>
              </w:rPr>
              <w:t xml:space="preserve">Detektor SLIM – PIR – LUNA </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15</w:t>
            </w:r>
          </w:p>
        </w:tc>
      </w:tr>
    </w:tbl>
    <w:p w:rsidR="00C7558C" w:rsidRPr="00A103C6" w:rsidRDefault="00C7558C" w:rsidP="00C7558C">
      <w:pPr>
        <w:pStyle w:val="Odsekzoznamu"/>
        <w:ind w:left="720"/>
        <w:rPr>
          <w:rFonts w:ascii="Arial Narrow" w:hAnsi="Arial Narrow"/>
          <w:b/>
        </w:rPr>
      </w:pPr>
    </w:p>
    <w:p w:rsidR="00C7558C" w:rsidRPr="00A103C6" w:rsidRDefault="00C7558C" w:rsidP="00C7558C">
      <w:pPr>
        <w:pStyle w:val="Odsekzoznamu"/>
        <w:numPr>
          <w:ilvl w:val="0"/>
          <w:numId w:val="4"/>
        </w:numPr>
        <w:rPr>
          <w:rFonts w:ascii="Arial Narrow" w:hAnsi="Arial Narrow"/>
          <w:b/>
        </w:rPr>
      </w:pPr>
      <w:r w:rsidRPr="00A103C6">
        <w:rPr>
          <w:rFonts w:ascii="Arial Narrow" w:hAnsi="Arial Narrow"/>
          <w:b/>
        </w:rPr>
        <w:t>Komunikačné technické prostriedky</w:t>
      </w:r>
    </w:p>
    <w:tbl>
      <w:tblPr>
        <w:tblStyle w:val="Mriekatabuky"/>
        <w:tblW w:w="9606" w:type="dxa"/>
        <w:tblLook w:val="04A0" w:firstRow="1" w:lastRow="0" w:firstColumn="1" w:lastColumn="0" w:noHBand="0" w:noVBand="1"/>
      </w:tblPr>
      <w:tblGrid>
        <w:gridCol w:w="737"/>
        <w:gridCol w:w="8018"/>
        <w:gridCol w:w="851"/>
      </w:tblGrid>
      <w:tr w:rsidR="00C7558C" w:rsidRPr="00A103C6" w:rsidTr="00537839">
        <w:trPr>
          <w:trHeight w:val="658"/>
        </w:trPr>
        <w:tc>
          <w:tcPr>
            <w:tcW w:w="737"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Por. Číslo</w:t>
            </w:r>
          </w:p>
        </w:tc>
        <w:tc>
          <w:tcPr>
            <w:tcW w:w="8018"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Typ technického prostriedku</w:t>
            </w:r>
          </w:p>
        </w:tc>
        <w:tc>
          <w:tcPr>
            <w:tcW w:w="851"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Počet kusov</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1.</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Fanit</w:t>
            </w:r>
            <w:proofErr w:type="spellEnd"/>
            <w:r w:rsidRPr="00A103C6">
              <w:rPr>
                <w:rFonts w:ascii="Arial Narrow" w:hAnsi="Arial Narrow"/>
              </w:rPr>
              <w:t xml:space="preserve"> IP komunikátor IP </w:t>
            </w:r>
            <w:proofErr w:type="spellStart"/>
            <w:r w:rsidRPr="00A103C6">
              <w:rPr>
                <w:rFonts w:ascii="Arial Narrow" w:hAnsi="Arial Narrow"/>
              </w:rPr>
              <w:t>com</w:t>
            </w:r>
            <w:proofErr w:type="spellEnd"/>
            <w:r w:rsidRPr="00A103C6">
              <w:rPr>
                <w:rFonts w:ascii="Arial Narrow" w:hAnsi="Arial Narrow"/>
              </w:rPr>
              <w:t xml:space="preserve"> +základná doska + redukcia na MODUS</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25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2.</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Fanit</w:t>
            </w:r>
            <w:proofErr w:type="spellEnd"/>
            <w:r w:rsidRPr="00A103C6">
              <w:rPr>
                <w:rFonts w:ascii="Arial Narrow" w:hAnsi="Arial Narrow"/>
              </w:rPr>
              <w:t xml:space="preserve"> externý GPRS komunikátor s anténou FANIT - Komunikátor MODUS - GPRS, GSM (zostava) (MC.04 + MG.06 + anténa)</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3.</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FANIT - PK232 Programovací kábel k RS232 a systému MODUS</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3</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4.</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FANIT - GSM anténa (magnet)</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6</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5.</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Linkový komunikátor KM 8 FANIT</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6.</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Linkový komunikátor KM 8 SPIN</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7.</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MGE.01 - modem HiLoNCv2 (</w:t>
            </w:r>
            <w:proofErr w:type="spellStart"/>
            <w:r w:rsidRPr="00A103C6">
              <w:rPr>
                <w:rFonts w:ascii="Arial Narrow" w:hAnsi="Arial Narrow"/>
              </w:rPr>
              <w:t>Sagem</w:t>
            </w:r>
            <w:proofErr w:type="spellEnd"/>
            <w:r w:rsidRPr="00A103C6">
              <w:rPr>
                <w:rFonts w:ascii="Arial Narrow" w:hAnsi="Arial Narrow"/>
              </w:rPr>
              <w:t>), náhradný diel modem - Pre PCO</w:t>
            </w:r>
          </w:p>
        </w:tc>
        <w:tc>
          <w:tcPr>
            <w:tcW w:w="851" w:type="dxa"/>
            <w:vAlign w:val="bottom"/>
          </w:tcPr>
          <w:p w:rsidR="00C7558C" w:rsidRPr="00A103C6" w:rsidRDefault="00C7558C" w:rsidP="00537839">
            <w:pPr>
              <w:jc w:val="center"/>
              <w:rPr>
                <w:rFonts w:ascii="Arial Narrow" w:hAnsi="Arial Narrow"/>
                <w:bCs/>
              </w:rPr>
            </w:pPr>
            <w:r w:rsidRPr="00A103C6">
              <w:rPr>
                <w:rFonts w:ascii="Arial Narrow" w:hAnsi="Arial Narrow"/>
                <w:bCs/>
              </w:rPr>
              <w:t>1</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8.</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Diaľkový ovládač REM 15 (Paradox)</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6</w:t>
            </w:r>
          </w:p>
        </w:tc>
      </w:tr>
      <w:tr w:rsidR="00C7558C" w:rsidRPr="00A103C6" w:rsidTr="00537839">
        <w:tc>
          <w:tcPr>
            <w:tcW w:w="737" w:type="dxa"/>
          </w:tcPr>
          <w:p w:rsidR="00C7558C" w:rsidRPr="00A103C6" w:rsidRDefault="00C7558C" w:rsidP="00537839">
            <w:pPr>
              <w:jc w:val="center"/>
              <w:rPr>
                <w:rFonts w:ascii="Arial Narrow" w:hAnsi="Arial Narrow"/>
                <w:b/>
              </w:rPr>
            </w:pPr>
            <w:r w:rsidRPr="00A103C6">
              <w:rPr>
                <w:rFonts w:ascii="Arial Narrow" w:hAnsi="Arial Narrow"/>
                <w:b/>
              </w:rPr>
              <w:t>9.</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 xml:space="preserve">Komunikátor PCS 250 GPRS/GSM </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2</w:t>
            </w:r>
          </w:p>
        </w:tc>
      </w:tr>
      <w:tr w:rsidR="00C7558C" w:rsidRPr="00A103C6" w:rsidTr="00537839">
        <w:tc>
          <w:tcPr>
            <w:tcW w:w="737" w:type="dxa"/>
          </w:tcPr>
          <w:p w:rsidR="00C7558C" w:rsidRPr="00A103C6" w:rsidRDefault="00C7558C" w:rsidP="00537839">
            <w:pPr>
              <w:jc w:val="center"/>
              <w:rPr>
                <w:rFonts w:ascii="Arial Narrow" w:hAnsi="Arial Narrow"/>
                <w:b/>
              </w:rPr>
            </w:pPr>
            <w:r w:rsidRPr="00A103C6">
              <w:rPr>
                <w:rFonts w:ascii="Arial Narrow" w:hAnsi="Arial Narrow"/>
                <w:b/>
              </w:rPr>
              <w:t>10.</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Satel</w:t>
            </w:r>
            <w:proofErr w:type="spellEnd"/>
            <w:r w:rsidRPr="00A103C6">
              <w:rPr>
                <w:rFonts w:ascii="Arial Narrow" w:hAnsi="Arial Narrow"/>
              </w:rPr>
              <w:t xml:space="preserve"> IP komunikátor ETHM-1 PLUS TCP/IP</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12</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11.</w:t>
            </w:r>
          </w:p>
        </w:tc>
        <w:tc>
          <w:tcPr>
            <w:tcW w:w="8018" w:type="dxa"/>
            <w:vAlign w:val="center"/>
          </w:tcPr>
          <w:p w:rsidR="00C7558C" w:rsidRPr="00A103C6" w:rsidRDefault="00C7558C" w:rsidP="00537839">
            <w:pPr>
              <w:rPr>
                <w:rFonts w:ascii="Arial Narrow" w:hAnsi="Arial Narrow"/>
              </w:rPr>
            </w:pPr>
            <w:r w:rsidRPr="00A103C6">
              <w:rPr>
                <w:rFonts w:ascii="Arial Narrow" w:hAnsi="Arial Narrow"/>
              </w:rPr>
              <w:t>JA-187J bezdrôtové osobné tlačidlo</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12.</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JA-152 JMS bezdrôtový ovládač 2 tlačidlový</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4</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13.</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GSM komunikátor ESIM 252-pcb</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737" w:type="dxa"/>
          </w:tcPr>
          <w:p w:rsidR="00C7558C" w:rsidRPr="00A103C6" w:rsidRDefault="00C7558C" w:rsidP="00537839">
            <w:pPr>
              <w:jc w:val="center"/>
              <w:rPr>
                <w:rFonts w:ascii="Arial Narrow" w:hAnsi="Arial Narrow"/>
                <w:b/>
              </w:rPr>
            </w:pPr>
            <w:r w:rsidRPr="00A103C6">
              <w:rPr>
                <w:rFonts w:ascii="Arial Narrow" w:hAnsi="Arial Narrow"/>
                <w:b/>
              </w:rPr>
              <w:t>14.</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Prevodník USB-RS na programovanie zabezpečovacích ústrední SATEL</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18</w:t>
            </w:r>
          </w:p>
        </w:tc>
      </w:tr>
      <w:tr w:rsidR="00C7558C" w:rsidRPr="00A103C6" w:rsidTr="00537839">
        <w:tc>
          <w:tcPr>
            <w:tcW w:w="737" w:type="dxa"/>
          </w:tcPr>
          <w:p w:rsidR="00C7558C" w:rsidRPr="00A103C6" w:rsidRDefault="00C7558C" w:rsidP="00537839">
            <w:pPr>
              <w:jc w:val="center"/>
              <w:rPr>
                <w:rFonts w:ascii="Arial Narrow" w:hAnsi="Arial Narrow"/>
                <w:b/>
              </w:rPr>
            </w:pPr>
            <w:r w:rsidRPr="00A103C6">
              <w:rPr>
                <w:rFonts w:ascii="Arial Narrow" w:hAnsi="Arial Narrow"/>
                <w:b/>
              </w:rPr>
              <w:t>15.</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Modul internetového pripojenia Paradox IP150</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10</w:t>
            </w:r>
          </w:p>
        </w:tc>
      </w:tr>
    </w:tbl>
    <w:p w:rsidR="00C7558C" w:rsidRPr="00A103C6" w:rsidRDefault="00C7558C" w:rsidP="00C7558C">
      <w:pPr>
        <w:jc w:val="both"/>
        <w:rPr>
          <w:rFonts w:ascii="Arial Narrow" w:hAnsi="Arial Narrow"/>
          <w:b/>
        </w:rPr>
      </w:pPr>
    </w:p>
    <w:p w:rsidR="00C7558C" w:rsidRPr="00A103C6" w:rsidRDefault="00C7558C" w:rsidP="00C7558C">
      <w:pPr>
        <w:pStyle w:val="Odsekzoznamu"/>
        <w:numPr>
          <w:ilvl w:val="0"/>
          <w:numId w:val="4"/>
        </w:numPr>
        <w:tabs>
          <w:tab w:val="clear" w:pos="2160"/>
          <w:tab w:val="clear" w:pos="2880"/>
          <w:tab w:val="clear" w:pos="4500"/>
        </w:tabs>
        <w:contextualSpacing/>
        <w:jc w:val="both"/>
        <w:rPr>
          <w:rFonts w:ascii="Arial Narrow" w:hAnsi="Arial Narrow"/>
          <w:b/>
        </w:rPr>
      </w:pPr>
      <w:r w:rsidRPr="00A103C6">
        <w:rPr>
          <w:rFonts w:ascii="Arial Narrow" w:hAnsi="Arial Narrow"/>
          <w:b/>
        </w:rPr>
        <w:t xml:space="preserve">Príslušenstvo k zabezpečovacím ústredniam </w:t>
      </w:r>
    </w:p>
    <w:tbl>
      <w:tblPr>
        <w:tblStyle w:val="Mriekatabuky"/>
        <w:tblW w:w="9606" w:type="dxa"/>
        <w:tblLook w:val="04A0" w:firstRow="1" w:lastRow="0" w:firstColumn="1" w:lastColumn="0" w:noHBand="0" w:noVBand="1"/>
      </w:tblPr>
      <w:tblGrid>
        <w:gridCol w:w="737"/>
        <w:gridCol w:w="8018"/>
        <w:gridCol w:w="851"/>
      </w:tblGrid>
      <w:tr w:rsidR="00C7558C" w:rsidRPr="00A103C6" w:rsidTr="00537839">
        <w:tc>
          <w:tcPr>
            <w:tcW w:w="737"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Por. Číslo</w:t>
            </w:r>
          </w:p>
        </w:tc>
        <w:tc>
          <w:tcPr>
            <w:tcW w:w="8018"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Typ technického prostriedku</w:t>
            </w:r>
          </w:p>
        </w:tc>
        <w:tc>
          <w:tcPr>
            <w:tcW w:w="851" w:type="dxa"/>
            <w:shd w:val="clear" w:color="auto" w:fill="BFBFBF" w:themeFill="background1" w:themeFillShade="BF"/>
            <w:vAlign w:val="center"/>
          </w:tcPr>
          <w:p w:rsidR="00C7558C" w:rsidRPr="00A103C6" w:rsidRDefault="00C7558C" w:rsidP="00537839">
            <w:pPr>
              <w:jc w:val="center"/>
              <w:rPr>
                <w:rFonts w:ascii="Arial Narrow" w:hAnsi="Arial Narrow"/>
                <w:b/>
              </w:rPr>
            </w:pPr>
            <w:r w:rsidRPr="00A103C6">
              <w:rPr>
                <w:rFonts w:ascii="Arial Narrow" w:hAnsi="Arial Narrow"/>
                <w:b/>
              </w:rPr>
              <w:t>Počet kusov</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1.</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Zbernicový</w:t>
            </w:r>
            <w:proofErr w:type="spellEnd"/>
            <w:r w:rsidRPr="00A103C6">
              <w:rPr>
                <w:rFonts w:ascii="Arial Narrow" w:hAnsi="Arial Narrow"/>
              </w:rPr>
              <w:t xml:space="preserve"> rozširujúci modul výstupov PGM82 pre PARADOX</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10</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2.</w:t>
            </w:r>
          </w:p>
        </w:tc>
        <w:tc>
          <w:tcPr>
            <w:tcW w:w="8018" w:type="dxa"/>
            <w:vAlign w:val="bottom"/>
          </w:tcPr>
          <w:p w:rsidR="00C7558C" w:rsidRPr="00A103C6" w:rsidRDefault="00C7558C" w:rsidP="00537839">
            <w:pPr>
              <w:rPr>
                <w:rFonts w:ascii="Arial Narrow" w:hAnsi="Arial Narrow"/>
              </w:rPr>
            </w:pPr>
            <w:proofErr w:type="spellStart"/>
            <w:r w:rsidRPr="00A103C6">
              <w:rPr>
                <w:rFonts w:ascii="Arial Narrow" w:hAnsi="Arial Narrow"/>
              </w:rPr>
              <w:t>Zbernicový</w:t>
            </w:r>
            <w:proofErr w:type="spellEnd"/>
            <w:r w:rsidRPr="00A103C6">
              <w:rPr>
                <w:rFonts w:ascii="Arial Narrow" w:hAnsi="Arial Narrow"/>
              </w:rPr>
              <w:t xml:space="preserve"> rozširujúci modul výstupov ZX82 pre PARADOX</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10</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3.</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Satel</w:t>
            </w:r>
            <w:proofErr w:type="spellEnd"/>
            <w:r w:rsidRPr="00A103C6">
              <w:rPr>
                <w:rFonts w:ascii="Arial Narrow" w:hAnsi="Arial Narrow"/>
              </w:rPr>
              <w:t xml:space="preserve"> koncentrátor INT-O v skrinke OPU-1_B plast</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4.</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Satel</w:t>
            </w:r>
            <w:proofErr w:type="spellEnd"/>
            <w:r w:rsidRPr="00A103C6">
              <w:rPr>
                <w:rFonts w:ascii="Arial Narrow" w:hAnsi="Arial Narrow"/>
              </w:rPr>
              <w:t xml:space="preserve"> koncentrátor INT-E v skrinke OPU-1_B plast</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35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5.</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Satel</w:t>
            </w:r>
            <w:proofErr w:type="spellEnd"/>
            <w:r w:rsidRPr="00A103C6">
              <w:rPr>
                <w:rFonts w:ascii="Arial Narrow" w:hAnsi="Arial Narrow"/>
              </w:rPr>
              <w:t xml:space="preserve"> </w:t>
            </w:r>
            <w:proofErr w:type="spellStart"/>
            <w:r w:rsidRPr="00A103C6">
              <w:rPr>
                <w:rFonts w:ascii="Arial Narrow" w:hAnsi="Arial Narrow"/>
              </w:rPr>
              <w:t>kontrolér</w:t>
            </w:r>
            <w:proofErr w:type="spellEnd"/>
            <w:r w:rsidRPr="00A103C6">
              <w:rPr>
                <w:rFonts w:ascii="Arial Narrow" w:hAnsi="Arial Narrow"/>
              </w:rPr>
              <w:t xml:space="preserve"> bezdrôtového systému ABAX ACU 120</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6.</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Satel</w:t>
            </w:r>
            <w:proofErr w:type="spellEnd"/>
            <w:r w:rsidRPr="00A103C6">
              <w:rPr>
                <w:rFonts w:ascii="Arial Narrow" w:hAnsi="Arial Narrow"/>
              </w:rPr>
              <w:t xml:space="preserve"> T-1 - jednokanálový vysielač</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7.</w:t>
            </w:r>
          </w:p>
        </w:tc>
        <w:tc>
          <w:tcPr>
            <w:tcW w:w="8018" w:type="dxa"/>
            <w:vAlign w:val="center"/>
          </w:tcPr>
          <w:p w:rsidR="00C7558C" w:rsidRPr="00A103C6" w:rsidRDefault="00C7558C" w:rsidP="00537839">
            <w:pPr>
              <w:rPr>
                <w:rFonts w:ascii="Arial Narrow" w:hAnsi="Arial Narrow"/>
              </w:rPr>
            </w:pPr>
            <w:r w:rsidRPr="00A103C6">
              <w:rPr>
                <w:rFonts w:ascii="Arial Narrow" w:hAnsi="Arial Narrow"/>
              </w:rPr>
              <w:t>SATEL APT-100 bezdrôtové tlačidlo</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5</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8.</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Zbernicový</w:t>
            </w:r>
            <w:proofErr w:type="spellEnd"/>
            <w:r w:rsidRPr="00A103C6">
              <w:rPr>
                <w:rFonts w:ascii="Arial Narrow" w:hAnsi="Arial Narrow"/>
              </w:rPr>
              <w:t xml:space="preserve"> silový modul výstupov JA 110N</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4</w:t>
            </w:r>
          </w:p>
        </w:tc>
      </w:tr>
      <w:tr w:rsidR="00C7558C" w:rsidRPr="00A103C6" w:rsidTr="00537839">
        <w:tc>
          <w:tcPr>
            <w:tcW w:w="737" w:type="dxa"/>
            <w:vAlign w:val="center"/>
          </w:tcPr>
          <w:p w:rsidR="00C7558C" w:rsidRPr="00A103C6" w:rsidRDefault="00C7558C" w:rsidP="00537839">
            <w:pPr>
              <w:jc w:val="center"/>
              <w:rPr>
                <w:rFonts w:ascii="Arial Narrow" w:hAnsi="Arial Narrow"/>
                <w:b/>
              </w:rPr>
            </w:pPr>
            <w:r w:rsidRPr="00A103C6">
              <w:rPr>
                <w:rFonts w:ascii="Arial Narrow" w:hAnsi="Arial Narrow"/>
                <w:b/>
              </w:rPr>
              <w:t>9.</w:t>
            </w:r>
          </w:p>
        </w:tc>
        <w:tc>
          <w:tcPr>
            <w:tcW w:w="8018" w:type="dxa"/>
            <w:vAlign w:val="center"/>
          </w:tcPr>
          <w:p w:rsidR="00C7558C" w:rsidRPr="00A103C6" w:rsidRDefault="00C7558C" w:rsidP="00537839">
            <w:pPr>
              <w:rPr>
                <w:rFonts w:ascii="Arial Narrow" w:hAnsi="Arial Narrow"/>
              </w:rPr>
            </w:pPr>
            <w:r>
              <w:rPr>
                <w:rFonts w:ascii="Arial Narrow" w:hAnsi="Arial Narrow"/>
              </w:rPr>
              <w:t>JA</w:t>
            </w:r>
            <w:r w:rsidRPr="00A103C6">
              <w:rPr>
                <w:rFonts w:ascii="Arial Narrow" w:hAnsi="Arial Narrow"/>
              </w:rPr>
              <w:t xml:space="preserve">-118N </w:t>
            </w:r>
            <w:proofErr w:type="spellStart"/>
            <w:r w:rsidRPr="00A103C6">
              <w:rPr>
                <w:rFonts w:ascii="Arial Narrow" w:hAnsi="Arial Narrow"/>
              </w:rPr>
              <w:t>zbernicový</w:t>
            </w:r>
            <w:proofErr w:type="spellEnd"/>
            <w:r w:rsidRPr="00A103C6">
              <w:rPr>
                <w:rFonts w:ascii="Arial Narrow" w:hAnsi="Arial Narrow"/>
              </w:rPr>
              <w:t xml:space="preserve"> signálový modul PG-8 výstupov</w:t>
            </w:r>
          </w:p>
        </w:tc>
        <w:tc>
          <w:tcPr>
            <w:tcW w:w="851" w:type="dxa"/>
            <w:vAlign w:val="center"/>
          </w:tcPr>
          <w:p w:rsidR="00C7558C" w:rsidRPr="00A103C6" w:rsidRDefault="00C7558C" w:rsidP="00537839">
            <w:pPr>
              <w:jc w:val="center"/>
              <w:rPr>
                <w:rFonts w:ascii="Arial Narrow" w:hAnsi="Arial Narrow"/>
              </w:rPr>
            </w:pPr>
            <w:r w:rsidRPr="00A103C6">
              <w:rPr>
                <w:rFonts w:ascii="Arial Narrow" w:hAnsi="Arial Narrow"/>
              </w:rPr>
              <w:t>3</w:t>
            </w:r>
          </w:p>
        </w:tc>
      </w:tr>
      <w:tr w:rsidR="00C7558C" w:rsidRPr="00A103C6" w:rsidTr="00537839">
        <w:tc>
          <w:tcPr>
            <w:tcW w:w="737"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10.</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 xml:space="preserve">JA-111H TRB </w:t>
            </w:r>
            <w:proofErr w:type="spellStart"/>
            <w:r w:rsidRPr="00A103C6">
              <w:rPr>
                <w:rFonts w:ascii="Arial Narrow" w:hAnsi="Arial Narrow"/>
              </w:rPr>
              <w:t>zbernicový</w:t>
            </w:r>
            <w:proofErr w:type="spellEnd"/>
            <w:r w:rsidRPr="00A103C6">
              <w:rPr>
                <w:rFonts w:ascii="Arial Narrow" w:hAnsi="Arial Narrow"/>
              </w:rPr>
              <w:t xml:space="preserve"> modul 1 vstup</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2</w:t>
            </w:r>
          </w:p>
        </w:tc>
      </w:tr>
      <w:tr w:rsidR="00C7558C" w:rsidRPr="00A103C6" w:rsidTr="00537839">
        <w:tc>
          <w:tcPr>
            <w:tcW w:w="737"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11.</w:t>
            </w:r>
          </w:p>
        </w:tc>
        <w:tc>
          <w:tcPr>
            <w:tcW w:w="8018" w:type="dxa"/>
            <w:vAlign w:val="center"/>
          </w:tcPr>
          <w:p w:rsidR="00C7558C" w:rsidRPr="00A103C6" w:rsidRDefault="00C7558C" w:rsidP="00537839">
            <w:pPr>
              <w:rPr>
                <w:rFonts w:ascii="Arial Narrow" w:hAnsi="Arial Narrow"/>
              </w:rPr>
            </w:pPr>
            <w:proofErr w:type="spellStart"/>
            <w:r w:rsidRPr="00A103C6">
              <w:rPr>
                <w:rFonts w:ascii="Arial Narrow" w:hAnsi="Arial Narrow"/>
              </w:rPr>
              <w:t>Tester</w:t>
            </w:r>
            <w:proofErr w:type="spellEnd"/>
            <w:r w:rsidRPr="00A103C6">
              <w:rPr>
                <w:rFonts w:ascii="Arial Narrow" w:hAnsi="Arial Narrow"/>
              </w:rPr>
              <w:t xml:space="preserve"> AKU ACT </w:t>
            </w:r>
            <w:proofErr w:type="spellStart"/>
            <w:r w:rsidRPr="00A103C6">
              <w:rPr>
                <w:rFonts w:ascii="Arial Narrow" w:hAnsi="Arial Narrow"/>
              </w:rPr>
              <w:t>gold</w:t>
            </w:r>
            <w:proofErr w:type="spellEnd"/>
            <w:r w:rsidRPr="00A103C6">
              <w:rPr>
                <w:rFonts w:ascii="Arial Narrow" w:hAnsi="Arial Narrow"/>
              </w:rPr>
              <w:t xml:space="preserve"> plus / plus testovanie kapacity AKU </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3</w:t>
            </w:r>
          </w:p>
        </w:tc>
      </w:tr>
      <w:tr w:rsidR="00C7558C" w:rsidRPr="00A103C6" w:rsidTr="00537839">
        <w:tc>
          <w:tcPr>
            <w:tcW w:w="737"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12.</w:t>
            </w:r>
          </w:p>
        </w:tc>
        <w:tc>
          <w:tcPr>
            <w:tcW w:w="8018" w:type="dxa"/>
            <w:vAlign w:val="center"/>
          </w:tcPr>
          <w:p w:rsidR="00C7558C" w:rsidRPr="00A103C6" w:rsidRDefault="00C7558C" w:rsidP="00537839">
            <w:pPr>
              <w:rPr>
                <w:rFonts w:ascii="Arial Narrow" w:hAnsi="Arial Narrow"/>
              </w:rPr>
            </w:pPr>
            <w:r w:rsidRPr="00A103C6">
              <w:rPr>
                <w:rFonts w:ascii="Arial Narrow" w:hAnsi="Arial Narrow"/>
              </w:rPr>
              <w:t>SATEL APS-412 zálohový zdroj</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4</w:t>
            </w:r>
          </w:p>
        </w:tc>
      </w:tr>
      <w:tr w:rsidR="00C7558C" w:rsidRPr="00A103C6" w:rsidTr="00537839">
        <w:tc>
          <w:tcPr>
            <w:tcW w:w="737"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13.</w:t>
            </w:r>
          </w:p>
        </w:tc>
        <w:tc>
          <w:tcPr>
            <w:tcW w:w="8018" w:type="dxa"/>
            <w:vAlign w:val="center"/>
          </w:tcPr>
          <w:p w:rsidR="00C7558C" w:rsidRPr="00A103C6" w:rsidRDefault="00C7558C" w:rsidP="00537839">
            <w:pPr>
              <w:rPr>
                <w:rFonts w:ascii="Arial Narrow" w:hAnsi="Arial Narrow"/>
              </w:rPr>
            </w:pPr>
            <w:r w:rsidRPr="00A103C6">
              <w:rPr>
                <w:rFonts w:ascii="Arial Narrow" w:hAnsi="Arial Narrow"/>
              </w:rPr>
              <w:t xml:space="preserve">Doplnkový </w:t>
            </w:r>
            <w:proofErr w:type="spellStart"/>
            <w:r w:rsidRPr="00A103C6">
              <w:rPr>
                <w:rFonts w:ascii="Arial Narrow" w:hAnsi="Arial Narrow"/>
              </w:rPr>
              <w:t>zbernicový</w:t>
            </w:r>
            <w:proofErr w:type="spellEnd"/>
            <w:r w:rsidRPr="00A103C6">
              <w:rPr>
                <w:rFonts w:ascii="Arial Narrow" w:hAnsi="Arial Narrow"/>
              </w:rPr>
              <w:t xml:space="preserve"> zdroj Paradox PS 25  spolu so skrinkou a zdrojom napájania AWO 238SK </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10</w:t>
            </w:r>
          </w:p>
        </w:tc>
      </w:tr>
      <w:tr w:rsidR="00C7558C" w:rsidRPr="00A103C6" w:rsidTr="00537839">
        <w:tc>
          <w:tcPr>
            <w:tcW w:w="737"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14.</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Programovací modul pre zabezpečovacie ústredne Paradox 307USB</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15</w:t>
            </w:r>
          </w:p>
        </w:tc>
      </w:tr>
      <w:tr w:rsidR="00C7558C" w:rsidRPr="00A103C6" w:rsidTr="00537839">
        <w:tc>
          <w:tcPr>
            <w:tcW w:w="737" w:type="dxa"/>
            <w:vAlign w:val="center"/>
          </w:tcPr>
          <w:p w:rsidR="00C7558C" w:rsidRPr="00A103C6" w:rsidRDefault="00C7558C" w:rsidP="00537839">
            <w:pPr>
              <w:jc w:val="center"/>
              <w:rPr>
                <w:rFonts w:ascii="Arial Narrow" w:hAnsi="Arial Narrow"/>
                <w:b/>
                <w:bCs/>
                <w:color w:val="000000"/>
              </w:rPr>
            </w:pPr>
            <w:r w:rsidRPr="00A103C6">
              <w:rPr>
                <w:rFonts w:ascii="Arial Narrow" w:hAnsi="Arial Narrow"/>
                <w:b/>
                <w:bCs/>
                <w:color w:val="000000"/>
              </w:rPr>
              <w:t>15.</w:t>
            </w:r>
          </w:p>
        </w:tc>
        <w:tc>
          <w:tcPr>
            <w:tcW w:w="8018" w:type="dxa"/>
            <w:vAlign w:val="bottom"/>
          </w:tcPr>
          <w:p w:rsidR="00C7558C" w:rsidRPr="00A103C6" w:rsidRDefault="00C7558C" w:rsidP="00537839">
            <w:pPr>
              <w:rPr>
                <w:rFonts w:ascii="Arial Narrow" w:hAnsi="Arial Narrow"/>
              </w:rPr>
            </w:pPr>
            <w:r w:rsidRPr="00A103C6">
              <w:rPr>
                <w:rFonts w:ascii="Arial Narrow" w:hAnsi="Arial Narrow"/>
              </w:rPr>
              <w:t>Výstupný modul PGM4 kompatibilný s ústredňou PARADOX</w:t>
            </w:r>
          </w:p>
        </w:tc>
        <w:tc>
          <w:tcPr>
            <w:tcW w:w="851" w:type="dxa"/>
            <w:vAlign w:val="center"/>
          </w:tcPr>
          <w:p w:rsidR="00C7558C" w:rsidRPr="00A103C6" w:rsidRDefault="00C7558C" w:rsidP="00537839">
            <w:pPr>
              <w:jc w:val="center"/>
              <w:rPr>
                <w:rFonts w:ascii="Arial Narrow" w:hAnsi="Arial Narrow"/>
                <w:bCs/>
              </w:rPr>
            </w:pPr>
            <w:r w:rsidRPr="00A103C6">
              <w:rPr>
                <w:rFonts w:ascii="Arial Narrow" w:hAnsi="Arial Narrow"/>
                <w:bCs/>
              </w:rPr>
              <w:t>30</w:t>
            </w:r>
          </w:p>
        </w:tc>
      </w:tr>
    </w:tbl>
    <w:p w:rsidR="00C7558C" w:rsidRPr="00A103C6" w:rsidRDefault="00C7558C" w:rsidP="00C7558C">
      <w:pPr>
        <w:pStyle w:val="Odsekzoznamu"/>
        <w:ind w:left="720"/>
        <w:rPr>
          <w:rFonts w:ascii="Arial Narrow" w:hAnsi="Arial Narrow"/>
          <w:b/>
        </w:rPr>
      </w:pPr>
    </w:p>
    <w:p w:rsidR="00A72BBF" w:rsidRDefault="00A72BBF" w:rsidP="00A72BBF">
      <w:pPr>
        <w:jc w:val="both"/>
        <w:rPr>
          <w:rFonts w:ascii="Arial Narrow" w:hAnsi="Arial Narrow"/>
          <w:sz w:val="22"/>
          <w:szCs w:val="22"/>
        </w:rPr>
      </w:pPr>
      <w:r w:rsidRPr="00A82878">
        <w:rPr>
          <w:rFonts w:ascii="Arial Narrow" w:hAnsi="Arial Narrow"/>
          <w:sz w:val="22"/>
          <w:szCs w:val="22"/>
        </w:rPr>
        <w:t>Ak sa v súťažných podkladoch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súťažných podkladov.</w:t>
      </w:r>
    </w:p>
    <w:p w:rsidR="00A72BBF" w:rsidRPr="00966672" w:rsidRDefault="00A72BBF" w:rsidP="00A72BBF">
      <w:pPr>
        <w:jc w:val="both"/>
        <w:rPr>
          <w:rFonts w:ascii="Arial Narrow" w:hAnsi="Arial Narrow"/>
          <w:b/>
          <w:sz w:val="22"/>
          <w:szCs w:val="22"/>
        </w:rPr>
      </w:pPr>
      <w:r>
        <w:rPr>
          <w:rFonts w:ascii="Arial Narrow" w:hAnsi="Arial Narrow" w:cs="Arial"/>
          <w:sz w:val="22"/>
        </w:rPr>
        <w:lastRenderedPageBreak/>
        <w:t xml:space="preserve">Úspešný uchádzač pre každú časť predmetu zákazky je pri dodávke povinný </w:t>
      </w:r>
      <w:r w:rsidRPr="00FF612E">
        <w:rPr>
          <w:rFonts w:ascii="Arial Narrow" w:hAnsi="Arial Narrow" w:cs="Arial"/>
          <w:sz w:val="22"/>
        </w:rPr>
        <w:t>dod</w:t>
      </w:r>
      <w:r>
        <w:rPr>
          <w:rFonts w:ascii="Arial Narrow" w:hAnsi="Arial Narrow" w:cs="Arial"/>
          <w:sz w:val="22"/>
        </w:rPr>
        <w:t>ať</w:t>
      </w:r>
      <w:r w:rsidRPr="00FF612E">
        <w:rPr>
          <w:rFonts w:ascii="Arial Narrow" w:hAnsi="Arial Narrow" w:cs="Arial"/>
          <w:sz w:val="22"/>
        </w:rPr>
        <w:t xml:space="preserve"> ku každému typu technického prostriedku prehlásenie o zhode a potrebné certifikáty</w:t>
      </w:r>
      <w:r>
        <w:rPr>
          <w:rFonts w:ascii="Arial Narrow" w:hAnsi="Arial Narrow" w:cs="Arial"/>
          <w:sz w:val="22"/>
        </w:rPr>
        <w:t>.</w:t>
      </w:r>
    </w:p>
    <w:p w:rsidR="00C7558C" w:rsidRPr="00A103C6" w:rsidRDefault="00C7558C" w:rsidP="00C7558C">
      <w:pPr>
        <w:pStyle w:val="Odsekzoznamu"/>
        <w:ind w:left="720"/>
        <w:rPr>
          <w:rFonts w:ascii="Arial Narrow" w:hAnsi="Arial Narrow"/>
          <w:b/>
        </w:rPr>
      </w:pPr>
      <w:bookmarkStart w:id="0" w:name="_GoBack"/>
      <w:bookmarkEnd w:id="0"/>
    </w:p>
    <w:p w:rsidR="00C7558C" w:rsidRDefault="00C7558C" w:rsidP="00C7558C">
      <w:pPr>
        <w:tabs>
          <w:tab w:val="clear" w:pos="2160"/>
          <w:tab w:val="clear" w:pos="2880"/>
          <w:tab w:val="clear" w:pos="4500"/>
        </w:tabs>
        <w:contextualSpacing/>
        <w:jc w:val="both"/>
        <w:rPr>
          <w:rFonts w:ascii="Arial Narrow" w:hAnsi="Arial Narrow"/>
          <w:b/>
        </w:rPr>
      </w:pPr>
    </w:p>
    <w:p w:rsidR="00C7558C" w:rsidRDefault="00C7558C" w:rsidP="00C7558C">
      <w:pPr>
        <w:tabs>
          <w:tab w:val="clear" w:pos="2160"/>
          <w:tab w:val="clear" w:pos="2880"/>
          <w:tab w:val="clear" w:pos="4500"/>
        </w:tabs>
        <w:contextualSpacing/>
        <w:jc w:val="both"/>
        <w:rPr>
          <w:rFonts w:ascii="Arial Narrow" w:hAnsi="Arial Narrow"/>
          <w:b/>
        </w:rPr>
      </w:pPr>
    </w:p>
    <w:p w:rsidR="00C7558C" w:rsidRDefault="00C7558C" w:rsidP="00C7558C">
      <w:pPr>
        <w:tabs>
          <w:tab w:val="clear" w:pos="2160"/>
          <w:tab w:val="clear" w:pos="2880"/>
          <w:tab w:val="clear" w:pos="4500"/>
        </w:tabs>
        <w:contextualSpacing/>
        <w:jc w:val="both"/>
        <w:rPr>
          <w:rFonts w:ascii="Arial Narrow" w:hAnsi="Arial Narrow"/>
          <w:b/>
        </w:rPr>
      </w:pPr>
    </w:p>
    <w:p w:rsidR="00C7558C" w:rsidRDefault="00C7558C" w:rsidP="00C7558C">
      <w:pPr>
        <w:tabs>
          <w:tab w:val="clear" w:pos="2160"/>
          <w:tab w:val="clear" w:pos="2880"/>
          <w:tab w:val="clear" w:pos="4500"/>
        </w:tabs>
        <w:contextualSpacing/>
        <w:jc w:val="both"/>
        <w:rPr>
          <w:rFonts w:ascii="Arial Narrow" w:hAnsi="Arial Narrow"/>
          <w:b/>
        </w:rPr>
      </w:pPr>
    </w:p>
    <w:p w:rsidR="00D814F6" w:rsidRDefault="00D814F6"/>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6924178"/>
    <w:multiLevelType w:val="hybridMultilevel"/>
    <w:tmpl w:val="1FEE5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8C"/>
    <w:rsid w:val="00887499"/>
    <w:rsid w:val="008D235D"/>
    <w:rsid w:val="00A72BBF"/>
    <w:rsid w:val="00C7558C"/>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58C"/>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table" w:styleId="Mriekatabuky">
    <w:name w:val="Table Grid"/>
    <w:basedOn w:val="Normlnatabuka"/>
    <w:uiPriority w:val="59"/>
    <w:rsid w:val="00C7558C"/>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58C"/>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table" w:styleId="Mriekatabuky">
    <w:name w:val="Table Grid"/>
    <w:basedOn w:val="Normlnatabuka"/>
    <w:uiPriority w:val="59"/>
    <w:rsid w:val="00C7558C"/>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5284</Characters>
  <Application>Microsoft Office Word</Application>
  <DocSecurity>0</DocSecurity>
  <Lines>44</Lines>
  <Paragraphs>12</Paragraphs>
  <ScaleCrop>false</ScaleCrop>
  <Company>MVSR</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cp:revision>
  <dcterms:created xsi:type="dcterms:W3CDTF">2020-08-20T10:50:00Z</dcterms:created>
  <dcterms:modified xsi:type="dcterms:W3CDTF">2020-08-20T10:54:00Z</dcterms:modified>
</cp:coreProperties>
</file>