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D62F92">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D62F9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62F92">
        <w:rPr>
          <w:rFonts w:ascii="Arial Narrow" w:hAnsi="Arial Narrow" w:cs="Calibri"/>
          <w:bCs/>
          <w:szCs w:val="24"/>
        </w:rPr>
        <w:t> </w:t>
      </w:r>
      <w:r w:rsidRPr="00560622">
        <w:rPr>
          <w:rFonts w:ascii="Arial Narrow" w:hAnsi="Arial Narrow" w:cs="Calibri"/>
          <w:bCs/>
          <w:szCs w:val="24"/>
        </w:rPr>
        <w:t>názvom</w:t>
      </w:r>
      <w:r w:rsidR="00D62F9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Pr="002C20F4" w:rsidRDefault="00DE521C" w:rsidP="002C20F4">
      <w:pPr>
        <w:pStyle w:val="CTL"/>
        <w:numPr>
          <w:ilvl w:val="1"/>
          <w:numId w:val="31"/>
        </w:numPr>
        <w:spacing w:after="240" w:line="24" w:lineRule="atLeast"/>
        <w:ind w:left="567" w:hanging="567"/>
        <w:contextualSpacing/>
        <w:rPr>
          <w:rFonts w:ascii="Arial Narrow" w:hAnsi="Arial Narrow" w:cs="Calibri"/>
          <w:szCs w:val="24"/>
        </w:rPr>
      </w:pPr>
      <w:bookmarkStart w:id="0" w:name="_GoBack"/>
      <w:bookmarkEnd w:id="0"/>
      <w:r w:rsidRPr="002C20F4">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2C20F4">
        <w:rPr>
          <w:rFonts w:ascii="Arial Narrow" w:hAnsi="Arial Narrow" w:cs="Calibri"/>
          <w:szCs w:val="24"/>
        </w:rPr>
        <w:t>„</w:t>
      </w:r>
      <w:r w:rsidR="009A189A" w:rsidRPr="002C20F4">
        <w:rPr>
          <w:rFonts w:ascii="Arial Narrow" w:hAnsi="Arial Narrow"/>
          <w:b/>
          <w:szCs w:val="24"/>
        </w:rPr>
        <w:t>Zariadenia na čítanie dokladov</w:t>
      </w:r>
      <w:r w:rsidR="00EE5DE2" w:rsidRPr="002C20F4">
        <w:rPr>
          <w:rFonts w:ascii="Arial Narrow" w:hAnsi="Arial Narrow" w:cs="Calibri"/>
          <w:b/>
          <w:szCs w:val="24"/>
        </w:rPr>
        <w:t>“</w:t>
      </w:r>
      <w:r w:rsidR="002C20F4" w:rsidRPr="002C20F4">
        <w:rPr>
          <w:rFonts w:ascii="Arial Narrow" w:hAnsi="Arial Narrow" w:cs="Calibri"/>
          <w:b/>
          <w:szCs w:val="24"/>
        </w:rPr>
        <w:t xml:space="preserve"> (VKDNS2021542).</w:t>
      </w:r>
    </w:p>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Z.z.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D62F9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D62F9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8C46BC" w:rsidRPr="00560622">
        <w:rPr>
          <w:rFonts w:ascii="Arial Narrow" w:hAnsi="Arial Narrow" w:cs="Calibri"/>
          <w:szCs w:val="24"/>
        </w:rPr>
        <w:t>v slovenskom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99659F">
        <w:rPr>
          <w:rFonts w:ascii="Arial Narrow" w:hAnsi="Arial Narrow"/>
          <w:szCs w:val="24"/>
        </w:rPr>
        <w:t> </w:t>
      </w:r>
      <w:r w:rsidRPr="00560622">
        <w:rPr>
          <w:rFonts w:ascii="Arial Narrow" w:hAnsi="Arial Narrow"/>
          <w:szCs w:val="24"/>
        </w:rPr>
        <w:t>mieste</w:t>
      </w:r>
      <w:r w:rsidR="0099659F">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EE5DE2" w:rsidRPr="00560622">
        <w:rPr>
          <w:rFonts w:ascii="Arial Narrow" w:hAnsi="Arial Narrow" w:cs="Calibri"/>
          <w:szCs w:val="24"/>
        </w:rPr>
        <w:t>60 dní</w:t>
      </w:r>
      <w:r w:rsidR="00D62F92">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Ministerstvo vnútra SR, Račianska 45 (vchod z Legerského),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99659F">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xml:space="preserve">, ktorí sú </w:t>
      </w:r>
      <w:r w:rsidRPr="00560622">
        <w:rPr>
          <w:rFonts w:ascii="Arial Narrow" w:hAnsi="Arial Narrow"/>
          <w:szCs w:val="24"/>
        </w:rPr>
        <w:lastRenderedPageBreak/>
        <w:t>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D62F9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D62F9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560622"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D62F92"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D62F92">
        <w:rPr>
          <w:rFonts w:ascii="Arial Narrow" w:hAnsi="Arial Narrow"/>
          <w:szCs w:val="24"/>
        </w:rPr>
        <w:t xml:space="preserve"> </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D62F9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99659F">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D62F9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D62F9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D62F92"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Pr>
          <w:rFonts w:ascii="Arial Narrow" w:hAnsi="Arial Narrow"/>
          <w:szCs w:val="24"/>
        </w:rPr>
        <w:t xml:space="preserve"> </w:t>
      </w:r>
      <w:r w:rsidR="00D43B58">
        <w:rPr>
          <w:rFonts w:ascii="Arial Narrow" w:hAnsi="Arial Narrow"/>
          <w:szCs w:val="24"/>
        </w:rPr>
        <w:t xml:space="preserve">24 mesiacov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D62F92">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D62F92">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D62F92"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99659F">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99659F">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B52A92" w:rsidRDefault="00F0274A" w:rsidP="00B52A92">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D62F9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B52A92" w:rsidRPr="00B52A92" w:rsidRDefault="00B52A92" w:rsidP="00B52A92">
      <w:pPr>
        <w:pStyle w:val="CTL"/>
        <w:numPr>
          <w:ilvl w:val="1"/>
          <w:numId w:val="5"/>
        </w:numPr>
        <w:spacing w:after="60" w:line="24" w:lineRule="atLeast"/>
        <w:ind w:left="567" w:hanging="567"/>
        <w:rPr>
          <w:rFonts w:ascii="Arial Narrow" w:hAnsi="Arial Narrow" w:cs="Calibri"/>
          <w:szCs w:val="24"/>
        </w:rPr>
      </w:pPr>
      <w:r w:rsidRPr="00B52A92">
        <w:rPr>
          <w:rFonts w:ascii="Arial Narrow" w:hAnsi="Arial Narrow" w:cs="Calibri"/>
          <w:szCs w:val="24"/>
        </w:rPr>
        <w:t xml:space="preserve">Predávajúci je povinný strpieť výkon kontroly/auditu/overovania súvisiaceho s plnením tejto zmluvy a poskytnúť všetku potrebnú súčinnosť pri výkone kontroly/auditu/overovania oprávneným osobám, </w:t>
      </w:r>
      <w:r w:rsidRPr="00B52A92">
        <w:rPr>
          <w:rFonts w:ascii="Arial Narrow" w:hAnsi="Arial Narrow" w:cs="Calibri"/>
          <w:szCs w:val="24"/>
        </w:rPr>
        <w:lastRenderedPageBreak/>
        <w:t>ktorými sú najmä :</w:t>
      </w:r>
    </w:p>
    <w:p w:rsidR="00B52A92" w:rsidRDefault="00B52A92" w:rsidP="00B52A92">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Zodpovedného orgánu,</w:t>
      </w:r>
    </w:p>
    <w:p w:rsidR="00B52A92" w:rsidRDefault="00B52A92" w:rsidP="00B52A92">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Orgánu auditu,</w:t>
      </w:r>
    </w:p>
    <w:p w:rsidR="00B52A92" w:rsidRDefault="00B52A92" w:rsidP="00B52A92">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Najvyššieho kontrolného úradu Slovenskej republiky,</w:t>
      </w:r>
    </w:p>
    <w:p w:rsidR="00B52A92" w:rsidRDefault="00B52A92" w:rsidP="00B52A92">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Úradu pre verejné obstarávanie,</w:t>
      </w:r>
    </w:p>
    <w:p w:rsidR="00B52A92" w:rsidRDefault="00B52A92" w:rsidP="00B52A92">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riadne splnomocnení zástupcovia Európskej komisie, Európskeho úradu na boj proti                 podvodov a Európskeho dvora auditorov,</w:t>
      </w:r>
    </w:p>
    <w:p w:rsidR="00B52A92" w:rsidRDefault="00B52A92" w:rsidP="00B52A92">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osoby prizvané kontrolnými orgánmi uvedenými v písm. a) až e) tohto bodu v súlade s príslušnými právnymi predpismi SR a ES.</w:t>
      </w:r>
    </w:p>
    <w:p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99659F">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D62F9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vadného</w:t>
      </w:r>
      <w:r w:rsidR="00D62F9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D62F9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Pr="00560622"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99659F">
        <w:rPr>
          <w:rFonts w:ascii="Arial Narrow" w:hAnsi="Arial Narrow" w:cs="Calibri"/>
          <w:sz w:val="24"/>
          <w:szCs w:val="24"/>
        </w:rPr>
        <w:t> </w:t>
      </w:r>
      <w:r w:rsidR="00E04073" w:rsidRPr="00560622">
        <w:rPr>
          <w:rFonts w:ascii="Arial Narrow" w:hAnsi="Arial Narrow" w:cs="Calibri"/>
          <w:sz w:val="24"/>
          <w:szCs w:val="24"/>
        </w:rPr>
        <w:t>záhlaví</w:t>
      </w:r>
      <w:r w:rsidR="0099659F">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lastRenderedPageBreak/>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8C46BC" w:rsidRPr="00560622">
        <w:rPr>
          <w:rFonts w:ascii="Arial Narrow" w:hAnsi="Arial Narrow"/>
          <w:sz w:val="24"/>
          <w:szCs w:val="24"/>
          <w:highlight w:val="yellow"/>
        </w:rPr>
        <w:t>xxxxxxxxxxxxxxxxxx</w:t>
      </w:r>
      <w:r w:rsidR="008C46BC" w:rsidRPr="00560622">
        <w:rPr>
          <w:rFonts w:ascii="Arial Narrow" w:hAnsi="Arial Narrow"/>
          <w:sz w:val="24"/>
          <w:szCs w:val="24"/>
        </w:rPr>
        <w:tab/>
      </w:r>
      <w:r w:rsidR="008C46BC" w:rsidRPr="00560622">
        <w:rPr>
          <w:rFonts w:ascii="Arial Narrow" w:hAnsi="Arial Narrow"/>
          <w:sz w:val="24"/>
          <w:szCs w:val="24"/>
        </w:rPr>
        <w:tab/>
      </w:r>
    </w:p>
    <w:p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t xml:space="preserve">email: </w:t>
      </w:r>
      <w:r w:rsidRPr="00560622">
        <w:rPr>
          <w:rFonts w:ascii="Arial Narrow" w:hAnsi="Arial Narrow"/>
          <w:sz w:val="24"/>
          <w:szCs w:val="24"/>
          <w:highlight w:val="yellow"/>
        </w:rPr>
        <w:t>xxxxxxxxxxxxxxxxxxxxx</w:t>
      </w:r>
    </w:p>
    <w:p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r w:rsidR="00485F33" w:rsidRPr="00560622">
        <w:rPr>
          <w:rFonts w:ascii="Arial Narrow" w:hAnsi="Arial Narrow" w:cs="Arial"/>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xxxxxxxxxxxxxxxxxx</w:t>
      </w:r>
      <w:r w:rsidR="00485F33" w:rsidRPr="00560622">
        <w:rPr>
          <w:rFonts w:ascii="Arial Narrow" w:hAnsi="Arial Narrow"/>
          <w:sz w:val="24"/>
          <w:szCs w:val="24"/>
        </w:rPr>
        <w:tab/>
      </w:r>
      <w:r w:rsidR="00485F33" w:rsidRPr="00560622">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 xml:space="preserve">email: </w:t>
      </w:r>
      <w:r w:rsidR="00485F33" w:rsidRPr="00560622">
        <w:rPr>
          <w:rFonts w:ascii="Arial Narrow" w:hAnsi="Arial Narrow"/>
          <w:sz w:val="24"/>
          <w:szCs w:val="24"/>
          <w:highlight w:val="yellow"/>
        </w:rPr>
        <w:t>xxxxxxxxxxxxxxxxxxxxx</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lastRenderedPageBreak/>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99659F">
        <w:rPr>
          <w:rFonts w:ascii="Arial Narrow" w:hAnsi="Arial Narrow"/>
          <w:sz w:val="24"/>
          <w:szCs w:val="24"/>
        </w:rPr>
        <w:t> </w:t>
      </w:r>
      <w:r w:rsidRPr="00560622">
        <w:rPr>
          <w:rFonts w:ascii="Arial Narrow" w:hAnsi="Arial Narrow"/>
          <w:sz w:val="24"/>
          <w:szCs w:val="24"/>
        </w:rPr>
        <w:t>prípade</w:t>
      </w:r>
      <w:r w:rsidR="0099659F">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99659F">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99659F">
        <w:rPr>
          <w:rFonts w:ascii="Arial Narrow" w:hAnsi="Arial Narrow"/>
          <w:sz w:val="24"/>
          <w:szCs w:val="24"/>
        </w:rPr>
        <w:t xml:space="preserve"> </w:t>
      </w:r>
      <w:r w:rsidRPr="00560622">
        <w:rPr>
          <w:rFonts w:ascii="Arial Narrow" w:hAnsi="Arial Narrow"/>
          <w:sz w:val="24"/>
          <w:szCs w:val="24"/>
        </w:rPr>
        <w:t xml:space="preserve">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Táto zmluva nadobudne účinnosť až po schválení verejného obstarávania v rámci kontroly, t.j. doručením správy z kontroly VO prijímateľovi a </w:t>
      </w:r>
      <w:r w:rsidRPr="00560622">
        <w:rPr>
          <w:rFonts w:ascii="Arial Narrow" w:hAnsi="Arial Narrow"/>
          <w:sz w:val="24"/>
          <w:szCs w:val="24"/>
        </w:rPr>
        <w:t>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D35" w:rsidRDefault="00853D35" w:rsidP="006E6235">
      <w:r>
        <w:separator/>
      </w:r>
    </w:p>
  </w:endnote>
  <w:endnote w:type="continuationSeparator" w:id="1">
    <w:p w:rsidR="00853D35" w:rsidRDefault="00853D35" w:rsidP="006E623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239820"/>
      <w:docPartObj>
        <w:docPartGallery w:val="Page Numbers (Bottom of Page)"/>
        <w:docPartUnique/>
      </w:docPartObj>
    </w:sdtPr>
    <w:sdtContent>
      <w:sdt>
        <w:sdtPr>
          <w:id w:val="-1769616900"/>
          <w:docPartObj>
            <w:docPartGallery w:val="Page Numbers (Top of Page)"/>
            <w:docPartUnique/>
          </w:docPartObj>
        </w:sdtPr>
        <w:sdtContent>
          <w:p w:rsidR="005C47C6" w:rsidRDefault="00912475" w:rsidP="005C47C6">
            <w:pPr>
              <w:pStyle w:val="Pta"/>
              <w:jc w:val="right"/>
            </w:pPr>
            <w:r w:rsidRPr="005C47C6">
              <w:rPr>
                <w:bCs/>
                <w:sz w:val="24"/>
                <w:szCs w:val="24"/>
              </w:rPr>
              <w:fldChar w:fldCharType="begin"/>
            </w:r>
            <w:r w:rsidR="005C47C6" w:rsidRPr="005C47C6">
              <w:rPr>
                <w:bCs/>
              </w:rPr>
              <w:instrText>PAGE</w:instrText>
            </w:r>
            <w:r w:rsidRPr="005C47C6">
              <w:rPr>
                <w:bCs/>
                <w:sz w:val="24"/>
                <w:szCs w:val="24"/>
              </w:rPr>
              <w:fldChar w:fldCharType="separate"/>
            </w:r>
            <w:r w:rsidR="0099659F">
              <w:rPr>
                <w:bCs/>
                <w:noProof/>
              </w:rPr>
              <w:t>7</w:t>
            </w:r>
            <w:r w:rsidRPr="005C47C6">
              <w:rPr>
                <w:bCs/>
                <w:sz w:val="24"/>
                <w:szCs w:val="24"/>
              </w:rPr>
              <w:fldChar w:fldCharType="end"/>
            </w:r>
            <w:r w:rsidR="005C47C6" w:rsidRPr="005C47C6">
              <w:t xml:space="preserve"> / </w:t>
            </w:r>
            <w:r w:rsidRPr="005C47C6">
              <w:rPr>
                <w:bCs/>
                <w:sz w:val="24"/>
                <w:szCs w:val="24"/>
              </w:rPr>
              <w:fldChar w:fldCharType="begin"/>
            </w:r>
            <w:r w:rsidR="005C47C6" w:rsidRPr="005C47C6">
              <w:rPr>
                <w:bCs/>
              </w:rPr>
              <w:instrText>NUMPAGES</w:instrText>
            </w:r>
            <w:r w:rsidRPr="005C47C6">
              <w:rPr>
                <w:bCs/>
                <w:sz w:val="24"/>
                <w:szCs w:val="24"/>
              </w:rPr>
              <w:fldChar w:fldCharType="separate"/>
            </w:r>
            <w:r w:rsidR="0099659F">
              <w:rPr>
                <w:bCs/>
                <w:noProof/>
              </w:rPr>
              <w:t>7</w:t>
            </w:r>
            <w:r w:rsidRPr="005C47C6">
              <w:rPr>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D35" w:rsidRDefault="00853D35" w:rsidP="006E6235">
      <w:r>
        <w:separator/>
      </w:r>
    </w:p>
  </w:footnote>
  <w:footnote w:type="continuationSeparator" w:id="1">
    <w:p w:rsidR="00853D35" w:rsidRDefault="00853D35" w:rsidP="006E6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815C8"/>
    <w:rsid w:val="000877AE"/>
    <w:rsid w:val="00094AC0"/>
    <w:rsid w:val="000A644D"/>
    <w:rsid w:val="000B3AA8"/>
    <w:rsid w:val="000D28A9"/>
    <w:rsid w:val="000E2F2D"/>
    <w:rsid w:val="000E63B6"/>
    <w:rsid w:val="000F28BD"/>
    <w:rsid w:val="001005FA"/>
    <w:rsid w:val="001035E7"/>
    <w:rsid w:val="00110388"/>
    <w:rsid w:val="00144AD6"/>
    <w:rsid w:val="00153E4C"/>
    <w:rsid w:val="00154C42"/>
    <w:rsid w:val="00187522"/>
    <w:rsid w:val="001A1BAB"/>
    <w:rsid w:val="001A1D1B"/>
    <w:rsid w:val="001B01D3"/>
    <w:rsid w:val="001B5406"/>
    <w:rsid w:val="001F49E2"/>
    <w:rsid w:val="002761BF"/>
    <w:rsid w:val="00285C9D"/>
    <w:rsid w:val="00287E51"/>
    <w:rsid w:val="002A05ED"/>
    <w:rsid w:val="002B3C9A"/>
    <w:rsid w:val="002C20F4"/>
    <w:rsid w:val="002C3622"/>
    <w:rsid w:val="002D73F8"/>
    <w:rsid w:val="002E2C9D"/>
    <w:rsid w:val="003148C1"/>
    <w:rsid w:val="0032107B"/>
    <w:rsid w:val="0034246B"/>
    <w:rsid w:val="00363E6B"/>
    <w:rsid w:val="00386FA2"/>
    <w:rsid w:val="003B06AC"/>
    <w:rsid w:val="003B3DFB"/>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13182"/>
    <w:rsid w:val="0052010E"/>
    <w:rsid w:val="00532C5D"/>
    <w:rsid w:val="0054359B"/>
    <w:rsid w:val="00543852"/>
    <w:rsid w:val="00545155"/>
    <w:rsid w:val="00554EC0"/>
    <w:rsid w:val="00560622"/>
    <w:rsid w:val="00565125"/>
    <w:rsid w:val="00582DCF"/>
    <w:rsid w:val="0059331A"/>
    <w:rsid w:val="005C47AE"/>
    <w:rsid w:val="005C47C6"/>
    <w:rsid w:val="005C6585"/>
    <w:rsid w:val="005D1538"/>
    <w:rsid w:val="005D55E8"/>
    <w:rsid w:val="005F0DEE"/>
    <w:rsid w:val="006037E3"/>
    <w:rsid w:val="006056F6"/>
    <w:rsid w:val="00613A8C"/>
    <w:rsid w:val="006208A8"/>
    <w:rsid w:val="00621B8E"/>
    <w:rsid w:val="00626B24"/>
    <w:rsid w:val="00641960"/>
    <w:rsid w:val="006459FE"/>
    <w:rsid w:val="006710D7"/>
    <w:rsid w:val="00675C28"/>
    <w:rsid w:val="00680DCA"/>
    <w:rsid w:val="00693E11"/>
    <w:rsid w:val="006B19B5"/>
    <w:rsid w:val="006C25A5"/>
    <w:rsid w:val="006C30F1"/>
    <w:rsid w:val="006E6235"/>
    <w:rsid w:val="006E757E"/>
    <w:rsid w:val="006F1081"/>
    <w:rsid w:val="006F78A8"/>
    <w:rsid w:val="00701D18"/>
    <w:rsid w:val="00704DB4"/>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53D35"/>
    <w:rsid w:val="00866950"/>
    <w:rsid w:val="008808C4"/>
    <w:rsid w:val="008911FF"/>
    <w:rsid w:val="008A2A3D"/>
    <w:rsid w:val="008A3759"/>
    <w:rsid w:val="008B250C"/>
    <w:rsid w:val="008C420E"/>
    <w:rsid w:val="008C46BC"/>
    <w:rsid w:val="008C78CC"/>
    <w:rsid w:val="008E1AA4"/>
    <w:rsid w:val="008E5017"/>
    <w:rsid w:val="00912475"/>
    <w:rsid w:val="0091435F"/>
    <w:rsid w:val="0092116C"/>
    <w:rsid w:val="00930F80"/>
    <w:rsid w:val="00945EA5"/>
    <w:rsid w:val="00964845"/>
    <w:rsid w:val="00970C2D"/>
    <w:rsid w:val="00973437"/>
    <w:rsid w:val="0099659F"/>
    <w:rsid w:val="009A189A"/>
    <w:rsid w:val="009B0246"/>
    <w:rsid w:val="009B2474"/>
    <w:rsid w:val="009D4970"/>
    <w:rsid w:val="009E5D1A"/>
    <w:rsid w:val="00A04F38"/>
    <w:rsid w:val="00A23C81"/>
    <w:rsid w:val="00A324FA"/>
    <w:rsid w:val="00A350F5"/>
    <w:rsid w:val="00A500AC"/>
    <w:rsid w:val="00A82F42"/>
    <w:rsid w:val="00AA5611"/>
    <w:rsid w:val="00AC37B3"/>
    <w:rsid w:val="00AC67C2"/>
    <w:rsid w:val="00AD44DF"/>
    <w:rsid w:val="00B104DE"/>
    <w:rsid w:val="00B52A92"/>
    <w:rsid w:val="00B5627F"/>
    <w:rsid w:val="00B60143"/>
    <w:rsid w:val="00BA2865"/>
    <w:rsid w:val="00BB427D"/>
    <w:rsid w:val="00BF0AE1"/>
    <w:rsid w:val="00C1403F"/>
    <w:rsid w:val="00C61439"/>
    <w:rsid w:val="00C84572"/>
    <w:rsid w:val="00C85957"/>
    <w:rsid w:val="00CA1ED4"/>
    <w:rsid w:val="00CC2904"/>
    <w:rsid w:val="00CE13E9"/>
    <w:rsid w:val="00D0046D"/>
    <w:rsid w:val="00D43B58"/>
    <w:rsid w:val="00D5473D"/>
    <w:rsid w:val="00D555BB"/>
    <w:rsid w:val="00D62F92"/>
    <w:rsid w:val="00D705FC"/>
    <w:rsid w:val="00D73D13"/>
    <w:rsid w:val="00D92443"/>
    <w:rsid w:val="00DA05EA"/>
    <w:rsid w:val="00DA58A1"/>
    <w:rsid w:val="00DA7BC4"/>
    <w:rsid w:val="00DB27EC"/>
    <w:rsid w:val="00DB4DE5"/>
    <w:rsid w:val="00DB4E19"/>
    <w:rsid w:val="00DE521C"/>
    <w:rsid w:val="00DE6451"/>
    <w:rsid w:val="00E04073"/>
    <w:rsid w:val="00E05266"/>
    <w:rsid w:val="00E068B5"/>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1775"/>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r="http://schemas.openxmlformats.org/officeDocument/2006/relationships" xmlns:w="http://schemas.openxmlformats.org/wordprocessingml/2006/main">
  <w:divs>
    <w:div w:id="248009571">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88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11EE-975D-4795-B8FD-B58E606D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2933</Words>
  <Characters>16723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cp:lastModifiedBy>
  <cp:revision>12</cp:revision>
  <cp:lastPrinted>2020-09-23T13:30:00Z</cp:lastPrinted>
  <dcterms:created xsi:type="dcterms:W3CDTF">2021-09-30T21:28:00Z</dcterms:created>
  <dcterms:modified xsi:type="dcterms:W3CDTF">2021-12-08T14:06:00Z</dcterms:modified>
</cp:coreProperties>
</file>