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529496" w14:textId="77777777" w:rsidR="00933DB0" w:rsidRPr="001D0F9A" w:rsidRDefault="00933DB0" w:rsidP="00933DB0">
      <w:pPr>
        <w:spacing w:after="120" w:line="240" w:lineRule="auto"/>
        <w:jc w:val="center"/>
        <w:rPr>
          <w:rFonts w:cstheme="minorHAnsi"/>
          <w:b/>
        </w:rPr>
      </w:pPr>
    </w:p>
    <w:p w14:paraId="251B19FB" w14:textId="77777777" w:rsidR="00933DB0" w:rsidRPr="001D0F9A" w:rsidRDefault="00933DB0" w:rsidP="00933DB0">
      <w:pPr>
        <w:spacing w:after="120" w:line="240" w:lineRule="auto"/>
        <w:jc w:val="center"/>
        <w:rPr>
          <w:rFonts w:cstheme="minorHAnsi"/>
          <w:b/>
        </w:rPr>
      </w:pPr>
    </w:p>
    <w:p w14:paraId="1BC083B5" w14:textId="77777777" w:rsidR="00933DB0" w:rsidRPr="001D0F9A" w:rsidRDefault="00933DB0" w:rsidP="00933DB0">
      <w:pPr>
        <w:spacing w:after="120" w:line="240" w:lineRule="auto"/>
        <w:jc w:val="center"/>
        <w:rPr>
          <w:rFonts w:cstheme="minorHAnsi"/>
          <w:b/>
        </w:rPr>
      </w:pPr>
    </w:p>
    <w:p w14:paraId="43898235" w14:textId="77777777" w:rsidR="00933DB0" w:rsidRPr="001D0F9A" w:rsidRDefault="00933DB0" w:rsidP="00933DB0">
      <w:pPr>
        <w:spacing w:after="120" w:line="240" w:lineRule="auto"/>
        <w:jc w:val="center"/>
        <w:rPr>
          <w:rFonts w:cstheme="minorHAnsi"/>
          <w:b/>
        </w:rPr>
      </w:pPr>
    </w:p>
    <w:p w14:paraId="0D5501B9" w14:textId="77777777" w:rsidR="00933DB0" w:rsidRPr="001D0F9A" w:rsidRDefault="00933DB0" w:rsidP="00933DB0">
      <w:pPr>
        <w:spacing w:after="120" w:line="240" w:lineRule="auto"/>
        <w:jc w:val="center"/>
        <w:rPr>
          <w:rFonts w:cstheme="minorHAnsi"/>
          <w:b/>
        </w:rPr>
      </w:pPr>
    </w:p>
    <w:p w14:paraId="112FE137" w14:textId="77777777" w:rsidR="00933DB0" w:rsidRPr="001D0F9A" w:rsidRDefault="00933DB0" w:rsidP="00933DB0">
      <w:pPr>
        <w:spacing w:after="120" w:line="240" w:lineRule="auto"/>
        <w:jc w:val="center"/>
        <w:rPr>
          <w:rFonts w:cstheme="minorHAnsi"/>
          <w:b/>
        </w:rPr>
      </w:pPr>
    </w:p>
    <w:p w14:paraId="74DFA7A3" w14:textId="77777777" w:rsidR="00933DB0" w:rsidRPr="001D0F9A" w:rsidRDefault="00933DB0" w:rsidP="00933DB0">
      <w:pPr>
        <w:spacing w:after="120" w:line="240" w:lineRule="auto"/>
        <w:jc w:val="center"/>
        <w:rPr>
          <w:rFonts w:cstheme="minorHAnsi"/>
          <w:b/>
        </w:rPr>
      </w:pPr>
    </w:p>
    <w:p w14:paraId="432EFBF2" w14:textId="77777777" w:rsidR="00933DB0" w:rsidRPr="001D0F9A" w:rsidRDefault="00933DB0" w:rsidP="00933DB0">
      <w:pPr>
        <w:spacing w:after="120" w:line="240" w:lineRule="auto"/>
        <w:jc w:val="center"/>
        <w:rPr>
          <w:rFonts w:cstheme="minorHAnsi"/>
          <w:b/>
        </w:rPr>
      </w:pPr>
    </w:p>
    <w:p w14:paraId="7C8443C2" w14:textId="77777777" w:rsidR="00933DB0" w:rsidRPr="001D0F9A" w:rsidRDefault="00933DB0" w:rsidP="00933DB0">
      <w:pPr>
        <w:spacing w:after="120" w:line="240" w:lineRule="auto"/>
        <w:jc w:val="center"/>
        <w:rPr>
          <w:rFonts w:cstheme="minorHAnsi"/>
          <w:b/>
        </w:rPr>
      </w:pPr>
    </w:p>
    <w:p w14:paraId="7928694D" w14:textId="77777777" w:rsidR="00933DB0" w:rsidRPr="001D0F9A" w:rsidRDefault="00933DB0" w:rsidP="00933DB0">
      <w:pPr>
        <w:spacing w:after="120" w:line="240" w:lineRule="auto"/>
        <w:rPr>
          <w:rFonts w:cstheme="minorHAnsi"/>
          <w:b/>
        </w:rPr>
      </w:pPr>
    </w:p>
    <w:p w14:paraId="1E5CAAAF" w14:textId="77777777" w:rsidR="00933DB0" w:rsidRPr="001D0F9A" w:rsidRDefault="00933DB0" w:rsidP="00933DB0">
      <w:pPr>
        <w:spacing w:after="120" w:line="240" w:lineRule="auto"/>
        <w:rPr>
          <w:rFonts w:cstheme="minorHAnsi"/>
          <w:b/>
        </w:rPr>
      </w:pPr>
    </w:p>
    <w:p w14:paraId="640CAADA" w14:textId="77777777" w:rsidR="00933DB0" w:rsidRPr="001D0F9A" w:rsidRDefault="00933DB0" w:rsidP="00933DB0">
      <w:pPr>
        <w:widowControl w:val="0"/>
        <w:autoSpaceDE w:val="0"/>
        <w:autoSpaceDN w:val="0"/>
        <w:adjustRightInd w:val="0"/>
        <w:jc w:val="both"/>
        <w:rPr>
          <w:rFonts w:cstheme="minorHAnsi"/>
        </w:rPr>
      </w:pPr>
    </w:p>
    <w:tbl>
      <w:tblPr>
        <w:tblW w:w="907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3"/>
      </w:tblGrid>
      <w:tr w:rsidR="00933DB0" w:rsidRPr="001D0F9A" w14:paraId="3F1EED48" w14:textId="77777777" w:rsidTr="00D003C2">
        <w:trPr>
          <w:trHeight w:val="2700"/>
        </w:trPr>
        <w:tc>
          <w:tcPr>
            <w:tcW w:w="9073" w:type="dxa"/>
          </w:tcPr>
          <w:p w14:paraId="55035EA3" w14:textId="77777777" w:rsidR="00933DB0" w:rsidRPr="001D0F9A" w:rsidRDefault="00933DB0" w:rsidP="00D003C2">
            <w:pPr>
              <w:widowControl w:val="0"/>
              <w:autoSpaceDE w:val="0"/>
              <w:autoSpaceDN w:val="0"/>
              <w:adjustRightInd w:val="0"/>
              <w:jc w:val="both"/>
              <w:rPr>
                <w:rFonts w:cstheme="minorHAnsi"/>
              </w:rPr>
            </w:pPr>
          </w:p>
          <w:p w14:paraId="7D526D33" w14:textId="77777777" w:rsidR="00933DB0" w:rsidRPr="001D0F9A" w:rsidRDefault="00933DB0" w:rsidP="00D003C2">
            <w:pPr>
              <w:widowControl w:val="0"/>
              <w:autoSpaceDE w:val="0"/>
              <w:autoSpaceDN w:val="0"/>
              <w:adjustRightInd w:val="0"/>
              <w:jc w:val="both"/>
              <w:rPr>
                <w:rFonts w:cstheme="minorHAnsi"/>
              </w:rPr>
            </w:pPr>
          </w:p>
          <w:p w14:paraId="5E34437F" w14:textId="77777777" w:rsidR="00933DB0" w:rsidRPr="001D0F9A" w:rsidRDefault="00933DB0" w:rsidP="00D003C2">
            <w:pPr>
              <w:widowControl w:val="0"/>
              <w:autoSpaceDE w:val="0"/>
              <w:autoSpaceDN w:val="0"/>
              <w:adjustRightInd w:val="0"/>
              <w:jc w:val="both"/>
              <w:rPr>
                <w:rFonts w:cstheme="minorHAnsi"/>
              </w:rPr>
            </w:pPr>
          </w:p>
          <w:p w14:paraId="160E56A6" w14:textId="77777777" w:rsidR="00933DB0" w:rsidRPr="001D0F9A" w:rsidRDefault="00933DB0" w:rsidP="00D003C2">
            <w:pPr>
              <w:tabs>
                <w:tab w:val="num" w:pos="1080"/>
                <w:tab w:val="left" w:leader="dot" w:pos="10034"/>
              </w:tabs>
              <w:spacing w:before="120"/>
              <w:jc w:val="center"/>
              <w:rPr>
                <w:rFonts w:cstheme="minorHAnsi"/>
              </w:rPr>
            </w:pPr>
            <w:r w:rsidRPr="001D0F9A">
              <w:rPr>
                <w:rFonts w:cstheme="minorHAnsi"/>
                <w:b/>
                <w:smallCaps/>
                <w:sz w:val="24"/>
                <w:szCs w:val="24"/>
              </w:rPr>
              <w:t>podmienky účasti</w:t>
            </w:r>
          </w:p>
        </w:tc>
      </w:tr>
    </w:tbl>
    <w:p w14:paraId="2081A7DE" w14:textId="77777777" w:rsidR="00933DB0" w:rsidRPr="001D0F9A" w:rsidRDefault="00933DB0" w:rsidP="00933DB0">
      <w:pPr>
        <w:spacing w:after="120" w:line="240" w:lineRule="auto"/>
        <w:jc w:val="center"/>
        <w:rPr>
          <w:rFonts w:cstheme="minorHAnsi"/>
          <w:b/>
        </w:rPr>
      </w:pPr>
    </w:p>
    <w:p w14:paraId="2911B8C8" w14:textId="77777777" w:rsidR="00933DB0" w:rsidRPr="001D0F9A" w:rsidRDefault="00933DB0" w:rsidP="00933DB0">
      <w:pPr>
        <w:rPr>
          <w:rFonts w:cstheme="minorHAnsi"/>
          <w:b/>
        </w:rPr>
      </w:pPr>
      <w:r w:rsidRPr="001D0F9A">
        <w:rPr>
          <w:rFonts w:cstheme="minorHAnsi"/>
          <w:b/>
        </w:rPr>
        <w:br w:type="page"/>
      </w:r>
    </w:p>
    <w:p w14:paraId="27EA8EEC" w14:textId="77777777" w:rsidR="00933DB0" w:rsidRPr="001D0F9A" w:rsidRDefault="00933DB0" w:rsidP="00933DB0">
      <w:pPr>
        <w:spacing w:after="120" w:line="240" w:lineRule="auto"/>
        <w:jc w:val="center"/>
        <w:rPr>
          <w:rFonts w:cstheme="minorHAnsi"/>
          <w:b/>
        </w:rPr>
      </w:pPr>
      <w:r w:rsidRPr="001D0F9A">
        <w:rPr>
          <w:rFonts w:cstheme="minorHAnsi"/>
          <w:b/>
        </w:rPr>
        <w:lastRenderedPageBreak/>
        <w:t>PODMIENKY ÚČASTI</w:t>
      </w:r>
    </w:p>
    <w:p w14:paraId="6C79CB66" w14:textId="77777777" w:rsidR="00933DB0" w:rsidRPr="001D0F9A" w:rsidRDefault="00933DB0" w:rsidP="00933DB0">
      <w:pPr>
        <w:spacing w:after="120"/>
        <w:jc w:val="center"/>
        <w:rPr>
          <w:rFonts w:cstheme="minorHAnsi"/>
        </w:rPr>
      </w:pPr>
      <w:r w:rsidRPr="001D0F9A">
        <w:rPr>
          <w:rFonts w:cstheme="minorHAnsi"/>
          <w:b/>
        </w:rPr>
        <w:t xml:space="preserve"> „Služby technickej podpory a údržby a Služby aplikačného rozvoja informačného systému ITMS2014+ pre Miestne akčné skupiny "</w:t>
      </w:r>
    </w:p>
    <w:p w14:paraId="212CF818" w14:textId="77777777" w:rsidR="004A3DEA" w:rsidRDefault="004A3DEA" w:rsidP="004A3DEA">
      <w:pPr>
        <w:rPr>
          <w:rFonts w:cstheme="minorHAnsi"/>
          <w:b/>
        </w:rPr>
      </w:pPr>
    </w:p>
    <w:p w14:paraId="7E30B23C" w14:textId="77777777" w:rsidR="004A3DEA" w:rsidRDefault="004A3DEA" w:rsidP="004A3DEA">
      <w:pPr>
        <w:rPr>
          <w:rFonts w:cstheme="minorHAnsi"/>
          <w:b/>
        </w:rPr>
      </w:pPr>
    </w:p>
    <w:p w14:paraId="6BD1F584" w14:textId="0B600872" w:rsidR="004A3DEA" w:rsidRPr="004A3DEA" w:rsidRDefault="004A3DEA" w:rsidP="004A3DEA">
      <w:pPr>
        <w:rPr>
          <w:rFonts w:cstheme="minorHAnsi"/>
          <w:b/>
        </w:rPr>
      </w:pPr>
      <w:r w:rsidRPr="004A3DEA">
        <w:rPr>
          <w:rFonts w:cstheme="minorHAnsi"/>
          <w:b/>
        </w:rPr>
        <w:t xml:space="preserve">1. </w:t>
      </w:r>
      <w:r w:rsidRPr="004A3DEA">
        <w:rPr>
          <w:rFonts w:eastAsia="Times New Roman" w:cstheme="minorHAnsi"/>
          <w:b/>
          <w:u w:val="single"/>
          <w:lang w:eastAsia="sk-SK"/>
        </w:rPr>
        <w:t>Osobné postavenie podľa § 32 ods. 1</w:t>
      </w:r>
      <w:r w:rsidRPr="004A3DEA">
        <w:rPr>
          <w:rFonts w:cstheme="minorHAnsi"/>
          <w:b/>
        </w:rPr>
        <w:t xml:space="preserve"> </w:t>
      </w:r>
      <w:r w:rsidRPr="004A3DEA">
        <w:rPr>
          <w:rFonts w:cstheme="minorHAnsi"/>
        </w:rPr>
        <w:t>zákona č. 343/2015 Z. z. o verejnom obstarávaní a o zmene a doplnení niektorých zákonov v znení neskorších predpisov (ďalej len „zákon“)</w:t>
      </w:r>
      <w:r w:rsidRPr="004A3DEA">
        <w:rPr>
          <w:rFonts w:cstheme="minorHAnsi"/>
          <w:b/>
        </w:rPr>
        <w:t xml:space="preserve"> </w:t>
      </w:r>
    </w:p>
    <w:p w14:paraId="70C4C9FA" w14:textId="77777777" w:rsidR="004A3DEA" w:rsidRPr="004A3DEA" w:rsidRDefault="004A3DEA" w:rsidP="004A3DEA">
      <w:pPr>
        <w:autoSpaceDE w:val="0"/>
        <w:autoSpaceDN w:val="0"/>
        <w:adjustRightInd w:val="0"/>
        <w:spacing w:after="0" w:line="240" w:lineRule="auto"/>
        <w:jc w:val="both"/>
        <w:rPr>
          <w:rFonts w:cstheme="minorHAnsi"/>
        </w:rPr>
      </w:pPr>
      <w:r w:rsidRPr="004A3DEA">
        <w:rPr>
          <w:rFonts w:cstheme="minorHAnsi"/>
        </w:rPr>
        <w:t>Verejného obstarávania sa môže zúčastniť hospodársky subjekt, ktorý spĺňa taxatívne určené podmienky účasti týkajúce sa osobného postavenia podľa § 32 ods. 1 zákona. Uchádzač preukáže splnenie podmienok účasti týkajúcich sa osobného postavenia podľa § 32 ods. 1 zákona, dokladmi podľa § 32 ods. 2, resp. podľa § 32 ods. 4 a 5 zákona.</w:t>
      </w:r>
    </w:p>
    <w:p w14:paraId="42BD51E5" w14:textId="77777777" w:rsidR="004A3DEA" w:rsidRPr="004A3DEA" w:rsidRDefault="004A3DEA" w:rsidP="004A3DEA">
      <w:pPr>
        <w:autoSpaceDE w:val="0"/>
        <w:autoSpaceDN w:val="0"/>
        <w:adjustRightInd w:val="0"/>
        <w:spacing w:after="0" w:line="240" w:lineRule="auto"/>
        <w:jc w:val="both"/>
        <w:rPr>
          <w:rFonts w:cstheme="minorHAnsi"/>
        </w:rPr>
      </w:pPr>
    </w:p>
    <w:p w14:paraId="73FB8F43" w14:textId="77777777" w:rsidR="004A3DEA" w:rsidRPr="004A3DEA" w:rsidRDefault="004A3DEA" w:rsidP="004A3DEA">
      <w:pPr>
        <w:autoSpaceDE w:val="0"/>
        <w:autoSpaceDN w:val="0"/>
        <w:adjustRightInd w:val="0"/>
        <w:spacing w:after="0" w:line="240" w:lineRule="auto"/>
        <w:jc w:val="both"/>
        <w:rPr>
          <w:rFonts w:cstheme="minorHAnsi"/>
        </w:rPr>
      </w:pPr>
      <w:r w:rsidRPr="004A3DEA">
        <w:rPr>
          <w:rFonts w:cstheme="minorHAnsi"/>
        </w:rPr>
        <w:t>Hospodársky subjekt môže predbežne nahradiť doklady na preukázanie splnenia podmienok účasti jednotným európskym dokumentom podľa § 39 ods. 1 zákona. Preukazovanie podmienok účasti je voči verejnému obstarávateľovi účinné aj spôsobom podľa § 152 ods. 4 zákona.</w:t>
      </w:r>
    </w:p>
    <w:p w14:paraId="14B3EBB6" w14:textId="77777777" w:rsidR="004A3DEA" w:rsidRPr="004A3DEA" w:rsidRDefault="004A3DEA" w:rsidP="004A3DEA">
      <w:pPr>
        <w:autoSpaceDE w:val="0"/>
        <w:autoSpaceDN w:val="0"/>
        <w:adjustRightInd w:val="0"/>
        <w:spacing w:after="0" w:line="240" w:lineRule="auto"/>
        <w:jc w:val="both"/>
        <w:rPr>
          <w:rFonts w:cstheme="minorHAnsi"/>
        </w:rPr>
      </w:pPr>
    </w:p>
    <w:p w14:paraId="55666E05" w14:textId="77777777" w:rsidR="004A3DEA" w:rsidRPr="004A3DEA" w:rsidRDefault="004A3DEA" w:rsidP="004A3DEA">
      <w:pPr>
        <w:autoSpaceDE w:val="0"/>
        <w:autoSpaceDN w:val="0"/>
        <w:adjustRightInd w:val="0"/>
        <w:spacing w:after="0" w:line="240" w:lineRule="auto"/>
        <w:jc w:val="both"/>
        <w:rPr>
          <w:rFonts w:cstheme="minorHAnsi"/>
        </w:rPr>
      </w:pPr>
      <w:r w:rsidRPr="004A3DEA">
        <w:rPr>
          <w:rFonts w:cstheme="minorHAnsi"/>
        </w:rPr>
        <w:t>Uchádzač zapísaný v zozname hospodárskych subjektov podľa zákona nie je povinný v procese verejného obstarávania predkladať doklady podľa § 32 ods. 2 zákona.</w:t>
      </w:r>
    </w:p>
    <w:p w14:paraId="5597ABE7" w14:textId="77777777" w:rsidR="004A3DEA" w:rsidRPr="004A3DEA" w:rsidRDefault="004A3DEA" w:rsidP="004A3DEA">
      <w:pPr>
        <w:autoSpaceDE w:val="0"/>
        <w:autoSpaceDN w:val="0"/>
        <w:adjustRightInd w:val="0"/>
        <w:spacing w:after="0" w:line="240" w:lineRule="auto"/>
        <w:jc w:val="both"/>
        <w:rPr>
          <w:rFonts w:cstheme="minorHAnsi"/>
        </w:rPr>
      </w:pPr>
    </w:p>
    <w:p w14:paraId="36AAA0F3" w14:textId="77777777" w:rsidR="004A3DEA" w:rsidRPr="004A3DEA" w:rsidRDefault="004A3DEA" w:rsidP="004A3DEA">
      <w:pPr>
        <w:autoSpaceDE w:val="0"/>
        <w:autoSpaceDN w:val="0"/>
        <w:adjustRightInd w:val="0"/>
        <w:spacing w:after="0" w:line="240" w:lineRule="auto"/>
        <w:jc w:val="both"/>
        <w:rPr>
          <w:rFonts w:cstheme="minorHAnsi"/>
        </w:rPr>
      </w:pPr>
      <w:r w:rsidRPr="004A3DEA">
        <w:rPr>
          <w:rFonts w:cstheme="minorHAnsi"/>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4AED508F" w14:textId="77777777" w:rsidR="004A3DEA" w:rsidRPr="004A3DEA" w:rsidRDefault="004A3DEA" w:rsidP="004A3DEA">
      <w:pPr>
        <w:autoSpaceDE w:val="0"/>
        <w:autoSpaceDN w:val="0"/>
        <w:adjustRightInd w:val="0"/>
        <w:spacing w:after="0" w:line="240" w:lineRule="auto"/>
        <w:jc w:val="both"/>
        <w:rPr>
          <w:rFonts w:cstheme="minorHAnsi"/>
        </w:rPr>
      </w:pPr>
    </w:p>
    <w:p w14:paraId="0D386654" w14:textId="77777777" w:rsidR="004A3DEA" w:rsidRPr="004A3DEA" w:rsidRDefault="004A3DEA" w:rsidP="004A3DEA">
      <w:pPr>
        <w:autoSpaceDE w:val="0"/>
        <w:autoSpaceDN w:val="0"/>
        <w:adjustRightInd w:val="0"/>
        <w:spacing w:after="0" w:line="240" w:lineRule="auto"/>
        <w:jc w:val="both"/>
        <w:rPr>
          <w:rFonts w:cstheme="minorHAnsi"/>
        </w:rPr>
      </w:pPr>
      <w:r w:rsidRPr="004A3DEA">
        <w:rPr>
          <w:rFonts w:cstheme="minorHAnsi"/>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14:paraId="47BA58F7" w14:textId="77777777" w:rsidR="004A3DEA" w:rsidRPr="004A3DEA" w:rsidRDefault="004A3DEA" w:rsidP="004A3DEA">
      <w:pPr>
        <w:autoSpaceDE w:val="0"/>
        <w:autoSpaceDN w:val="0"/>
        <w:adjustRightInd w:val="0"/>
        <w:spacing w:after="0" w:line="240" w:lineRule="auto"/>
        <w:jc w:val="both"/>
        <w:rPr>
          <w:rFonts w:cstheme="minorHAnsi"/>
        </w:rPr>
      </w:pPr>
    </w:p>
    <w:p w14:paraId="52F3DB43" w14:textId="77777777" w:rsidR="004A3DEA" w:rsidRPr="004A3DEA" w:rsidRDefault="004A3DEA" w:rsidP="004A3DEA">
      <w:pPr>
        <w:autoSpaceDE w:val="0"/>
        <w:autoSpaceDN w:val="0"/>
        <w:adjustRightInd w:val="0"/>
        <w:spacing w:after="0" w:line="240" w:lineRule="auto"/>
        <w:jc w:val="both"/>
        <w:rPr>
          <w:rFonts w:cstheme="minorHAnsi"/>
        </w:rPr>
      </w:pPr>
      <w:r w:rsidRPr="004A3DEA">
        <w:rPr>
          <w:rFonts w:cstheme="minorHAnsi"/>
        </w:rPr>
        <w:t>Doklady, ktoré sa nepredkladajú:</w:t>
      </w:r>
    </w:p>
    <w:p w14:paraId="702F89E1" w14:textId="77777777" w:rsidR="004A3DEA" w:rsidRPr="004A3DEA" w:rsidRDefault="004A3DEA" w:rsidP="004A3DEA">
      <w:pPr>
        <w:pStyle w:val="Odsekzoznamu"/>
        <w:numPr>
          <w:ilvl w:val="0"/>
          <w:numId w:val="2"/>
        </w:numPr>
        <w:autoSpaceDE w:val="0"/>
        <w:autoSpaceDN w:val="0"/>
        <w:adjustRightInd w:val="0"/>
        <w:ind w:left="426" w:hanging="426"/>
        <w:jc w:val="both"/>
        <w:rPr>
          <w:rFonts w:asciiTheme="minorHAnsi" w:hAnsiTheme="minorHAnsi" w:cstheme="minorHAnsi"/>
          <w:sz w:val="22"/>
        </w:rPr>
      </w:pPr>
      <w:r w:rsidRPr="004A3DEA">
        <w:rPr>
          <w:rFonts w:asciiTheme="minorHAnsi" w:hAnsiTheme="minorHAnsi" w:cstheme="minorHAnsi"/>
          <w:sz w:val="22"/>
        </w:rPr>
        <w:t>V prípade preukázania splnenia podmienky účasti týkajúcej sa osobného postavenia podľa § 32 ods. 1 písm. e) zákona výpisom z Obchodného registra Slovenskej republiky alebo výpisom zo Živnostenského registra Slovenskej republiky, záujemca/uchádzač nie je povinný v zmysle § 32 ods. 3 zákona tieto doklady predkladať verejnému obstarávateľovi, a to z dôvodu použitia údajov z informačných systémov verejnej správy.</w:t>
      </w:r>
    </w:p>
    <w:p w14:paraId="6AC97632" w14:textId="77777777" w:rsidR="004A3DEA" w:rsidRPr="004A3DEA" w:rsidRDefault="004A3DEA" w:rsidP="004A3DEA">
      <w:pPr>
        <w:pStyle w:val="Odsekzoznamu"/>
        <w:autoSpaceDE w:val="0"/>
        <w:autoSpaceDN w:val="0"/>
        <w:adjustRightInd w:val="0"/>
        <w:ind w:left="360"/>
        <w:jc w:val="both"/>
        <w:rPr>
          <w:rFonts w:asciiTheme="minorHAnsi" w:hAnsiTheme="minorHAnsi" w:cstheme="minorHAnsi"/>
          <w:sz w:val="22"/>
        </w:rPr>
      </w:pPr>
    </w:p>
    <w:p w14:paraId="28123D8C" w14:textId="4DC846F0" w:rsidR="00933DB0" w:rsidRPr="004A3DEA" w:rsidRDefault="004A3DEA" w:rsidP="004A3DEA">
      <w:pPr>
        <w:widowControl w:val="0"/>
        <w:numPr>
          <w:ilvl w:val="0"/>
          <w:numId w:val="2"/>
        </w:numPr>
        <w:tabs>
          <w:tab w:val="left" w:pos="426"/>
        </w:tabs>
        <w:spacing w:after="0" w:line="240" w:lineRule="exact"/>
        <w:ind w:left="426" w:hanging="426"/>
        <w:jc w:val="both"/>
        <w:rPr>
          <w:rFonts w:eastAsia="Tahoma" w:cstheme="minorHAnsi"/>
          <w:szCs w:val="18"/>
          <w:lang w:eastAsia="sk-SK" w:bidi="sk-SK"/>
        </w:rPr>
      </w:pPr>
      <w:r w:rsidRPr="004A3DEA">
        <w:rPr>
          <w:rFonts w:cstheme="minorHAnsi"/>
        </w:rPr>
        <w:t xml:space="preserve">S ohľadom na to, že z technických dôvodov nie je možné získať údaje alebo výpisy z informačných systémov Generálnej prokuratúry, predkladá  záujemca/uchádzač doklady podľa § 32 ods. 1 a) zákona vo forme </w:t>
      </w:r>
      <w:proofErr w:type="spellStart"/>
      <w:r w:rsidRPr="004A3DEA">
        <w:rPr>
          <w:rFonts w:cstheme="minorHAnsi"/>
        </w:rPr>
        <w:t>skenu</w:t>
      </w:r>
      <w:proofErr w:type="spellEnd"/>
      <w:r w:rsidRPr="004A3DEA">
        <w:rPr>
          <w:rFonts w:cstheme="minorHAnsi"/>
        </w:rPr>
        <w:t xml:space="preserve"> dokumentu/</w:t>
      </w:r>
      <w:proofErr w:type="spellStart"/>
      <w:r w:rsidRPr="004A3DEA">
        <w:rPr>
          <w:rFonts w:cstheme="minorHAnsi"/>
        </w:rPr>
        <w:t>ov</w:t>
      </w:r>
      <w:proofErr w:type="spellEnd"/>
      <w:r w:rsidRPr="004A3DEA">
        <w:rPr>
          <w:rFonts w:cstheme="minorHAnsi"/>
        </w:rPr>
        <w:t xml:space="preserve"> - výpisu z registra trestov, ktorý bol vydaný v listinnej podobe a to v súlade s ustanovením § 1 ods. 6 zákona č. 177/2018 Z. z. o niektorých opatreniach na znižovanie administratívnej záťaže využívaním informačných systémov verejnej správy a o zmene a doplnení niektorých zákonov (zákon proti byrokracii).</w:t>
      </w:r>
      <w:r w:rsidR="00933DB0" w:rsidRPr="004A3DEA">
        <w:rPr>
          <w:rFonts w:eastAsia="Tahoma" w:cstheme="minorHAnsi"/>
          <w:szCs w:val="18"/>
          <w:lang w:eastAsia="sk-SK" w:bidi="sk-SK"/>
        </w:rPr>
        <w:t xml:space="preserve"> </w:t>
      </w:r>
    </w:p>
    <w:p w14:paraId="5ECFF5FB" w14:textId="77777777" w:rsidR="00933DB0" w:rsidRPr="001D0F9A" w:rsidRDefault="00933DB0" w:rsidP="00933DB0">
      <w:pPr>
        <w:pStyle w:val="Default"/>
        <w:ind w:left="426" w:hanging="426"/>
        <w:rPr>
          <w:rFonts w:asciiTheme="minorHAnsi" w:eastAsia="Tahoma" w:hAnsiTheme="minorHAnsi" w:cstheme="minorHAnsi"/>
          <w:lang w:eastAsia="sk-SK" w:bidi="sk-SK"/>
        </w:rPr>
      </w:pPr>
      <w:r w:rsidRPr="001D0F9A">
        <w:rPr>
          <w:rFonts w:asciiTheme="minorHAnsi" w:hAnsiTheme="minorHAnsi" w:cstheme="minorHAnsi"/>
          <w:sz w:val="20"/>
          <w:szCs w:val="20"/>
        </w:rPr>
        <w:t xml:space="preserve">   </w:t>
      </w:r>
      <w:r w:rsidRPr="001D0F9A">
        <w:rPr>
          <w:rFonts w:asciiTheme="minorHAnsi" w:hAnsiTheme="minorHAnsi" w:cstheme="minorHAnsi"/>
          <w:sz w:val="20"/>
          <w:szCs w:val="20"/>
        </w:rPr>
        <w:tab/>
      </w:r>
    </w:p>
    <w:p w14:paraId="6B1C7B04" w14:textId="77777777" w:rsidR="00933DB0" w:rsidRPr="001D0F9A" w:rsidRDefault="00933DB0" w:rsidP="00933DB0">
      <w:pPr>
        <w:widowControl w:val="0"/>
        <w:tabs>
          <w:tab w:val="left" w:pos="426"/>
        </w:tabs>
        <w:spacing w:after="0" w:line="240" w:lineRule="auto"/>
        <w:ind w:left="426"/>
        <w:jc w:val="both"/>
        <w:rPr>
          <w:rFonts w:eastAsia="Tahoma" w:cstheme="minorHAnsi"/>
          <w:szCs w:val="18"/>
          <w:lang w:eastAsia="sk-SK" w:bidi="sk-SK"/>
        </w:rPr>
      </w:pPr>
    </w:p>
    <w:p w14:paraId="48C3377E" w14:textId="77777777" w:rsidR="004A3DEA" w:rsidRDefault="004A3DEA">
      <w:pPr>
        <w:rPr>
          <w:rFonts w:eastAsia="Times New Roman" w:cstheme="minorHAnsi"/>
          <w:b/>
          <w:u w:val="single"/>
          <w:lang w:eastAsia="sk-SK"/>
        </w:rPr>
      </w:pPr>
      <w:r>
        <w:rPr>
          <w:rFonts w:eastAsia="Times New Roman" w:cstheme="minorHAnsi"/>
          <w:b/>
          <w:u w:val="single"/>
          <w:lang w:eastAsia="sk-SK"/>
        </w:rPr>
        <w:br w:type="page"/>
      </w:r>
    </w:p>
    <w:p w14:paraId="3EA84AAE" w14:textId="5B32D932" w:rsidR="00933DB0" w:rsidRPr="001D0F9A" w:rsidRDefault="004A3DEA" w:rsidP="00933DB0">
      <w:pPr>
        <w:spacing w:after="0" w:line="240" w:lineRule="auto"/>
        <w:jc w:val="both"/>
        <w:rPr>
          <w:rFonts w:eastAsia="Times New Roman" w:cstheme="minorHAnsi"/>
          <w:b/>
          <w:u w:val="single"/>
          <w:lang w:eastAsia="sk-SK"/>
        </w:rPr>
      </w:pPr>
      <w:r>
        <w:rPr>
          <w:rFonts w:eastAsia="Times New Roman" w:cstheme="minorHAnsi"/>
          <w:b/>
          <w:u w:val="single"/>
          <w:lang w:eastAsia="sk-SK"/>
        </w:rPr>
        <w:lastRenderedPageBreak/>
        <w:t xml:space="preserve">2. </w:t>
      </w:r>
      <w:r w:rsidR="00933DB0" w:rsidRPr="001D0F9A">
        <w:rPr>
          <w:rFonts w:eastAsia="Times New Roman" w:cstheme="minorHAnsi"/>
          <w:b/>
          <w:u w:val="single"/>
          <w:lang w:eastAsia="sk-SK"/>
        </w:rPr>
        <w:t>Ekonomické a finančné postavenie</w:t>
      </w:r>
    </w:p>
    <w:p w14:paraId="5945C35C" w14:textId="77777777" w:rsidR="00933DB0" w:rsidRPr="001D0F9A" w:rsidRDefault="00933DB0" w:rsidP="00933DB0">
      <w:pPr>
        <w:spacing w:after="0" w:line="240" w:lineRule="auto"/>
        <w:jc w:val="both"/>
        <w:rPr>
          <w:rFonts w:eastAsia="Times New Roman" w:cstheme="minorHAnsi"/>
          <w:lang w:eastAsia="sk-SK"/>
        </w:rPr>
      </w:pPr>
    </w:p>
    <w:p w14:paraId="64648B91" w14:textId="77777777" w:rsidR="00933DB0" w:rsidRPr="001D0F9A" w:rsidRDefault="00933DB0" w:rsidP="00933DB0">
      <w:pPr>
        <w:spacing w:after="0" w:line="240" w:lineRule="auto"/>
        <w:jc w:val="both"/>
        <w:rPr>
          <w:rFonts w:eastAsia="Times New Roman" w:cstheme="minorHAnsi"/>
          <w:lang w:eastAsia="sk-SK"/>
        </w:rPr>
      </w:pPr>
      <w:r w:rsidRPr="001D0F9A">
        <w:rPr>
          <w:rFonts w:eastAsia="Times New Roman" w:cstheme="minorHAnsi"/>
          <w:b/>
          <w:lang w:eastAsia="sk-SK"/>
        </w:rPr>
        <w:t>Zoznam a krátky opis kritérií výberu</w:t>
      </w:r>
    </w:p>
    <w:p w14:paraId="0B229F98" w14:textId="77777777" w:rsidR="00933DB0" w:rsidRPr="001D0F9A" w:rsidRDefault="00933DB0" w:rsidP="00933DB0">
      <w:pPr>
        <w:spacing w:after="0" w:line="240" w:lineRule="auto"/>
        <w:jc w:val="both"/>
        <w:rPr>
          <w:rFonts w:eastAsia="Times New Roman" w:cstheme="minorHAnsi"/>
          <w:lang w:eastAsia="sk-SK"/>
        </w:rPr>
      </w:pPr>
    </w:p>
    <w:p w14:paraId="4A51377A" w14:textId="6FEDF60C" w:rsidR="00933DB0" w:rsidRPr="001D0F9A" w:rsidRDefault="00933DB0" w:rsidP="00933DB0">
      <w:pPr>
        <w:spacing w:line="240" w:lineRule="auto"/>
        <w:jc w:val="both"/>
        <w:rPr>
          <w:rFonts w:eastAsia="Times New Roman" w:cstheme="minorHAnsi"/>
          <w:b/>
          <w:lang w:eastAsia="sk-SK"/>
        </w:rPr>
      </w:pPr>
      <w:r w:rsidRPr="001D0F9A">
        <w:rPr>
          <w:rFonts w:eastAsia="Times New Roman" w:cstheme="minorHAnsi"/>
          <w:b/>
          <w:lang w:eastAsia="sk-SK"/>
        </w:rPr>
        <w:t xml:space="preserve">Podľa § 33 ods. 1 písm. d) zákona - </w:t>
      </w:r>
      <w:r w:rsidRPr="001D0F9A">
        <w:rPr>
          <w:rFonts w:eastAsia="Times New Roman" w:cstheme="minorHAnsi"/>
          <w:lang w:eastAsia="sk-SK"/>
        </w:rPr>
        <w:t>p</w:t>
      </w:r>
      <w:r w:rsidR="00C31CEA">
        <w:rPr>
          <w:rFonts w:cstheme="minorHAnsi"/>
          <w:shd w:val="clear" w:color="auto" w:fill="FFFFFF"/>
        </w:rPr>
        <w:t>rehľad o dosiahnutom obrate.</w:t>
      </w:r>
    </w:p>
    <w:p w14:paraId="28CA1212" w14:textId="77777777" w:rsidR="00933DB0" w:rsidRPr="001D0F9A" w:rsidRDefault="00933DB0" w:rsidP="00933DB0">
      <w:pPr>
        <w:spacing w:line="240" w:lineRule="auto"/>
        <w:rPr>
          <w:rFonts w:eastAsia="Times New Roman" w:cstheme="minorHAnsi"/>
          <w:b/>
          <w:lang w:eastAsia="sk-SK"/>
        </w:rPr>
      </w:pPr>
      <w:r w:rsidRPr="001D0F9A">
        <w:rPr>
          <w:rFonts w:eastAsia="Times New Roman" w:cstheme="minorHAnsi"/>
          <w:b/>
          <w:lang w:eastAsia="sk-SK"/>
        </w:rPr>
        <w:t>Minimálna požadovaná úroveň štandardov</w:t>
      </w:r>
    </w:p>
    <w:p w14:paraId="6B2412B4" w14:textId="78BFEAC7" w:rsidR="00933DB0" w:rsidRPr="001D0F9A" w:rsidRDefault="00933DB0" w:rsidP="00933DB0">
      <w:pPr>
        <w:spacing w:line="240" w:lineRule="auto"/>
        <w:jc w:val="both"/>
        <w:rPr>
          <w:rFonts w:eastAsia="Times New Roman" w:cstheme="minorHAnsi"/>
          <w:lang w:eastAsia="sk-SK"/>
        </w:rPr>
      </w:pPr>
      <w:r w:rsidRPr="001D0F9A">
        <w:rPr>
          <w:rFonts w:eastAsia="Times New Roman" w:cstheme="minorHAnsi"/>
          <w:lang w:eastAsia="sk-SK"/>
        </w:rPr>
        <w:t xml:space="preserve">Verejný obstarávateľ požaduje predloženie prehľadu o dosiahnutom obrate za posledné 3 hospodárske </w:t>
      </w:r>
      <w:r w:rsidRPr="00521096">
        <w:rPr>
          <w:rFonts w:eastAsia="Times New Roman" w:cstheme="minorHAnsi"/>
          <w:lang w:eastAsia="sk-SK"/>
        </w:rPr>
        <w:t>roky</w:t>
      </w:r>
      <w:r w:rsidRPr="00521096">
        <w:rPr>
          <w:rFonts w:eastAsia="Times New Roman" w:cstheme="minorHAnsi"/>
          <w:lang w:val="sk" w:eastAsia="sk-SK"/>
        </w:rPr>
        <w:t xml:space="preserve">, </w:t>
      </w:r>
      <w:r w:rsidRPr="00521096">
        <w:rPr>
          <w:rFonts w:eastAsia="Times New Roman" w:cstheme="minorHAnsi"/>
          <w:lang w:eastAsia="sk-SK"/>
        </w:rPr>
        <w:t>resp. za roky, za ktoré sú dostupné v závislosti od vzniku alebo začatia prevádzkovania činnosti, v</w:t>
      </w:r>
      <w:r w:rsidRPr="001D0F9A">
        <w:rPr>
          <w:rFonts w:eastAsia="Times New Roman" w:cstheme="minorHAnsi"/>
          <w:lang w:eastAsia="sk-SK"/>
        </w:rPr>
        <w:t xml:space="preserve"> minimálnej výške 1 500 000 EUR v súhrne za všetky požadované hospodárske roky.</w:t>
      </w:r>
    </w:p>
    <w:p w14:paraId="61EE7F3F" w14:textId="77777777" w:rsidR="00933DB0" w:rsidRPr="001D0F9A" w:rsidRDefault="00933DB0" w:rsidP="00933DB0">
      <w:pPr>
        <w:spacing w:line="240" w:lineRule="auto"/>
        <w:jc w:val="both"/>
        <w:rPr>
          <w:rFonts w:eastAsia="Times New Roman" w:cstheme="minorHAnsi"/>
          <w:lang w:eastAsia="sk-SK"/>
        </w:rPr>
      </w:pPr>
      <w:r w:rsidRPr="001D0F9A">
        <w:rPr>
          <w:rFonts w:eastAsia="Times New Roman" w:cstheme="minorHAnsi"/>
          <w:lang w:eastAsia="sk-SK"/>
        </w:rPr>
        <w:t xml:space="preserve">Uchádzač predloží prehľad o dosiahnutom obrate za tržby z predaja tovaru, podpísaný uchádzačom, jeho štatutárnym orgánom alebo iným oprávneným zástupcom uchádzača, ktorý je oprávnený konať v mene uchádzača v záväzkových vzťahoch. Prehľad o dosiahnutom obrate za tržby z predaja tovaru uchádzač podloží údajmi z príslušných riadkov výkazu ziskov a strát alebo výkazu o príjmoch a výdavkoch za posledné tri hospodárske roky, resp. roky, za ktoré sú dostupné v závislosti od vzniku alebo začatia prevádzkovania činnosti. </w:t>
      </w:r>
    </w:p>
    <w:p w14:paraId="15947778" w14:textId="77777777" w:rsidR="00933DB0" w:rsidRPr="001D0F9A" w:rsidRDefault="00933DB0" w:rsidP="00933DB0">
      <w:pPr>
        <w:spacing w:line="240" w:lineRule="auto"/>
        <w:jc w:val="both"/>
        <w:rPr>
          <w:rFonts w:eastAsia="Times New Roman" w:cstheme="minorHAnsi"/>
          <w:lang w:eastAsia="sk-SK"/>
        </w:rPr>
      </w:pPr>
      <w:r w:rsidRPr="001D0F9A">
        <w:rPr>
          <w:rFonts w:eastAsia="Times New Roman" w:cstheme="minorHAnsi"/>
          <w:lang w:eastAsia="sk-SK"/>
        </w:rPr>
        <w:t xml:space="preserve">V prípade ak sa účtovné závierky uchádzača nachádzajú vo verejnej časti registra účtovných závierok, ktorý je zverejnený na stránke </w:t>
      </w:r>
      <w:hyperlink r:id="rId7" w:history="1">
        <w:r w:rsidRPr="001D0F9A">
          <w:rPr>
            <w:rStyle w:val="Hypertextovprepojenie"/>
            <w:rFonts w:eastAsia="Times New Roman" w:cstheme="minorHAnsi"/>
            <w:lang w:eastAsia="sk-SK"/>
          </w:rPr>
          <w:t>www.registeruz.sk</w:t>
        </w:r>
      </w:hyperlink>
      <w:r w:rsidRPr="001D0F9A">
        <w:rPr>
          <w:rFonts w:eastAsia="Times New Roman" w:cstheme="minorHAnsi"/>
          <w:lang w:eastAsia="sk-SK"/>
        </w:rPr>
        <w:t xml:space="preserve">, uchádzač nepredkladá tieto doklady (výkazy ziskov a strát alebo výkazy o príjmoch a výdavkoch). </w:t>
      </w:r>
    </w:p>
    <w:p w14:paraId="7BB7F96D" w14:textId="77777777" w:rsidR="00933DB0" w:rsidRPr="001D0F9A" w:rsidRDefault="00933DB0" w:rsidP="00933DB0">
      <w:pPr>
        <w:spacing w:line="240" w:lineRule="auto"/>
        <w:jc w:val="both"/>
        <w:rPr>
          <w:rFonts w:eastAsia="Times New Roman" w:cstheme="minorHAnsi"/>
          <w:lang w:eastAsia="sk-SK"/>
        </w:rPr>
      </w:pPr>
      <w:r w:rsidRPr="001D0F9A">
        <w:rPr>
          <w:rFonts w:eastAsia="Times New Roman" w:cstheme="minorHAnsi"/>
          <w:lang w:eastAsia="sk-SK"/>
        </w:rPr>
        <w:t>V prípade, že doklady predkladá uchádzač so sídlom mimo územia SR, musí predložiť doklady ekvivalentné k výkazu ziskov a strát alebo výkazu o príjmoch a výdavkoch, ktorými preukazuje splnenie podmienok účasti v pôvodnom jazyku a súčasne musia byť úradne preložené do slovenského jazyka, okrem dokladov predložených v českom jazyku. V prípade zistenia rozdielov v obsahu dokladov predložených v pôvodnom jazyku a preložených dokladov v slovenskom jazyku, je rozhodujúci úradný preklad v slovenskom jazyku. Ak uchádzač so sídlom mimo SR z objektívnych dôvodov nevie predložiť takto overené doklady, predloží o tejto skutočnosti čestné vyhlásenie aj s uvedením objektívneho dôvodu, v ktorom bude zároveň uvedená aj výška obratu za príslušné hospodárske roky.</w:t>
      </w:r>
    </w:p>
    <w:p w14:paraId="5BE8CBB3" w14:textId="77777777" w:rsidR="00933DB0" w:rsidRPr="001D0F9A" w:rsidRDefault="00933DB0" w:rsidP="00933DB0">
      <w:pPr>
        <w:spacing w:line="240" w:lineRule="auto"/>
        <w:jc w:val="both"/>
        <w:rPr>
          <w:rFonts w:eastAsia="Times New Roman" w:cstheme="minorHAnsi"/>
          <w:lang w:eastAsia="sk-SK"/>
        </w:rPr>
      </w:pPr>
      <w:r w:rsidRPr="001D0F9A">
        <w:rPr>
          <w:rFonts w:eastAsia="Times New Roman" w:cstheme="minorHAnsi"/>
          <w:lang w:eastAsia="sk-SK"/>
        </w:rPr>
        <w:t>V prípade, že uchádzač využije na preukázanie finančného a ekonomického postavenia finančné zdroje inej osoby, bez ohľadu na ich právny vzťah v čase podania ponuky, je uchádzač povinný verejnému obstarávateľovi preukázať, že pri plnení rámcovej dohody a realizačných zmlúv bude skutočne používať zdroje osoby, ktorej postavenie využíva na preukázanie finančného a ekonomického postavenia. Túto skutočnosť preukáže uchádzač písomnou zmluvou uzavretou s touto osobou, obsahujúcou záväzok osoby, ktorej zdrojmi mieni preukázať svoje finančné a ekonomické postavenie, že táto osoba poskytne plnenie počas celého trvania zmluvného vzťahu. Osoba, ktorej zdroje majú byť použité na preukázanie finančného a ekonomického postavenia musí preukázať splnenie podmienok účasti osobného postavenia okrem § 32 ods. 1 písm. e) zákona a nesmú u nej existovať dôvody na vylúčenie podľa § 40 ods. 6 písm. a) až h) a ods. 7 zákona.</w:t>
      </w:r>
    </w:p>
    <w:p w14:paraId="0CDB6AAC" w14:textId="77777777" w:rsidR="00933DB0" w:rsidRPr="001D0F9A" w:rsidRDefault="00933DB0" w:rsidP="00933DB0">
      <w:pPr>
        <w:spacing w:line="240" w:lineRule="auto"/>
        <w:jc w:val="both"/>
        <w:rPr>
          <w:rFonts w:eastAsia="Times New Roman" w:cstheme="minorHAnsi"/>
          <w:lang w:eastAsia="sk-SK"/>
        </w:rPr>
      </w:pPr>
      <w:r w:rsidRPr="001D0F9A">
        <w:rPr>
          <w:rFonts w:eastAsia="Times New Roman" w:cstheme="minorHAnsi"/>
          <w:lang w:eastAsia="sk-SK"/>
        </w:rPr>
        <w:t xml:space="preserve">V zmysle § 33 ods. 3 zákona verejný obstarávateľ požaduje, aby uchádzač a iná osoba, ktorej zdroje majú byť použité na preukázanie finančného a ekonomického postavenia, zodpovedali za plnenie zmluvy spoločne. </w:t>
      </w:r>
    </w:p>
    <w:p w14:paraId="5897F763" w14:textId="77777777" w:rsidR="00933DB0" w:rsidRPr="001D0F9A" w:rsidRDefault="00933DB0" w:rsidP="00933DB0">
      <w:pPr>
        <w:spacing w:line="240" w:lineRule="auto"/>
        <w:jc w:val="both"/>
        <w:rPr>
          <w:rFonts w:eastAsia="Times New Roman" w:cstheme="minorHAnsi"/>
          <w:lang w:eastAsia="sk-SK"/>
        </w:rPr>
      </w:pPr>
      <w:r w:rsidRPr="001D0F9A">
        <w:rPr>
          <w:rFonts w:eastAsia="Times New Roman" w:cstheme="minorHAnsi"/>
          <w:lang w:eastAsia="sk-SK"/>
        </w:rPr>
        <w:t xml:space="preserve">V prípade uchádzača, ktorého tvorí skupina dodávateľov zúčastnená na verejnom obstarávaní, požaduje sa preukázanie splnenia podmienok účasti podľa tohto bodu súťažných podkladov za všetkých členov skupiny spoločne. </w:t>
      </w:r>
    </w:p>
    <w:p w14:paraId="58FA85ED" w14:textId="4747E346" w:rsidR="00933DB0" w:rsidRDefault="00933DB0" w:rsidP="00933DB0">
      <w:pPr>
        <w:spacing w:line="240" w:lineRule="auto"/>
        <w:jc w:val="both"/>
        <w:rPr>
          <w:rFonts w:eastAsia="Times New Roman" w:cstheme="minorHAnsi"/>
          <w:lang w:eastAsia="sk-SK"/>
        </w:rPr>
      </w:pPr>
      <w:r w:rsidRPr="001D0F9A">
        <w:rPr>
          <w:rFonts w:eastAsia="Times New Roman" w:cstheme="minorHAnsi"/>
          <w:lang w:eastAsia="sk-SK"/>
        </w:rPr>
        <w:t>Na prepočet ostatnej meny sa prepočítajú ceny na EUR podľa priemerného ročného kurzu ECB (Európskej centrálnej banky) za príslušný kalendárny rok.</w:t>
      </w:r>
    </w:p>
    <w:p w14:paraId="2BE6DF0E" w14:textId="77777777" w:rsidR="00C31CEA" w:rsidRPr="001D0F9A" w:rsidRDefault="00C31CEA" w:rsidP="00933DB0">
      <w:pPr>
        <w:spacing w:line="240" w:lineRule="auto"/>
        <w:jc w:val="both"/>
        <w:rPr>
          <w:rFonts w:eastAsia="Times New Roman" w:cstheme="minorHAnsi"/>
          <w:lang w:eastAsia="sk-SK"/>
        </w:rPr>
      </w:pPr>
    </w:p>
    <w:p w14:paraId="1DF0C3B2" w14:textId="10B469EE" w:rsidR="00933DB0" w:rsidRPr="001D0F9A" w:rsidRDefault="004A3DEA" w:rsidP="00933DB0">
      <w:pPr>
        <w:spacing w:before="300" w:after="300" w:line="240" w:lineRule="auto"/>
        <w:rPr>
          <w:rFonts w:eastAsia="Times New Roman" w:cstheme="minorHAnsi"/>
          <w:u w:val="single"/>
          <w:lang w:eastAsia="sk-SK"/>
        </w:rPr>
      </w:pPr>
      <w:r>
        <w:rPr>
          <w:rFonts w:eastAsia="Times New Roman" w:cstheme="minorHAnsi"/>
          <w:b/>
          <w:u w:val="single"/>
          <w:lang w:eastAsia="sk-SK"/>
        </w:rPr>
        <w:lastRenderedPageBreak/>
        <w:t xml:space="preserve">3. </w:t>
      </w:r>
      <w:r w:rsidR="00933DB0" w:rsidRPr="001D0F9A">
        <w:rPr>
          <w:rFonts w:eastAsia="Times New Roman" w:cstheme="minorHAnsi"/>
          <w:b/>
          <w:u w:val="single"/>
          <w:lang w:eastAsia="sk-SK"/>
        </w:rPr>
        <w:t>Technická a odborná spôsobilosť</w:t>
      </w:r>
    </w:p>
    <w:p w14:paraId="38903B09" w14:textId="77777777" w:rsidR="00933DB0" w:rsidRPr="001D0F9A" w:rsidRDefault="00933DB0" w:rsidP="00933DB0">
      <w:pPr>
        <w:pStyle w:val="Bezriadkovania"/>
        <w:rPr>
          <w:rFonts w:cstheme="minorHAnsi"/>
          <w:b/>
          <w:lang w:eastAsia="sk-SK"/>
        </w:rPr>
      </w:pPr>
      <w:r w:rsidRPr="001D0F9A">
        <w:rPr>
          <w:rFonts w:cstheme="minorHAnsi"/>
          <w:b/>
          <w:lang w:eastAsia="sk-SK"/>
        </w:rPr>
        <w:t>Zoznam a krátky opis kritérií výberu</w:t>
      </w:r>
    </w:p>
    <w:p w14:paraId="1035AB07" w14:textId="35F76571" w:rsidR="00933DB0" w:rsidRPr="001D0F9A" w:rsidRDefault="00933DB0" w:rsidP="004C185A">
      <w:pPr>
        <w:pStyle w:val="Bezriadkovania"/>
        <w:jc w:val="both"/>
        <w:rPr>
          <w:rFonts w:cstheme="minorHAnsi"/>
          <w:b/>
          <w:lang w:eastAsia="sk-SK"/>
        </w:rPr>
      </w:pPr>
      <w:r w:rsidRPr="001D0F9A">
        <w:rPr>
          <w:rFonts w:cstheme="minorHAnsi"/>
          <w:b/>
          <w:lang w:eastAsia="sk-SK"/>
        </w:rPr>
        <w:t xml:space="preserve">Podľa § 34 ods.1 písm. a) zákona - </w:t>
      </w:r>
      <w:r w:rsidRPr="001D0F9A">
        <w:rPr>
          <w:rFonts w:cstheme="minorHAnsi"/>
          <w:shd w:val="clear" w:color="auto" w:fill="FFFFFF"/>
        </w:rPr>
        <w:t xml:space="preserve">zoznam poskytnutých služieb za predchádzajúce tri roky od vyhlásenia verejného obstarávania; </w:t>
      </w:r>
    </w:p>
    <w:p w14:paraId="75EEEE73" w14:textId="77777777" w:rsidR="00933DB0" w:rsidRPr="001D0F9A" w:rsidRDefault="00933DB0" w:rsidP="00933DB0">
      <w:pPr>
        <w:pStyle w:val="Bezriadkovania"/>
        <w:rPr>
          <w:rFonts w:cstheme="minorHAnsi"/>
          <w:b/>
          <w:lang w:eastAsia="sk-SK"/>
        </w:rPr>
      </w:pPr>
    </w:p>
    <w:p w14:paraId="6A3EB9D8" w14:textId="77777777" w:rsidR="00933DB0" w:rsidRPr="001D0F9A" w:rsidRDefault="00933DB0" w:rsidP="00933DB0">
      <w:pPr>
        <w:spacing w:after="0" w:line="240" w:lineRule="auto"/>
        <w:jc w:val="both"/>
        <w:rPr>
          <w:rFonts w:eastAsia="Times New Roman" w:cstheme="minorHAnsi"/>
          <w:b/>
          <w:lang w:eastAsia="sk-SK"/>
        </w:rPr>
      </w:pPr>
      <w:r w:rsidRPr="001D0F9A">
        <w:rPr>
          <w:rFonts w:eastAsia="Times New Roman" w:cstheme="minorHAnsi"/>
          <w:b/>
          <w:lang w:eastAsia="sk-SK"/>
        </w:rPr>
        <w:t>Minimálna požadovaná úroveň štandardov</w:t>
      </w:r>
    </w:p>
    <w:p w14:paraId="036C8E48" w14:textId="01887BD3" w:rsidR="00933DB0" w:rsidRPr="001D0F9A" w:rsidRDefault="00933DB0" w:rsidP="00933DB0">
      <w:pPr>
        <w:spacing w:line="240" w:lineRule="auto"/>
        <w:jc w:val="both"/>
        <w:rPr>
          <w:rFonts w:eastAsia="Times New Roman" w:cstheme="minorHAnsi"/>
          <w:lang w:eastAsia="sk-SK"/>
        </w:rPr>
      </w:pPr>
      <w:r w:rsidRPr="001D0F9A">
        <w:rPr>
          <w:rFonts w:eastAsia="Times New Roman" w:cstheme="minorHAnsi"/>
          <w:lang w:eastAsia="sk-SK"/>
        </w:rPr>
        <w:t xml:space="preserve">Uchádzač musí preukázať technickú alebo odbornú spôsobilosť zoznamom poskytnutých služieb za predchádzajúce tri roky od vyhlásenia verejného obstarávania s uvedením cien, lehôt dodania a odberateľov; </w:t>
      </w:r>
      <w:r w:rsidR="004C185A" w:rsidRPr="001D0F9A">
        <w:rPr>
          <w:rFonts w:cstheme="minorHAnsi"/>
          <w:shd w:val="clear" w:color="auto" w:fill="FFFFFF"/>
        </w:rPr>
        <w:t>dokladom je referencia, ak odberateľom bol verejný obstarávateľ alebo obstarávateľ podľa zákona</w:t>
      </w:r>
      <w:r w:rsidR="004C185A">
        <w:rPr>
          <w:rFonts w:cstheme="minorHAnsi"/>
          <w:shd w:val="clear" w:color="auto" w:fill="FFFFFF"/>
        </w:rPr>
        <w:t xml:space="preserve">; ak odberateľom </w:t>
      </w:r>
      <w:r w:rsidR="004C185A" w:rsidRPr="004C185A">
        <w:rPr>
          <w:rFonts w:cstheme="minorHAnsi"/>
          <w:shd w:val="clear" w:color="auto" w:fill="FFFFFF"/>
        </w:rPr>
        <w:t>bola iná osoba ako verejný obstarávateľ alebo obstarávateľ podľa  zákona, dôkaz o plnení potvrdí</w:t>
      </w:r>
      <w:r w:rsidR="004C185A">
        <w:rPr>
          <w:rFonts w:cstheme="minorHAnsi"/>
          <w:shd w:val="clear" w:color="auto" w:fill="FFFFFF"/>
        </w:rPr>
        <w:t xml:space="preserve"> </w:t>
      </w:r>
      <w:r w:rsidR="004C185A" w:rsidRPr="004C185A">
        <w:rPr>
          <w:rFonts w:cstheme="minorHAnsi"/>
          <w:shd w:val="clear" w:color="auto" w:fill="FFFFFF"/>
        </w:rPr>
        <w:t>odberateľ; ak také potvrdenie uchádzač alebo záujemca nemá k dispozícii, vyhlásením uchádzača alebo</w:t>
      </w:r>
      <w:r w:rsidR="004C185A">
        <w:rPr>
          <w:rFonts w:cstheme="minorHAnsi"/>
          <w:shd w:val="clear" w:color="auto" w:fill="FFFFFF"/>
        </w:rPr>
        <w:t xml:space="preserve"> </w:t>
      </w:r>
      <w:r w:rsidR="004C185A" w:rsidRPr="004C185A">
        <w:rPr>
          <w:rFonts w:cstheme="minorHAnsi"/>
          <w:shd w:val="clear" w:color="auto" w:fill="FFFFFF"/>
        </w:rPr>
        <w:t>záujemcu o ich uskutočnení, doplneným dokladom, preukazujúcim ich uskutočnenie alebo zmluvný vzťah, na</w:t>
      </w:r>
      <w:r w:rsidR="004C185A">
        <w:rPr>
          <w:rFonts w:cstheme="minorHAnsi"/>
          <w:shd w:val="clear" w:color="auto" w:fill="FFFFFF"/>
        </w:rPr>
        <w:t xml:space="preserve"> </w:t>
      </w:r>
      <w:r w:rsidR="004C185A" w:rsidRPr="004C185A">
        <w:rPr>
          <w:rFonts w:cstheme="minorHAnsi"/>
          <w:shd w:val="clear" w:color="auto" w:fill="FFFFFF"/>
        </w:rPr>
        <w:t>základe ktorého boli uskutočnené.</w:t>
      </w:r>
    </w:p>
    <w:p w14:paraId="769B0877" w14:textId="77777777" w:rsidR="00933DB0" w:rsidRPr="001D0F9A" w:rsidRDefault="00933DB0" w:rsidP="00933DB0">
      <w:pPr>
        <w:spacing w:line="240" w:lineRule="auto"/>
        <w:jc w:val="both"/>
        <w:rPr>
          <w:rFonts w:eastAsia="Times New Roman" w:cstheme="minorHAnsi"/>
          <w:lang w:eastAsia="sk-SK"/>
        </w:rPr>
      </w:pPr>
      <w:r w:rsidRPr="001D0F9A">
        <w:rPr>
          <w:rFonts w:eastAsia="Times New Roman" w:cstheme="minorHAnsi"/>
          <w:lang w:eastAsia="sk-SK"/>
        </w:rPr>
        <w:t xml:space="preserve">Za vyhlásenie súťaže sa považuje zverejnenie oznámenia o vyhlásení verejného obstarávania </w:t>
      </w:r>
      <w:r w:rsidRPr="001D0F9A">
        <w:rPr>
          <w:rFonts w:eastAsia="Times New Roman" w:cstheme="minorHAnsi"/>
          <w:lang w:eastAsia="sk-SK"/>
        </w:rPr>
        <w:br/>
        <w:t>v Úradnom vestníku Európskej únie.</w:t>
      </w:r>
    </w:p>
    <w:p w14:paraId="34A0B2CB" w14:textId="77777777" w:rsidR="00933DB0" w:rsidRPr="001D0F9A" w:rsidRDefault="00933DB0" w:rsidP="00933DB0">
      <w:pPr>
        <w:spacing w:line="240" w:lineRule="auto"/>
        <w:jc w:val="both"/>
        <w:rPr>
          <w:rFonts w:eastAsia="Times New Roman" w:cstheme="minorHAnsi"/>
          <w:lang w:eastAsia="sk-SK"/>
        </w:rPr>
      </w:pPr>
      <w:r w:rsidRPr="001D0F9A">
        <w:rPr>
          <w:rFonts w:eastAsia="Times New Roman" w:cstheme="minorHAnsi"/>
          <w:lang w:eastAsia="sk-SK"/>
        </w:rPr>
        <w:t>Zoznam dodávok tovaru musí obsahovať:</w:t>
      </w:r>
    </w:p>
    <w:p w14:paraId="13F7EF70" w14:textId="77777777" w:rsidR="00933DB0" w:rsidRPr="001D0F9A" w:rsidRDefault="00933DB0" w:rsidP="00933DB0">
      <w:pPr>
        <w:spacing w:line="240" w:lineRule="auto"/>
        <w:jc w:val="both"/>
        <w:rPr>
          <w:rFonts w:eastAsia="Times New Roman" w:cstheme="minorHAnsi"/>
          <w:lang w:eastAsia="sk-SK"/>
        </w:rPr>
      </w:pPr>
      <w:r w:rsidRPr="001D0F9A">
        <w:rPr>
          <w:rFonts w:eastAsia="Times New Roman" w:cstheme="minorHAnsi"/>
          <w:lang w:eastAsia="sk-SK"/>
        </w:rPr>
        <w:t>a)</w:t>
      </w:r>
      <w:r w:rsidRPr="001D0F9A">
        <w:rPr>
          <w:rFonts w:eastAsia="Times New Roman" w:cstheme="minorHAnsi"/>
          <w:lang w:eastAsia="sk-SK"/>
        </w:rPr>
        <w:tab/>
        <w:t xml:space="preserve">minimálne 1 (jeden) projekt vytvorenia alebo rozšírenia informačného systému vo výške minimálne 1 000 000 EUR bez DPH, ktorého predmetom sú / boli: analýza, návrh riešenia, vývoj, testovanie a nasadenie informačného systému, prostredníctvom ktorého sa dáta centrálne evidujú a spravujú, informačný systém využíva pri spracovaní dát posun po </w:t>
      </w:r>
      <w:proofErr w:type="spellStart"/>
      <w:r w:rsidRPr="001D0F9A">
        <w:rPr>
          <w:rFonts w:eastAsia="Times New Roman" w:cstheme="minorHAnsi"/>
          <w:lang w:eastAsia="sk-SK"/>
        </w:rPr>
        <w:t>workflowe</w:t>
      </w:r>
      <w:proofErr w:type="spellEnd"/>
      <w:r w:rsidRPr="001D0F9A">
        <w:rPr>
          <w:rFonts w:eastAsia="Times New Roman" w:cstheme="minorHAnsi"/>
          <w:lang w:eastAsia="sk-SK"/>
        </w:rPr>
        <w:t xml:space="preserve"> a </w:t>
      </w:r>
      <w:proofErr w:type="spellStart"/>
      <w:r w:rsidRPr="001D0F9A">
        <w:rPr>
          <w:rFonts w:eastAsia="Times New Roman" w:cstheme="minorHAnsi"/>
          <w:lang w:eastAsia="sk-SK"/>
        </w:rPr>
        <w:t>verzionovanie</w:t>
      </w:r>
      <w:proofErr w:type="spellEnd"/>
      <w:r w:rsidRPr="001D0F9A">
        <w:rPr>
          <w:rFonts w:eastAsia="Times New Roman" w:cstheme="minorHAnsi"/>
          <w:lang w:eastAsia="sk-SK"/>
        </w:rPr>
        <w:t xml:space="preserve"> zmien na dátach v evidenciách, informačný systém sprístupňuje dáta skupine interných a externých používateľov v minimálnom počte 1 000 registrovaných používateľov, pričom </w:t>
      </w:r>
      <w:proofErr w:type="spellStart"/>
      <w:r w:rsidRPr="001D0F9A">
        <w:rPr>
          <w:rFonts w:eastAsia="Times New Roman" w:cstheme="minorHAnsi"/>
          <w:lang w:eastAsia="sk-SK"/>
        </w:rPr>
        <w:t>visibilita</w:t>
      </w:r>
      <w:proofErr w:type="spellEnd"/>
      <w:r w:rsidRPr="001D0F9A">
        <w:rPr>
          <w:rFonts w:eastAsia="Times New Roman" w:cstheme="minorHAnsi"/>
          <w:lang w:eastAsia="sk-SK"/>
        </w:rPr>
        <w:t xml:space="preserve"> dát je závislá od oprávnení a rolí používateľa;</w:t>
      </w:r>
    </w:p>
    <w:p w14:paraId="29A95F6D" w14:textId="77777777" w:rsidR="00933DB0" w:rsidRPr="001D0F9A" w:rsidRDefault="00933DB0" w:rsidP="00933DB0">
      <w:pPr>
        <w:spacing w:line="240" w:lineRule="auto"/>
        <w:jc w:val="both"/>
        <w:rPr>
          <w:rFonts w:eastAsia="Times New Roman" w:cstheme="minorHAnsi"/>
          <w:lang w:eastAsia="sk-SK"/>
        </w:rPr>
      </w:pPr>
      <w:r w:rsidRPr="001D0F9A">
        <w:rPr>
          <w:rFonts w:eastAsia="Times New Roman" w:cstheme="minorHAnsi"/>
          <w:lang w:eastAsia="sk-SK"/>
        </w:rPr>
        <w:t>b)</w:t>
      </w:r>
      <w:r w:rsidRPr="001D0F9A">
        <w:rPr>
          <w:rFonts w:eastAsia="Times New Roman" w:cstheme="minorHAnsi"/>
          <w:lang w:eastAsia="sk-SK"/>
        </w:rPr>
        <w:tab/>
        <w:t>minimálne 1 (jeden) projekt vytvorenia alebo rozšírenia informačného systému, ktorého súčasťou sú/boli: služby komplexnej systémovej integrácie informačného systému na aspoň 2 informačné systémy;</w:t>
      </w:r>
    </w:p>
    <w:p w14:paraId="61BE93DD" w14:textId="77777777" w:rsidR="00933DB0" w:rsidRPr="001D0F9A" w:rsidRDefault="00933DB0" w:rsidP="00933DB0">
      <w:pPr>
        <w:spacing w:line="240" w:lineRule="auto"/>
        <w:jc w:val="both"/>
        <w:rPr>
          <w:rFonts w:eastAsia="Times New Roman" w:cstheme="minorHAnsi"/>
          <w:lang w:eastAsia="sk-SK"/>
        </w:rPr>
      </w:pPr>
      <w:r w:rsidRPr="001D0F9A">
        <w:rPr>
          <w:rFonts w:eastAsia="Times New Roman" w:cstheme="minorHAnsi"/>
          <w:lang w:eastAsia="sk-SK"/>
        </w:rPr>
        <w:t>c)</w:t>
      </w:r>
      <w:r w:rsidRPr="001D0F9A">
        <w:rPr>
          <w:rFonts w:eastAsia="Times New Roman" w:cstheme="minorHAnsi"/>
          <w:lang w:eastAsia="sk-SK"/>
        </w:rPr>
        <w:tab/>
        <w:t>minimálne 1 (jeden) projekt, ktorého súčasťou sú/boli: služby technickej podpory a údržby informačného systému, v ktorom sa spracúvajú dáta finančného charakteru, obsahuje evidenciu subjektov, je sprístupnený skupine interných aj externých používateľov minimálnom počte 1 000 registrovaných používateľov, pričom informačný systém zabezpečuje výmenu údajov s minimálne 2 informačnými systémami tretích strán, pričom podpora je poskytovaná minimálne s definovanými parametrami pre trvalé vyriešenie problému v nasledovných lehotách:</w:t>
      </w:r>
    </w:p>
    <w:p w14:paraId="673B791F" w14:textId="77777777" w:rsidR="00933DB0" w:rsidRPr="001D0F9A" w:rsidRDefault="00933DB0" w:rsidP="00933DB0">
      <w:pPr>
        <w:spacing w:after="0" w:line="240" w:lineRule="auto"/>
        <w:ind w:left="1418"/>
        <w:jc w:val="both"/>
        <w:rPr>
          <w:rFonts w:eastAsia="Times New Roman" w:cstheme="minorHAnsi"/>
          <w:lang w:eastAsia="sk-SK"/>
        </w:rPr>
      </w:pPr>
      <w:r w:rsidRPr="001D0F9A">
        <w:rPr>
          <w:rFonts w:eastAsia="Times New Roman" w:cstheme="minorHAnsi"/>
          <w:lang w:eastAsia="sk-SK"/>
        </w:rPr>
        <w:t>Kritický problém – čas vyriešenia do 3 dní</w:t>
      </w:r>
    </w:p>
    <w:p w14:paraId="6FA2936B" w14:textId="77777777" w:rsidR="00933DB0" w:rsidRPr="001D0F9A" w:rsidRDefault="00933DB0" w:rsidP="00933DB0">
      <w:pPr>
        <w:spacing w:after="0" w:line="240" w:lineRule="auto"/>
        <w:ind w:left="1418"/>
        <w:jc w:val="both"/>
        <w:rPr>
          <w:rFonts w:eastAsia="Times New Roman" w:cstheme="minorHAnsi"/>
          <w:lang w:eastAsia="sk-SK"/>
        </w:rPr>
      </w:pPr>
      <w:r w:rsidRPr="001D0F9A">
        <w:rPr>
          <w:rFonts w:eastAsia="Times New Roman" w:cstheme="minorHAnsi"/>
          <w:lang w:eastAsia="sk-SK"/>
        </w:rPr>
        <w:t>Závažný problém – čas vyriešenia do 15 dní</w:t>
      </w:r>
    </w:p>
    <w:p w14:paraId="4AFE650F" w14:textId="77777777" w:rsidR="00933DB0" w:rsidRPr="001D0F9A" w:rsidRDefault="00933DB0" w:rsidP="00933DB0">
      <w:pPr>
        <w:spacing w:after="0" w:line="240" w:lineRule="auto"/>
        <w:ind w:left="1418"/>
        <w:jc w:val="both"/>
        <w:rPr>
          <w:rFonts w:eastAsia="Times New Roman" w:cstheme="minorHAnsi"/>
          <w:lang w:eastAsia="sk-SK"/>
        </w:rPr>
      </w:pPr>
      <w:r w:rsidRPr="001D0F9A">
        <w:rPr>
          <w:rFonts w:eastAsia="Times New Roman" w:cstheme="minorHAnsi"/>
          <w:lang w:eastAsia="sk-SK"/>
        </w:rPr>
        <w:t>Nekritický problém – čas vyriešenia do 30 dní.</w:t>
      </w:r>
    </w:p>
    <w:p w14:paraId="1C77CD96" w14:textId="77777777" w:rsidR="00933DB0" w:rsidRPr="001D0F9A" w:rsidRDefault="00933DB0" w:rsidP="00933DB0">
      <w:pPr>
        <w:spacing w:line="240" w:lineRule="auto"/>
        <w:jc w:val="both"/>
        <w:rPr>
          <w:rFonts w:eastAsia="Times New Roman" w:cstheme="minorHAnsi"/>
          <w:lang w:eastAsia="sk-SK"/>
        </w:rPr>
      </w:pPr>
    </w:p>
    <w:p w14:paraId="3B16C4DD" w14:textId="77777777" w:rsidR="00933DB0" w:rsidRPr="001D0F9A" w:rsidRDefault="00933DB0" w:rsidP="00933DB0">
      <w:pPr>
        <w:spacing w:line="240" w:lineRule="auto"/>
        <w:jc w:val="both"/>
        <w:rPr>
          <w:rFonts w:eastAsia="Times New Roman" w:cstheme="minorHAnsi"/>
          <w:lang w:eastAsia="sk-SK"/>
        </w:rPr>
      </w:pPr>
      <w:r w:rsidRPr="001D0F9A">
        <w:rPr>
          <w:rFonts w:eastAsia="Times New Roman" w:cstheme="minorHAnsi"/>
          <w:b/>
          <w:lang w:eastAsia="sk-SK"/>
        </w:rPr>
        <w:t xml:space="preserve">Podľa § 34 ods.1 písm. d) zákona v spojení s § 35 zákona - </w:t>
      </w:r>
      <w:r w:rsidRPr="001D0F9A">
        <w:rPr>
          <w:rFonts w:eastAsia="Times New Roman" w:cstheme="minorHAnsi"/>
          <w:lang w:eastAsia="sk-SK"/>
        </w:rPr>
        <w:t>Uchádzač predloží platný certifikát systému riadenia kvality zodpovedajúceho EN ISO 9001, minimálne na služby v oblasti informačných technológií, najmä v oblasti návrhu a vývoja aplikačného softvéru. Verejný obstarávateľ uzná aj osvedčenie vydané príslušnými orgánmi členských štátov, resp. prijme aj iné dôkazy predložené uchádzačom o zabezpečení systému riadenia kvality, ktoré sú rovnocenné opatreniam na zabezpečenie kvality podľa požiadaviek na vystavenie príslušného certifikátu v súlade s § 35 zákona o verejnom obstarávaní.</w:t>
      </w:r>
    </w:p>
    <w:p w14:paraId="738B3629" w14:textId="77777777" w:rsidR="00933DB0" w:rsidRPr="001D0F9A" w:rsidRDefault="00933DB0" w:rsidP="00933DB0">
      <w:pPr>
        <w:spacing w:line="240" w:lineRule="auto"/>
        <w:jc w:val="both"/>
        <w:rPr>
          <w:rFonts w:eastAsia="Times New Roman" w:cstheme="minorHAnsi"/>
          <w:lang w:eastAsia="sk-SK"/>
        </w:rPr>
      </w:pPr>
    </w:p>
    <w:p w14:paraId="3EA9C7F8" w14:textId="77777777" w:rsidR="00933DB0" w:rsidRPr="001D0F9A" w:rsidRDefault="00933DB0" w:rsidP="00933DB0">
      <w:pPr>
        <w:spacing w:line="240" w:lineRule="auto"/>
        <w:jc w:val="both"/>
        <w:rPr>
          <w:rFonts w:eastAsia="Times New Roman" w:cstheme="minorHAnsi"/>
          <w:lang w:eastAsia="sk-SK"/>
        </w:rPr>
      </w:pPr>
      <w:r w:rsidRPr="001D0F9A">
        <w:rPr>
          <w:rFonts w:eastAsia="Times New Roman" w:cstheme="minorHAnsi"/>
          <w:b/>
          <w:lang w:eastAsia="sk-SK"/>
        </w:rPr>
        <w:lastRenderedPageBreak/>
        <w:t xml:space="preserve">Podľa § 34 ods.1 písm. g) zákona - </w:t>
      </w:r>
      <w:r w:rsidRPr="001D0F9A">
        <w:rPr>
          <w:rFonts w:eastAsia="Times New Roman" w:cstheme="minorHAnsi"/>
          <w:lang w:eastAsia="sk-SK"/>
        </w:rPr>
        <w:t>Verejný obstarávateľ požaduje predloženie údajov o vzdelaní a odbornej praxi alebo odbornej kvalifikácii osôb určených na plnenie zmluvy. Uchádzač predloží menný zoznam osôb, ktoré budú zodpovedné za plnenie predmetu zákazky/Zmluvy. Zoznam bude obsahovať minimálne nasledovné údaje:</w:t>
      </w:r>
    </w:p>
    <w:p w14:paraId="12693F5A" w14:textId="77777777" w:rsidR="00933DB0" w:rsidRPr="001D0F9A" w:rsidRDefault="00933DB0" w:rsidP="00933DB0">
      <w:pPr>
        <w:spacing w:after="0" w:line="240" w:lineRule="auto"/>
        <w:ind w:left="1418"/>
        <w:jc w:val="both"/>
        <w:rPr>
          <w:rFonts w:eastAsia="Times New Roman" w:cstheme="minorHAnsi"/>
          <w:lang w:eastAsia="sk-SK"/>
        </w:rPr>
      </w:pPr>
      <w:r w:rsidRPr="001D0F9A">
        <w:rPr>
          <w:rFonts w:eastAsia="Times New Roman" w:cstheme="minorHAnsi"/>
          <w:lang w:eastAsia="sk-SK"/>
        </w:rPr>
        <w:t>a) meno a priezvisko príslušnej osoby,</w:t>
      </w:r>
    </w:p>
    <w:p w14:paraId="6AB01365" w14:textId="77777777" w:rsidR="00933DB0" w:rsidRPr="001D0F9A" w:rsidRDefault="00933DB0" w:rsidP="00933DB0">
      <w:pPr>
        <w:spacing w:after="0" w:line="240" w:lineRule="auto"/>
        <w:ind w:left="1418"/>
        <w:jc w:val="both"/>
        <w:rPr>
          <w:rFonts w:eastAsia="Times New Roman" w:cstheme="minorHAnsi"/>
          <w:lang w:eastAsia="sk-SK"/>
        </w:rPr>
      </w:pPr>
      <w:r w:rsidRPr="001D0F9A">
        <w:rPr>
          <w:rFonts w:eastAsia="Times New Roman" w:cstheme="minorHAnsi"/>
          <w:lang w:eastAsia="sk-SK"/>
        </w:rPr>
        <w:t>b) navrhovaná pozícia v tíme,</w:t>
      </w:r>
    </w:p>
    <w:p w14:paraId="7FE4F044" w14:textId="77777777" w:rsidR="00933DB0" w:rsidRPr="001D0F9A" w:rsidRDefault="00933DB0" w:rsidP="00933DB0">
      <w:pPr>
        <w:spacing w:after="0" w:line="240" w:lineRule="auto"/>
        <w:ind w:left="1418"/>
        <w:jc w:val="both"/>
        <w:rPr>
          <w:rFonts w:eastAsia="Times New Roman" w:cstheme="minorHAnsi"/>
          <w:lang w:eastAsia="sk-SK"/>
        </w:rPr>
      </w:pPr>
      <w:r w:rsidRPr="001D0F9A">
        <w:rPr>
          <w:rFonts w:eastAsia="Times New Roman" w:cstheme="minorHAnsi"/>
          <w:lang w:eastAsia="sk-SK"/>
        </w:rPr>
        <w:t>c) vzťah k uchádzačovi (zamestnanec/iná osoba).</w:t>
      </w:r>
    </w:p>
    <w:p w14:paraId="0CE25419" w14:textId="77777777" w:rsidR="00933DB0" w:rsidRPr="001D0F9A" w:rsidRDefault="00933DB0" w:rsidP="00933DB0">
      <w:pPr>
        <w:spacing w:line="240" w:lineRule="auto"/>
        <w:jc w:val="both"/>
        <w:rPr>
          <w:rFonts w:eastAsia="Times New Roman" w:cstheme="minorHAnsi"/>
          <w:lang w:eastAsia="sk-SK"/>
        </w:rPr>
      </w:pPr>
    </w:p>
    <w:p w14:paraId="61C0EC11" w14:textId="77777777" w:rsidR="00933DB0" w:rsidRPr="001D0F9A" w:rsidRDefault="00933DB0" w:rsidP="00933DB0">
      <w:pPr>
        <w:spacing w:line="240" w:lineRule="auto"/>
        <w:jc w:val="both"/>
        <w:rPr>
          <w:rFonts w:eastAsia="Times New Roman" w:cstheme="minorHAnsi"/>
          <w:lang w:val="sk" w:eastAsia="sk-SK"/>
        </w:rPr>
      </w:pPr>
      <w:r w:rsidRPr="001D0F9A">
        <w:rPr>
          <w:rFonts w:eastAsia="Times New Roman" w:cstheme="minorHAnsi"/>
          <w:lang w:val="sk" w:eastAsia="sk-SK"/>
        </w:rPr>
        <w:t>Z každého predloženého profesijného životopisu príslušného kľúčového experta alebo ekvivalentného dokladu musia vyplývať nasledovné údaje/skutočnosti:</w:t>
      </w:r>
    </w:p>
    <w:p w14:paraId="412D2FBA" w14:textId="77777777" w:rsidR="00933DB0" w:rsidRPr="001D0F9A" w:rsidRDefault="00933DB0" w:rsidP="00933DB0">
      <w:pPr>
        <w:numPr>
          <w:ilvl w:val="0"/>
          <w:numId w:val="4"/>
        </w:numPr>
        <w:spacing w:after="0" w:line="240" w:lineRule="auto"/>
        <w:jc w:val="both"/>
        <w:rPr>
          <w:rFonts w:eastAsia="Times New Roman" w:cstheme="minorHAnsi"/>
          <w:lang w:val="sk" w:eastAsia="sk-SK"/>
        </w:rPr>
      </w:pPr>
      <w:r w:rsidRPr="001D0F9A">
        <w:rPr>
          <w:rFonts w:eastAsia="Times New Roman" w:cstheme="minorHAnsi"/>
          <w:lang w:val="sk" w:eastAsia="sk-SK"/>
        </w:rPr>
        <w:t>meno a priezvisko príslušného kľúčového experta,</w:t>
      </w:r>
    </w:p>
    <w:p w14:paraId="7D8CCD74" w14:textId="77777777" w:rsidR="00933DB0" w:rsidRPr="001D0F9A" w:rsidRDefault="00933DB0" w:rsidP="00933DB0">
      <w:pPr>
        <w:numPr>
          <w:ilvl w:val="0"/>
          <w:numId w:val="4"/>
        </w:numPr>
        <w:spacing w:after="0" w:line="240" w:lineRule="auto"/>
        <w:jc w:val="both"/>
        <w:rPr>
          <w:rFonts w:eastAsia="Times New Roman" w:cstheme="minorHAnsi"/>
          <w:lang w:val="sk" w:eastAsia="sk-SK"/>
        </w:rPr>
      </w:pPr>
      <w:r w:rsidRPr="001D0F9A">
        <w:rPr>
          <w:rFonts w:eastAsia="Times New Roman" w:cstheme="minorHAnsi"/>
          <w:lang w:val="sk" w:eastAsia="sk-SK"/>
        </w:rPr>
        <w:t>najvyššie dosiahnuté vzdelanie príslušného experta (inštitúcia, od-do, získaný titul/certifikát),</w:t>
      </w:r>
    </w:p>
    <w:p w14:paraId="1DB2E802" w14:textId="77777777" w:rsidR="00933DB0" w:rsidRPr="001D0F9A" w:rsidRDefault="00933DB0" w:rsidP="00933DB0">
      <w:pPr>
        <w:numPr>
          <w:ilvl w:val="0"/>
          <w:numId w:val="4"/>
        </w:numPr>
        <w:spacing w:after="0" w:line="240" w:lineRule="auto"/>
        <w:jc w:val="both"/>
        <w:rPr>
          <w:rFonts w:eastAsia="Times New Roman" w:cstheme="minorHAnsi"/>
          <w:lang w:val="sk" w:eastAsia="sk-SK"/>
        </w:rPr>
      </w:pPr>
      <w:r w:rsidRPr="001D0F9A">
        <w:rPr>
          <w:rFonts w:eastAsia="Times New Roman" w:cstheme="minorHAnsi"/>
          <w:lang w:val="sk" w:eastAsia="sk-SK"/>
        </w:rPr>
        <w:t>história zamestnania/odbornej praxe príslušného experta vo vzťahu k predmetu zákazky (zamestnávateľ/odberateľ, trvanie pracovného pomeru/trvanie odbornej praxe, pozícia, ktorú príslušný expert zastával),</w:t>
      </w:r>
    </w:p>
    <w:p w14:paraId="737B5AC8" w14:textId="77777777" w:rsidR="00933DB0" w:rsidRPr="001D0F9A" w:rsidRDefault="00933DB0" w:rsidP="00933DB0">
      <w:pPr>
        <w:numPr>
          <w:ilvl w:val="0"/>
          <w:numId w:val="4"/>
        </w:numPr>
        <w:spacing w:after="0" w:line="240" w:lineRule="auto"/>
        <w:jc w:val="both"/>
        <w:rPr>
          <w:rFonts w:eastAsia="Times New Roman" w:cstheme="minorHAnsi"/>
          <w:lang w:eastAsia="sk-SK"/>
        </w:rPr>
      </w:pPr>
      <w:r w:rsidRPr="001D0F9A">
        <w:rPr>
          <w:rFonts w:eastAsia="Times New Roman" w:cstheme="minorHAnsi"/>
          <w:lang w:val="sk" w:eastAsia="sk-SK"/>
        </w:rPr>
        <w:t>praktické skúsenosti príslušného experta (názov referencie/projektu, odberateľ/zamestnávateľ, popis referencie/projektu, pozícia na projekte, obdobie rok od - do, meno a priezvisko aspoň jednej kontaktnej osoby a číslo telefónu a emailový kontakt odberateľa, kde si bude môcť verejný obstarávateľ overiť informácie),</w:t>
      </w:r>
    </w:p>
    <w:p w14:paraId="5E56A47D" w14:textId="77777777" w:rsidR="00933DB0" w:rsidRPr="001D0F9A" w:rsidRDefault="00933DB0" w:rsidP="00933DB0">
      <w:pPr>
        <w:numPr>
          <w:ilvl w:val="0"/>
          <w:numId w:val="4"/>
        </w:numPr>
        <w:spacing w:after="0" w:line="240" w:lineRule="auto"/>
        <w:jc w:val="both"/>
        <w:rPr>
          <w:rFonts w:eastAsia="Times New Roman" w:cstheme="minorHAnsi"/>
          <w:lang w:eastAsia="sk-SK"/>
        </w:rPr>
      </w:pPr>
      <w:r w:rsidRPr="001D0F9A">
        <w:rPr>
          <w:rFonts w:eastAsia="Times New Roman" w:cstheme="minorHAnsi"/>
          <w:lang w:val="sk" w:eastAsia="sk-SK"/>
        </w:rPr>
        <w:t>dátum a podpis príslušného experta.</w:t>
      </w:r>
    </w:p>
    <w:p w14:paraId="3CF136BD" w14:textId="77777777" w:rsidR="00933DB0" w:rsidRPr="001D0F9A" w:rsidRDefault="00933DB0" w:rsidP="00933DB0">
      <w:pPr>
        <w:spacing w:after="0" w:line="240" w:lineRule="auto"/>
        <w:jc w:val="both"/>
        <w:rPr>
          <w:rFonts w:eastAsia="Times New Roman" w:cstheme="minorHAnsi"/>
          <w:lang w:eastAsia="sk-SK"/>
        </w:rPr>
      </w:pPr>
    </w:p>
    <w:p w14:paraId="0CCDB6A6" w14:textId="77777777" w:rsidR="00933DB0" w:rsidRPr="001D0F9A" w:rsidRDefault="00933DB0" w:rsidP="00933DB0">
      <w:pPr>
        <w:spacing w:line="240" w:lineRule="auto"/>
        <w:jc w:val="both"/>
        <w:rPr>
          <w:rFonts w:eastAsia="Times New Roman" w:cstheme="minorHAnsi"/>
          <w:lang w:val="sk" w:eastAsia="sk-SK"/>
        </w:rPr>
      </w:pPr>
      <w:r w:rsidRPr="001D0F9A">
        <w:rPr>
          <w:rFonts w:eastAsia="Times New Roman" w:cstheme="minorHAnsi"/>
          <w:lang w:val="sk" w:eastAsia="sk-SK"/>
        </w:rPr>
        <w:t>Uchádzač vyššie uvedeným spôsobom preukáže splnenie nasledovných minimálnych požiadaviek na kľúčových expertov č. 1 až 5:</w:t>
      </w:r>
    </w:p>
    <w:p w14:paraId="4AE4A471" w14:textId="77777777" w:rsidR="00933DB0" w:rsidRPr="001D0F9A" w:rsidRDefault="00933DB0" w:rsidP="00933DB0">
      <w:pPr>
        <w:spacing w:line="240" w:lineRule="auto"/>
        <w:jc w:val="both"/>
        <w:rPr>
          <w:rFonts w:eastAsia="Times New Roman" w:cstheme="minorHAnsi"/>
          <w:b/>
          <w:lang w:val="sk" w:eastAsia="sk-SK"/>
        </w:rPr>
      </w:pPr>
      <w:r w:rsidRPr="001D0F9A">
        <w:rPr>
          <w:rFonts w:eastAsia="Times New Roman" w:cstheme="minorHAnsi"/>
          <w:b/>
          <w:lang w:val="sk" w:eastAsia="sk-SK"/>
        </w:rPr>
        <w:t>Expert číslo 1 - Projektový manažér</w:t>
      </w:r>
    </w:p>
    <w:p w14:paraId="40856E59" w14:textId="77777777" w:rsidR="00933DB0" w:rsidRPr="001D0F9A" w:rsidRDefault="00933DB0" w:rsidP="00933DB0">
      <w:pPr>
        <w:numPr>
          <w:ilvl w:val="0"/>
          <w:numId w:val="4"/>
        </w:numPr>
        <w:spacing w:after="0" w:line="240" w:lineRule="auto"/>
        <w:jc w:val="both"/>
        <w:rPr>
          <w:rFonts w:eastAsia="Times New Roman" w:cstheme="minorHAnsi"/>
          <w:lang w:val="sk" w:eastAsia="sk-SK"/>
        </w:rPr>
      </w:pPr>
      <w:r w:rsidRPr="001D0F9A">
        <w:rPr>
          <w:rFonts w:eastAsia="Times New Roman" w:cstheme="minorHAnsi"/>
          <w:lang w:val="sk" w:eastAsia="sk-SK"/>
        </w:rPr>
        <w:t>minimálne päť rokov odbornej praxe v oblasti projektového riadenia IT projektov;</w:t>
      </w:r>
    </w:p>
    <w:p w14:paraId="59E72A5E" w14:textId="77777777" w:rsidR="00933DB0" w:rsidRPr="001D0F9A" w:rsidRDefault="00933DB0" w:rsidP="00933DB0">
      <w:pPr>
        <w:numPr>
          <w:ilvl w:val="0"/>
          <w:numId w:val="4"/>
        </w:numPr>
        <w:spacing w:after="0" w:line="240" w:lineRule="auto"/>
        <w:jc w:val="both"/>
        <w:rPr>
          <w:rFonts w:eastAsia="Times New Roman" w:cstheme="minorHAnsi"/>
          <w:lang w:val="sk" w:eastAsia="sk-SK"/>
        </w:rPr>
      </w:pPr>
      <w:r w:rsidRPr="001D0F9A">
        <w:rPr>
          <w:rFonts w:eastAsia="Times New Roman" w:cstheme="minorHAnsi"/>
          <w:lang w:val="sk" w:eastAsia="sk-SK"/>
        </w:rPr>
        <w:t>minimálne tri profesionálne praktické skúsenosti s riadením projektov v pozícii projektový manažér v oblasti realizácie informačných systémov zameraných na analýzu, vývoj a implementáciu softvérového riešenia a expert riadil aspoň v jednom prípade tím projektu, ktorého hodnota bola minimálne vo výške 1 500 000 Eur bez DPH;</w:t>
      </w:r>
    </w:p>
    <w:p w14:paraId="1451306B" w14:textId="77777777" w:rsidR="00933DB0" w:rsidRPr="001D0F9A" w:rsidRDefault="00933DB0" w:rsidP="00933DB0">
      <w:pPr>
        <w:numPr>
          <w:ilvl w:val="0"/>
          <w:numId w:val="4"/>
        </w:numPr>
        <w:spacing w:after="0" w:line="240" w:lineRule="auto"/>
        <w:jc w:val="both"/>
        <w:rPr>
          <w:rFonts w:eastAsia="Times New Roman" w:cstheme="minorHAnsi"/>
          <w:lang w:val="sk" w:eastAsia="sk-SK"/>
        </w:rPr>
      </w:pPr>
      <w:r w:rsidRPr="001D0F9A">
        <w:rPr>
          <w:rFonts w:eastAsia="Times New Roman" w:cstheme="minorHAnsi"/>
          <w:lang w:val="sk" w:eastAsia="sk-SK"/>
        </w:rPr>
        <w:t xml:space="preserve">získaný a platný certifikát (napr. PRINCE 2 </w:t>
      </w:r>
      <w:proofErr w:type="spellStart"/>
      <w:r w:rsidRPr="001D0F9A">
        <w:rPr>
          <w:rFonts w:eastAsia="Times New Roman" w:cstheme="minorHAnsi"/>
          <w:lang w:val="sk" w:eastAsia="sk-SK"/>
        </w:rPr>
        <w:t>Practitioner</w:t>
      </w:r>
      <w:proofErr w:type="spellEnd"/>
      <w:r w:rsidRPr="001D0F9A">
        <w:rPr>
          <w:rFonts w:eastAsia="Times New Roman" w:cstheme="minorHAnsi"/>
          <w:lang w:val="sk" w:eastAsia="sk-SK"/>
        </w:rPr>
        <w:t>, IPMA B, PMI, PMP alebo obdobný certifikát) na odbornú spôsobilosť pre riadenie projektov alebo ekvivalent daného certifikátu vydaný medzinárodne uznávanou akreditačnou a certifikačnou autoritou.</w:t>
      </w:r>
    </w:p>
    <w:p w14:paraId="09BB2B4D" w14:textId="77777777" w:rsidR="00933DB0" w:rsidRPr="001D0F9A" w:rsidRDefault="00933DB0" w:rsidP="00933DB0">
      <w:pPr>
        <w:spacing w:after="0" w:line="240" w:lineRule="auto"/>
        <w:jc w:val="both"/>
        <w:rPr>
          <w:rFonts w:eastAsia="Times New Roman" w:cstheme="minorHAnsi"/>
          <w:lang w:val="sk" w:eastAsia="sk-SK"/>
        </w:rPr>
      </w:pPr>
    </w:p>
    <w:p w14:paraId="6C78E5D0" w14:textId="77777777" w:rsidR="00933DB0" w:rsidRPr="001D0F9A" w:rsidRDefault="00933DB0" w:rsidP="00933DB0">
      <w:pPr>
        <w:spacing w:line="240" w:lineRule="auto"/>
        <w:jc w:val="both"/>
        <w:rPr>
          <w:rFonts w:eastAsia="Times New Roman" w:cstheme="minorHAnsi"/>
          <w:b/>
          <w:lang w:val="sk" w:eastAsia="sk-SK"/>
        </w:rPr>
      </w:pPr>
      <w:r w:rsidRPr="001D0F9A">
        <w:rPr>
          <w:rFonts w:eastAsia="Times New Roman" w:cstheme="minorHAnsi"/>
          <w:b/>
          <w:lang w:val="sk" w:eastAsia="sk-SK"/>
        </w:rPr>
        <w:t>Expert číslo 2 - Hlavný SW analytik</w:t>
      </w:r>
    </w:p>
    <w:p w14:paraId="75154948" w14:textId="77777777" w:rsidR="00933DB0" w:rsidRPr="001D0F9A" w:rsidRDefault="00933DB0" w:rsidP="00933DB0">
      <w:pPr>
        <w:numPr>
          <w:ilvl w:val="0"/>
          <w:numId w:val="4"/>
        </w:numPr>
        <w:spacing w:after="0" w:line="240" w:lineRule="auto"/>
        <w:jc w:val="both"/>
        <w:rPr>
          <w:rFonts w:eastAsia="Times New Roman" w:cstheme="minorHAnsi"/>
          <w:lang w:val="sk" w:eastAsia="sk-SK"/>
        </w:rPr>
      </w:pPr>
      <w:r w:rsidRPr="001D0F9A">
        <w:rPr>
          <w:rFonts w:eastAsia="Times New Roman" w:cstheme="minorHAnsi"/>
          <w:lang w:val="sk" w:eastAsia="sk-SK"/>
        </w:rPr>
        <w:t>minimálne päť rokov odbornej praxe v oblasti analýzy informačných systémov;</w:t>
      </w:r>
    </w:p>
    <w:p w14:paraId="4CA93E93" w14:textId="77777777" w:rsidR="00933DB0" w:rsidRPr="001D0F9A" w:rsidRDefault="00933DB0" w:rsidP="00933DB0">
      <w:pPr>
        <w:numPr>
          <w:ilvl w:val="0"/>
          <w:numId w:val="4"/>
        </w:numPr>
        <w:spacing w:after="0" w:line="240" w:lineRule="auto"/>
        <w:jc w:val="both"/>
        <w:rPr>
          <w:rFonts w:eastAsia="Times New Roman" w:cstheme="minorHAnsi"/>
          <w:lang w:val="sk" w:eastAsia="sk-SK"/>
        </w:rPr>
      </w:pPr>
      <w:r w:rsidRPr="001D0F9A">
        <w:rPr>
          <w:rFonts w:eastAsia="Times New Roman" w:cstheme="minorHAnsi"/>
          <w:lang w:val="sk" w:eastAsia="sk-SK"/>
        </w:rPr>
        <w:t>minimálne dve profesionálne praktické skúsenosti zamerané na analýzu, návrh a implementáciu informačných systémov, ktorých súčasťou bolo aj generovanie dokumentácie;</w:t>
      </w:r>
    </w:p>
    <w:p w14:paraId="13D26B24" w14:textId="77777777" w:rsidR="00933DB0" w:rsidRPr="001D0F9A" w:rsidRDefault="00933DB0" w:rsidP="00933DB0">
      <w:pPr>
        <w:numPr>
          <w:ilvl w:val="0"/>
          <w:numId w:val="4"/>
        </w:numPr>
        <w:spacing w:after="0" w:line="240" w:lineRule="auto"/>
        <w:jc w:val="both"/>
        <w:rPr>
          <w:rFonts w:eastAsia="Times New Roman" w:cstheme="minorHAnsi"/>
          <w:lang w:val="sk" w:eastAsia="sk-SK"/>
        </w:rPr>
      </w:pPr>
      <w:r w:rsidRPr="001D0F9A">
        <w:rPr>
          <w:rFonts w:eastAsia="Times New Roman" w:cstheme="minorHAnsi"/>
          <w:lang w:val="sk" w:eastAsia="sk-SK"/>
        </w:rPr>
        <w:t>získaný a platný certifikát OMG-</w:t>
      </w:r>
      <w:proofErr w:type="spellStart"/>
      <w:r w:rsidRPr="001D0F9A">
        <w:rPr>
          <w:rFonts w:eastAsia="Times New Roman" w:cstheme="minorHAnsi"/>
          <w:lang w:val="sk" w:eastAsia="sk-SK"/>
        </w:rPr>
        <w:t>Certified</w:t>
      </w:r>
      <w:proofErr w:type="spellEnd"/>
      <w:r w:rsidRPr="001D0F9A">
        <w:rPr>
          <w:rFonts w:eastAsia="Times New Roman" w:cstheme="minorHAnsi"/>
          <w:lang w:val="sk" w:eastAsia="sk-SK"/>
        </w:rPr>
        <w:t xml:space="preserve"> UML (</w:t>
      </w:r>
      <w:proofErr w:type="spellStart"/>
      <w:r w:rsidRPr="001D0F9A">
        <w:rPr>
          <w:rFonts w:eastAsia="Times New Roman" w:cstheme="minorHAnsi"/>
          <w:lang w:val="sk" w:eastAsia="sk-SK"/>
        </w:rPr>
        <w:t>Unified</w:t>
      </w:r>
      <w:proofErr w:type="spellEnd"/>
      <w:r w:rsidRPr="001D0F9A">
        <w:rPr>
          <w:rFonts w:eastAsia="Times New Roman" w:cstheme="minorHAnsi"/>
          <w:lang w:val="sk" w:eastAsia="sk-SK"/>
        </w:rPr>
        <w:t xml:space="preserve"> Modeling </w:t>
      </w:r>
      <w:proofErr w:type="spellStart"/>
      <w:r w:rsidRPr="001D0F9A">
        <w:rPr>
          <w:rFonts w:eastAsia="Times New Roman" w:cstheme="minorHAnsi"/>
          <w:lang w:val="sk" w:eastAsia="sk-SK"/>
        </w:rPr>
        <w:t>Language</w:t>
      </w:r>
      <w:proofErr w:type="spellEnd"/>
      <w:r w:rsidRPr="001D0F9A">
        <w:rPr>
          <w:rFonts w:eastAsia="Times New Roman" w:cstheme="minorHAnsi"/>
          <w:lang w:val="sk" w:eastAsia="sk-SK"/>
        </w:rPr>
        <w:t xml:space="preserve">) </w:t>
      </w:r>
      <w:proofErr w:type="spellStart"/>
      <w:r w:rsidRPr="001D0F9A">
        <w:rPr>
          <w:rFonts w:eastAsia="Times New Roman" w:cstheme="minorHAnsi"/>
          <w:lang w:val="sk" w:eastAsia="sk-SK"/>
        </w:rPr>
        <w:t>Advanced</w:t>
      </w:r>
      <w:proofErr w:type="spellEnd"/>
      <w:r w:rsidRPr="001D0F9A">
        <w:rPr>
          <w:rFonts w:eastAsia="Times New Roman" w:cstheme="minorHAnsi"/>
          <w:lang w:val="sk" w:eastAsia="sk-SK"/>
        </w:rPr>
        <w:t xml:space="preserve"> alebo ekvivalent daného certifikátu vydaný medzinárodne uznávanou akreditačnou a certifikačnou autoritou.</w:t>
      </w:r>
    </w:p>
    <w:p w14:paraId="0A650079" w14:textId="77777777" w:rsidR="00933DB0" w:rsidRPr="001D0F9A" w:rsidRDefault="00933DB0" w:rsidP="00933DB0">
      <w:pPr>
        <w:spacing w:after="0" w:line="240" w:lineRule="auto"/>
        <w:jc w:val="both"/>
        <w:rPr>
          <w:rFonts w:eastAsia="Times New Roman" w:cstheme="minorHAnsi"/>
          <w:lang w:val="sk" w:eastAsia="sk-SK"/>
        </w:rPr>
      </w:pPr>
    </w:p>
    <w:p w14:paraId="5FCFE4DE" w14:textId="77777777" w:rsidR="00933DB0" w:rsidRPr="001D0F9A" w:rsidRDefault="00933DB0" w:rsidP="00933DB0">
      <w:pPr>
        <w:spacing w:line="240" w:lineRule="auto"/>
        <w:jc w:val="both"/>
        <w:rPr>
          <w:rFonts w:eastAsia="Times New Roman" w:cstheme="minorHAnsi"/>
          <w:b/>
          <w:lang w:val="sk" w:eastAsia="sk-SK"/>
        </w:rPr>
      </w:pPr>
      <w:r w:rsidRPr="001D0F9A">
        <w:rPr>
          <w:rFonts w:eastAsia="Times New Roman" w:cstheme="minorHAnsi"/>
          <w:b/>
          <w:lang w:val="sk" w:eastAsia="sk-SK"/>
        </w:rPr>
        <w:t>Expert číslo 3 - Hlavný vývojár</w:t>
      </w:r>
    </w:p>
    <w:p w14:paraId="458BFA5B" w14:textId="77777777" w:rsidR="00933DB0" w:rsidRPr="001D0F9A" w:rsidRDefault="00933DB0" w:rsidP="00933DB0">
      <w:pPr>
        <w:numPr>
          <w:ilvl w:val="0"/>
          <w:numId w:val="4"/>
        </w:numPr>
        <w:spacing w:after="0" w:line="240" w:lineRule="auto"/>
        <w:jc w:val="both"/>
        <w:rPr>
          <w:rFonts w:eastAsia="Times New Roman" w:cstheme="minorHAnsi"/>
          <w:lang w:val="sk" w:eastAsia="sk-SK"/>
        </w:rPr>
      </w:pPr>
      <w:r w:rsidRPr="001D0F9A">
        <w:rPr>
          <w:rFonts w:eastAsia="Times New Roman" w:cstheme="minorHAnsi"/>
          <w:lang w:val="sk" w:eastAsia="sk-SK"/>
        </w:rPr>
        <w:t>minimálne päť rokov odbornej praxe v oblasti programovania informačných systémov;</w:t>
      </w:r>
    </w:p>
    <w:p w14:paraId="26104981" w14:textId="77777777" w:rsidR="00933DB0" w:rsidRPr="001D0F9A" w:rsidRDefault="00933DB0" w:rsidP="00933DB0">
      <w:pPr>
        <w:numPr>
          <w:ilvl w:val="0"/>
          <w:numId w:val="4"/>
        </w:numPr>
        <w:spacing w:after="0" w:line="240" w:lineRule="auto"/>
        <w:jc w:val="both"/>
        <w:rPr>
          <w:rFonts w:eastAsia="Times New Roman" w:cstheme="minorHAnsi"/>
          <w:lang w:val="sk" w:eastAsia="sk-SK"/>
        </w:rPr>
      </w:pPr>
      <w:r w:rsidRPr="001D0F9A">
        <w:rPr>
          <w:rFonts w:eastAsia="Times New Roman" w:cstheme="minorHAnsi"/>
          <w:lang w:val="sk" w:eastAsia="sk-SK"/>
        </w:rPr>
        <w:t>minimálne dve úspešne zvládnuté integrácie informačného systému iné informačné systémy;</w:t>
      </w:r>
    </w:p>
    <w:p w14:paraId="59E0A889" w14:textId="77777777" w:rsidR="00933DB0" w:rsidRPr="001D0F9A" w:rsidRDefault="00933DB0" w:rsidP="00933DB0">
      <w:pPr>
        <w:numPr>
          <w:ilvl w:val="0"/>
          <w:numId w:val="4"/>
        </w:numPr>
        <w:spacing w:after="0" w:line="240" w:lineRule="auto"/>
        <w:jc w:val="both"/>
        <w:rPr>
          <w:rFonts w:eastAsia="Times New Roman" w:cstheme="minorHAnsi"/>
          <w:lang w:val="sk" w:eastAsia="sk-SK"/>
        </w:rPr>
      </w:pPr>
      <w:r w:rsidRPr="001D0F9A">
        <w:rPr>
          <w:rFonts w:eastAsia="Times New Roman" w:cstheme="minorHAnsi"/>
          <w:lang w:val="sk" w:eastAsia="sk-SK"/>
        </w:rPr>
        <w:lastRenderedPageBreak/>
        <w:t xml:space="preserve">minimálne jedna profesionálne praktická skúsenosť v oblasti programovania informačných systémov, v rámci ktorých boli využité niektoré z technológií: </w:t>
      </w:r>
      <w:proofErr w:type="spellStart"/>
      <w:r w:rsidRPr="001D0F9A">
        <w:rPr>
          <w:rFonts w:eastAsia="Times New Roman" w:cstheme="minorHAnsi"/>
          <w:lang w:val="sk" w:eastAsia="sk-SK"/>
        </w:rPr>
        <w:t>Jetty</w:t>
      </w:r>
      <w:proofErr w:type="spellEnd"/>
      <w:r w:rsidRPr="001D0F9A">
        <w:rPr>
          <w:rFonts w:eastAsia="Times New Roman" w:cstheme="minorHAnsi"/>
          <w:lang w:val="sk" w:eastAsia="sk-SK"/>
        </w:rPr>
        <w:t xml:space="preserve"> alebo </w:t>
      </w:r>
      <w:proofErr w:type="spellStart"/>
      <w:r w:rsidRPr="001D0F9A">
        <w:rPr>
          <w:rFonts w:eastAsia="Times New Roman" w:cstheme="minorHAnsi"/>
          <w:lang w:val="sk" w:eastAsia="sk-SK"/>
        </w:rPr>
        <w:t>Tomcat</w:t>
      </w:r>
      <w:proofErr w:type="spellEnd"/>
      <w:r w:rsidRPr="001D0F9A">
        <w:rPr>
          <w:rFonts w:eastAsia="Times New Roman" w:cstheme="minorHAnsi"/>
          <w:lang w:val="sk" w:eastAsia="sk-SK"/>
        </w:rPr>
        <w:t xml:space="preserve"> alebo </w:t>
      </w:r>
      <w:proofErr w:type="spellStart"/>
      <w:r w:rsidRPr="001D0F9A">
        <w:rPr>
          <w:rFonts w:eastAsia="Times New Roman" w:cstheme="minorHAnsi"/>
          <w:lang w:val="sk" w:eastAsia="sk-SK"/>
        </w:rPr>
        <w:t>JBoss</w:t>
      </w:r>
      <w:proofErr w:type="spellEnd"/>
      <w:r w:rsidRPr="001D0F9A">
        <w:rPr>
          <w:rFonts w:eastAsia="Times New Roman" w:cstheme="minorHAnsi"/>
          <w:lang w:val="sk" w:eastAsia="sk-SK"/>
        </w:rPr>
        <w:t xml:space="preserve">; </w:t>
      </w:r>
      <w:proofErr w:type="spellStart"/>
      <w:r w:rsidRPr="001D0F9A">
        <w:rPr>
          <w:rFonts w:eastAsia="Times New Roman" w:cstheme="minorHAnsi"/>
          <w:lang w:val="sk" w:eastAsia="sk-SK"/>
        </w:rPr>
        <w:t>Elastic</w:t>
      </w:r>
      <w:proofErr w:type="spellEnd"/>
      <w:r w:rsidRPr="001D0F9A">
        <w:rPr>
          <w:rFonts w:eastAsia="Times New Roman" w:cstheme="minorHAnsi"/>
          <w:lang w:val="sk" w:eastAsia="sk-SK"/>
        </w:rPr>
        <w:t xml:space="preserve"> </w:t>
      </w:r>
      <w:proofErr w:type="spellStart"/>
      <w:r w:rsidRPr="001D0F9A">
        <w:rPr>
          <w:rFonts w:eastAsia="Times New Roman" w:cstheme="minorHAnsi"/>
          <w:lang w:val="sk" w:eastAsia="sk-SK"/>
        </w:rPr>
        <w:t>Search</w:t>
      </w:r>
      <w:proofErr w:type="spellEnd"/>
      <w:r w:rsidRPr="001D0F9A">
        <w:rPr>
          <w:rFonts w:eastAsia="Times New Roman" w:cstheme="minorHAnsi"/>
          <w:lang w:val="sk" w:eastAsia="sk-SK"/>
        </w:rPr>
        <w:t xml:space="preserve"> alebo Apache SOLR; </w:t>
      </w:r>
      <w:proofErr w:type="spellStart"/>
      <w:r w:rsidRPr="001D0F9A">
        <w:rPr>
          <w:rFonts w:eastAsia="Times New Roman" w:cstheme="minorHAnsi"/>
          <w:lang w:val="sk" w:eastAsia="sk-SK"/>
        </w:rPr>
        <w:t>Kibana</w:t>
      </w:r>
      <w:proofErr w:type="spellEnd"/>
      <w:r w:rsidRPr="001D0F9A">
        <w:rPr>
          <w:rFonts w:eastAsia="Times New Roman" w:cstheme="minorHAnsi"/>
          <w:lang w:val="sk" w:eastAsia="sk-SK"/>
        </w:rPr>
        <w:t xml:space="preserve">; Git; </w:t>
      </w:r>
      <w:proofErr w:type="spellStart"/>
      <w:r w:rsidRPr="001D0F9A">
        <w:rPr>
          <w:rFonts w:eastAsia="Times New Roman" w:cstheme="minorHAnsi"/>
          <w:lang w:val="sk" w:eastAsia="sk-SK"/>
        </w:rPr>
        <w:t>Maven</w:t>
      </w:r>
      <w:proofErr w:type="spellEnd"/>
      <w:r w:rsidRPr="001D0F9A">
        <w:rPr>
          <w:rFonts w:eastAsia="Times New Roman" w:cstheme="minorHAnsi"/>
          <w:lang w:val="sk" w:eastAsia="sk-SK"/>
        </w:rPr>
        <w:t xml:space="preserve">; </w:t>
      </w:r>
      <w:proofErr w:type="spellStart"/>
      <w:r w:rsidRPr="001D0F9A">
        <w:rPr>
          <w:rFonts w:eastAsia="Times New Roman" w:cstheme="minorHAnsi"/>
          <w:lang w:val="sk" w:eastAsia="sk-SK"/>
        </w:rPr>
        <w:t>PostgreSQL</w:t>
      </w:r>
      <w:proofErr w:type="spellEnd"/>
      <w:r w:rsidRPr="001D0F9A">
        <w:rPr>
          <w:rFonts w:eastAsia="Times New Roman" w:cstheme="minorHAnsi"/>
          <w:lang w:val="sk" w:eastAsia="sk-SK"/>
        </w:rPr>
        <w:t xml:space="preserve"> alebo ekvivalentné, a využitý jazyk: Java.</w:t>
      </w:r>
    </w:p>
    <w:p w14:paraId="1AAE8556" w14:textId="77777777" w:rsidR="00933DB0" w:rsidRPr="001D0F9A" w:rsidRDefault="00933DB0" w:rsidP="00933DB0">
      <w:pPr>
        <w:spacing w:after="0" w:line="240" w:lineRule="auto"/>
        <w:jc w:val="both"/>
        <w:rPr>
          <w:rFonts w:eastAsia="Times New Roman" w:cstheme="minorHAnsi"/>
          <w:lang w:val="sk" w:eastAsia="sk-SK"/>
        </w:rPr>
      </w:pPr>
    </w:p>
    <w:p w14:paraId="343DE77F" w14:textId="77777777" w:rsidR="00933DB0" w:rsidRPr="001D0F9A" w:rsidRDefault="00933DB0" w:rsidP="00933DB0">
      <w:pPr>
        <w:spacing w:line="240" w:lineRule="auto"/>
        <w:jc w:val="both"/>
        <w:rPr>
          <w:rFonts w:eastAsia="Times New Roman" w:cstheme="minorHAnsi"/>
          <w:b/>
          <w:lang w:val="sk" w:eastAsia="sk-SK"/>
        </w:rPr>
      </w:pPr>
      <w:r w:rsidRPr="001D0F9A">
        <w:rPr>
          <w:rFonts w:eastAsia="Times New Roman" w:cstheme="minorHAnsi"/>
          <w:b/>
          <w:lang w:val="sk" w:eastAsia="sk-SK"/>
        </w:rPr>
        <w:t xml:space="preserve">Expert číslo 4 - Hlavný </w:t>
      </w:r>
      <w:proofErr w:type="spellStart"/>
      <w:r w:rsidRPr="001D0F9A">
        <w:rPr>
          <w:rFonts w:eastAsia="Times New Roman" w:cstheme="minorHAnsi"/>
          <w:b/>
          <w:lang w:val="sk" w:eastAsia="sk-SK"/>
        </w:rPr>
        <w:t>tester</w:t>
      </w:r>
      <w:proofErr w:type="spellEnd"/>
    </w:p>
    <w:p w14:paraId="45E6AFE7" w14:textId="77777777" w:rsidR="00933DB0" w:rsidRPr="001D0F9A" w:rsidRDefault="00933DB0" w:rsidP="00933DB0">
      <w:pPr>
        <w:numPr>
          <w:ilvl w:val="0"/>
          <w:numId w:val="4"/>
        </w:numPr>
        <w:spacing w:after="0" w:line="240" w:lineRule="auto"/>
        <w:jc w:val="both"/>
        <w:rPr>
          <w:rFonts w:eastAsia="Times New Roman" w:cstheme="minorHAnsi"/>
          <w:lang w:val="sk" w:eastAsia="sk-SK"/>
        </w:rPr>
      </w:pPr>
      <w:r w:rsidRPr="001D0F9A">
        <w:rPr>
          <w:rFonts w:eastAsia="Times New Roman" w:cstheme="minorHAnsi"/>
          <w:lang w:val="sk" w:eastAsia="sk-SK"/>
        </w:rPr>
        <w:t>minimálne päť rokov odbornej praxe v oblasti testovania informačných systémov;</w:t>
      </w:r>
    </w:p>
    <w:p w14:paraId="3DF716AC" w14:textId="77777777" w:rsidR="00933DB0" w:rsidRPr="001D0F9A" w:rsidRDefault="00933DB0" w:rsidP="00933DB0">
      <w:pPr>
        <w:numPr>
          <w:ilvl w:val="0"/>
          <w:numId w:val="4"/>
        </w:numPr>
        <w:spacing w:after="0" w:line="240" w:lineRule="auto"/>
        <w:jc w:val="both"/>
        <w:rPr>
          <w:rFonts w:eastAsia="Times New Roman" w:cstheme="minorHAnsi"/>
          <w:lang w:val="sk" w:eastAsia="sk-SK"/>
        </w:rPr>
      </w:pPr>
      <w:r w:rsidRPr="001D0F9A">
        <w:rPr>
          <w:rFonts w:eastAsia="Times New Roman" w:cstheme="minorHAnsi"/>
          <w:lang w:val="sk" w:eastAsia="sk-SK"/>
        </w:rPr>
        <w:t>minimálne dve profesionálne praktické skúsenosti v oblasti testovania informačných systémov;</w:t>
      </w:r>
    </w:p>
    <w:p w14:paraId="4B2D9196" w14:textId="77777777" w:rsidR="00933DB0" w:rsidRPr="001D0F9A" w:rsidRDefault="00933DB0" w:rsidP="00933DB0">
      <w:pPr>
        <w:numPr>
          <w:ilvl w:val="0"/>
          <w:numId w:val="4"/>
        </w:numPr>
        <w:spacing w:after="0" w:line="240" w:lineRule="auto"/>
        <w:jc w:val="both"/>
        <w:rPr>
          <w:rFonts w:eastAsia="Times New Roman" w:cstheme="minorHAnsi"/>
          <w:lang w:val="sk" w:eastAsia="sk-SK"/>
        </w:rPr>
      </w:pPr>
      <w:r w:rsidRPr="001D0F9A">
        <w:rPr>
          <w:rFonts w:eastAsia="Times New Roman" w:cstheme="minorHAnsi"/>
          <w:lang w:val="sk" w:eastAsia="sk-SK"/>
        </w:rPr>
        <w:t xml:space="preserve">získaný a platný certifikát ISTQB úrovne </w:t>
      </w:r>
      <w:proofErr w:type="spellStart"/>
      <w:r w:rsidRPr="001D0F9A">
        <w:rPr>
          <w:rFonts w:eastAsia="Times New Roman" w:cstheme="minorHAnsi"/>
          <w:lang w:val="sk" w:eastAsia="sk-SK"/>
        </w:rPr>
        <w:t>Advanced</w:t>
      </w:r>
      <w:proofErr w:type="spellEnd"/>
      <w:r w:rsidRPr="001D0F9A">
        <w:rPr>
          <w:rFonts w:eastAsia="Times New Roman" w:cstheme="minorHAnsi"/>
          <w:lang w:val="sk" w:eastAsia="sk-SK"/>
        </w:rPr>
        <w:t xml:space="preserve"> alebo ekvivalent daného certifikátu vydaný medzinárodne uznávanou akreditačnou a certifikačnou autoritou.</w:t>
      </w:r>
    </w:p>
    <w:p w14:paraId="2E36FDD0" w14:textId="77777777" w:rsidR="00933DB0" w:rsidRPr="001D0F9A" w:rsidRDefault="00933DB0" w:rsidP="00933DB0">
      <w:pPr>
        <w:spacing w:after="0" w:line="240" w:lineRule="auto"/>
        <w:ind w:left="1004"/>
        <w:jc w:val="both"/>
        <w:rPr>
          <w:rFonts w:eastAsia="Times New Roman" w:cstheme="minorHAnsi"/>
          <w:lang w:val="sk" w:eastAsia="sk-SK"/>
        </w:rPr>
      </w:pPr>
    </w:p>
    <w:p w14:paraId="0EB3D1A2" w14:textId="77777777" w:rsidR="00933DB0" w:rsidRPr="001D0F9A" w:rsidRDefault="00933DB0" w:rsidP="00933DB0">
      <w:pPr>
        <w:spacing w:line="240" w:lineRule="auto"/>
        <w:jc w:val="both"/>
        <w:rPr>
          <w:rFonts w:eastAsia="Times New Roman" w:cstheme="minorHAnsi"/>
          <w:b/>
          <w:lang w:val="sk" w:eastAsia="sk-SK"/>
        </w:rPr>
      </w:pPr>
      <w:r w:rsidRPr="001D0F9A">
        <w:rPr>
          <w:rFonts w:eastAsia="Times New Roman" w:cstheme="minorHAnsi"/>
          <w:b/>
          <w:lang w:val="sk" w:eastAsia="sk-SK"/>
        </w:rPr>
        <w:t>Expert číslo 5 - Dizajnér systémovej architektúry</w:t>
      </w:r>
    </w:p>
    <w:p w14:paraId="237DE8C1" w14:textId="77777777" w:rsidR="00933DB0" w:rsidRPr="001D0F9A" w:rsidRDefault="00933DB0" w:rsidP="00933DB0">
      <w:pPr>
        <w:numPr>
          <w:ilvl w:val="0"/>
          <w:numId w:val="4"/>
        </w:numPr>
        <w:spacing w:after="0" w:line="240" w:lineRule="auto"/>
        <w:jc w:val="both"/>
        <w:rPr>
          <w:rFonts w:eastAsia="Times New Roman" w:cstheme="minorHAnsi"/>
          <w:lang w:val="sk" w:eastAsia="sk-SK"/>
        </w:rPr>
      </w:pPr>
      <w:r w:rsidRPr="001D0F9A">
        <w:rPr>
          <w:rFonts w:eastAsia="Times New Roman" w:cstheme="minorHAnsi"/>
          <w:lang w:val="sk" w:eastAsia="sk-SK"/>
        </w:rPr>
        <w:t>minimálne päť rokov odbornej praxe v oblasti návrhu architektúry riešenia informačných technológií;</w:t>
      </w:r>
    </w:p>
    <w:p w14:paraId="3056F0BB" w14:textId="77777777" w:rsidR="00933DB0" w:rsidRPr="001D0F9A" w:rsidRDefault="00933DB0" w:rsidP="00933DB0">
      <w:pPr>
        <w:numPr>
          <w:ilvl w:val="0"/>
          <w:numId w:val="4"/>
        </w:numPr>
        <w:spacing w:after="0" w:line="240" w:lineRule="auto"/>
        <w:jc w:val="both"/>
        <w:rPr>
          <w:rFonts w:eastAsia="Times New Roman" w:cstheme="minorHAnsi"/>
          <w:lang w:eastAsia="sk-SK"/>
        </w:rPr>
      </w:pPr>
      <w:r w:rsidRPr="001D0F9A">
        <w:rPr>
          <w:rFonts w:eastAsia="Times New Roman" w:cstheme="minorHAnsi"/>
          <w:lang w:val="sk" w:eastAsia="sk-SK"/>
        </w:rPr>
        <w:t xml:space="preserve">minimálne dve profesionálne praktické skúsenosti v oblasti dizajnu informačných systémov a návrhu architektúry riešenia informačných systémov, ktorých súčasťou bolo využitie niektorej z nasledujúcich technológií: </w:t>
      </w:r>
      <w:proofErr w:type="spellStart"/>
      <w:r w:rsidRPr="001D0F9A">
        <w:rPr>
          <w:rFonts w:eastAsia="Times New Roman" w:cstheme="minorHAnsi"/>
          <w:lang w:val="sk" w:eastAsia="sk-SK"/>
        </w:rPr>
        <w:t>Jetty</w:t>
      </w:r>
      <w:proofErr w:type="spellEnd"/>
      <w:r w:rsidRPr="001D0F9A">
        <w:rPr>
          <w:rFonts w:eastAsia="Times New Roman" w:cstheme="minorHAnsi"/>
          <w:lang w:val="sk" w:eastAsia="sk-SK"/>
        </w:rPr>
        <w:t xml:space="preserve"> alebo </w:t>
      </w:r>
      <w:proofErr w:type="spellStart"/>
      <w:r w:rsidRPr="001D0F9A">
        <w:rPr>
          <w:rFonts w:eastAsia="Times New Roman" w:cstheme="minorHAnsi"/>
          <w:lang w:val="sk" w:eastAsia="sk-SK"/>
        </w:rPr>
        <w:t>Tomcat</w:t>
      </w:r>
      <w:proofErr w:type="spellEnd"/>
      <w:r w:rsidRPr="001D0F9A">
        <w:rPr>
          <w:rFonts w:eastAsia="Times New Roman" w:cstheme="minorHAnsi"/>
          <w:lang w:val="sk" w:eastAsia="sk-SK"/>
        </w:rPr>
        <w:t xml:space="preserve"> alebo </w:t>
      </w:r>
      <w:proofErr w:type="spellStart"/>
      <w:r w:rsidRPr="001D0F9A">
        <w:rPr>
          <w:rFonts w:eastAsia="Times New Roman" w:cstheme="minorHAnsi"/>
          <w:lang w:val="sk" w:eastAsia="sk-SK"/>
        </w:rPr>
        <w:t>JBoss</w:t>
      </w:r>
      <w:proofErr w:type="spellEnd"/>
      <w:r w:rsidRPr="001D0F9A">
        <w:rPr>
          <w:rFonts w:eastAsia="Times New Roman" w:cstheme="minorHAnsi"/>
          <w:lang w:val="sk" w:eastAsia="sk-SK"/>
        </w:rPr>
        <w:t xml:space="preserve">; </w:t>
      </w:r>
      <w:proofErr w:type="spellStart"/>
      <w:r w:rsidRPr="001D0F9A">
        <w:rPr>
          <w:rFonts w:eastAsia="Times New Roman" w:cstheme="minorHAnsi"/>
          <w:lang w:val="sk" w:eastAsia="sk-SK"/>
        </w:rPr>
        <w:t>HAProxy</w:t>
      </w:r>
      <w:proofErr w:type="spellEnd"/>
      <w:r w:rsidRPr="001D0F9A">
        <w:rPr>
          <w:rFonts w:eastAsia="Times New Roman" w:cstheme="minorHAnsi"/>
          <w:lang w:val="sk" w:eastAsia="sk-SK"/>
        </w:rPr>
        <w:t xml:space="preserve"> alebo Apache HTTPD alebo </w:t>
      </w:r>
      <w:proofErr w:type="spellStart"/>
      <w:r w:rsidRPr="001D0F9A">
        <w:rPr>
          <w:rFonts w:eastAsia="Times New Roman" w:cstheme="minorHAnsi"/>
          <w:lang w:val="sk" w:eastAsia="sk-SK"/>
        </w:rPr>
        <w:t>Nginx</w:t>
      </w:r>
      <w:proofErr w:type="spellEnd"/>
      <w:r w:rsidRPr="001D0F9A">
        <w:rPr>
          <w:rFonts w:eastAsia="Times New Roman" w:cstheme="minorHAnsi"/>
          <w:lang w:val="sk" w:eastAsia="sk-SK"/>
        </w:rPr>
        <w:t xml:space="preserve">; </w:t>
      </w:r>
      <w:proofErr w:type="spellStart"/>
      <w:r w:rsidRPr="001D0F9A">
        <w:rPr>
          <w:rFonts w:eastAsia="Times New Roman" w:cstheme="minorHAnsi"/>
          <w:lang w:val="sk" w:eastAsia="sk-SK"/>
        </w:rPr>
        <w:t>Elastic</w:t>
      </w:r>
      <w:proofErr w:type="spellEnd"/>
      <w:r w:rsidRPr="001D0F9A">
        <w:rPr>
          <w:rFonts w:eastAsia="Times New Roman" w:cstheme="minorHAnsi"/>
          <w:lang w:val="sk" w:eastAsia="sk-SK"/>
        </w:rPr>
        <w:t xml:space="preserve"> </w:t>
      </w:r>
      <w:proofErr w:type="spellStart"/>
      <w:r w:rsidRPr="001D0F9A">
        <w:rPr>
          <w:rFonts w:eastAsia="Times New Roman" w:cstheme="minorHAnsi"/>
          <w:lang w:val="sk" w:eastAsia="sk-SK"/>
        </w:rPr>
        <w:t>Search</w:t>
      </w:r>
      <w:proofErr w:type="spellEnd"/>
      <w:r w:rsidRPr="001D0F9A">
        <w:rPr>
          <w:rFonts w:eastAsia="Times New Roman" w:cstheme="minorHAnsi"/>
          <w:lang w:val="sk" w:eastAsia="sk-SK"/>
        </w:rPr>
        <w:t xml:space="preserve"> alebo Apache SOLR; </w:t>
      </w:r>
      <w:proofErr w:type="spellStart"/>
      <w:r w:rsidRPr="001D0F9A">
        <w:rPr>
          <w:rFonts w:eastAsia="Times New Roman" w:cstheme="minorHAnsi"/>
          <w:lang w:val="sk" w:eastAsia="sk-SK"/>
        </w:rPr>
        <w:t>Kibana</w:t>
      </w:r>
      <w:proofErr w:type="spellEnd"/>
      <w:r w:rsidRPr="001D0F9A">
        <w:rPr>
          <w:rFonts w:eastAsia="Times New Roman" w:cstheme="minorHAnsi"/>
          <w:lang w:val="sk" w:eastAsia="sk-SK"/>
        </w:rPr>
        <w:t xml:space="preserve">; Git; </w:t>
      </w:r>
      <w:proofErr w:type="spellStart"/>
      <w:r w:rsidRPr="001D0F9A">
        <w:rPr>
          <w:rFonts w:eastAsia="Times New Roman" w:cstheme="minorHAnsi"/>
          <w:lang w:val="sk" w:eastAsia="sk-SK"/>
        </w:rPr>
        <w:t>Maven</w:t>
      </w:r>
      <w:proofErr w:type="spellEnd"/>
      <w:r w:rsidRPr="001D0F9A">
        <w:rPr>
          <w:rFonts w:eastAsia="Times New Roman" w:cstheme="minorHAnsi"/>
          <w:lang w:val="sk" w:eastAsia="sk-SK"/>
        </w:rPr>
        <w:t xml:space="preserve">; </w:t>
      </w:r>
      <w:proofErr w:type="spellStart"/>
      <w:r w:rsidRPr="001D0F9A">
        <w:rPr>
          <w:rFonts w:eastAsia="Times New Roman" w:cstheme="minorHAnsi"/>
          <w:lang w:val="sk" w:eastAsia="sk-SK"/>
        </w:rPr>
        <w:t>Mondrian</w:t>
      </w:r>
      <w:proofErr w:type="spellEnd"/>
      <w:r w:rsidRPr="001D0F9A">
        <w:rPr>
          <w:rFonts w:eastAsia="Times New Roman" w:cstheme="minorHAnsi"/>
          <w:lang w:val="sk" w:eastAsia="sk-SK"/>
        </w:rPr>
        <w:t xml:space="preserve"> OLAP Server; </w:t>
      </w:r>
      <w:proofErr w:type="spellStart"/>
      <w:r w:rsidRPr="001D0F9A">
        <w:rPr>
          <w:rFonts w:eastAsia="Times New Roman" w:cstheme="minorHAnsi"/>
          <w:lang w:val="sk" w:eastAsia="sk-SK"/>
        </w:rPr>
        <w:t>Saiku</w:t>
      </w:r>
      <w:proofErr w:type="spellEnd"/>
      <w:r w:rsidRPr="001D0F9A">
        <w:rPr>
          <w:rFonts w:eastAsia="Times New Roman" w:cstheme="minorHAnsi"/>
          <w:lang w:val="sk" w:eastAsia="sk-SK"/>
        </w:rPr>
        <w:t xml:space="preserve"> </w:t>
      </w:r>
      <w:proofErr w:type="spellStart"/>
      <w:r w:rsidRPr="001D0F9A">
        <w:rPr>
          <w:rFonts w:eastAsia="Times New Roman" w:cstheme="minorHAnsi"/>
          <w:lang w:val="sk" w:eastAsia="sk-SK"/>
        </w:rPr>
        <w:t>analytical</w:t>
      </w:r>
      <w:proofErr w:type="spellEnd"/>
      <w:r w:rsidRPr="001D0F9A">
        <w:rPr>
          <w:rFonts w:eastAsia="Times New Roman" w:cstheme="minorHAnsi"/>
          <w:lang w:val="sk" w:eastAsia="sk-SK"/>
        </w:rPr>
        <w:t xml:space="preserve"> suite, </w:t>
      </w:r>
      <w:proofErr w:type="spellStart"/>
      <w:r w:rsidRPr="001D0F9A">
        <w:rPr>
          <w:rFonts w:eastAsia="Times New Roman" w:cstheme="minorHAnsi"/>
          <w:lang w:val="sk" w:eastAsia="sk-SK"/>
        </w:rPr>
        <w:t>PostgreSQL</w:t>
      </w:r>
      <w:proofErr w:type="spellEnd"/>
      <w:r w:rsidRPr="001D0F9A">
        <w:rPr>
          <w:rFonts w:eastAsia="Times New Roman" w:cstheme="minorHAnsi"/>
          <w:lang w:val="sk" w:eastAsia="sk-SK"/>
        </w:rPr>
        <w:t xml:space="preserve"> alebo ekvivalentné, a využitie jazyka: Java;</w:t>
      </w:r>
    </w:p>
    <w:p w14:paraId="125E0DC1" w14:textId="77777777" w:rsidR="00933DB0" w:rsidRPr="001D0F9A" w:rsidRDefault="00933DB0" w:rsidP="00933DB0">
      <w:pPr>
        <w:numPr>
          <w:ilvl w:val="0"/>
          <w:numId w:val="4"/>
        </w:numPr>
        <w:spacing w:after="0" w:line="240" w:lineRule="auto"/>
        <w:jc w:val="both"/>
        <w:rPr>
          <w:rFonts w:eastAsia="Times New Roman" w:cstheme="minorHAnsi"/>
          <w:lang w:eastAsia="sk-SK"/>
        </w:rPr>
      </w:pPr>
      <w:r w:rsidRPr="001D0F9A">
        <w:rPr>
          <w:rFonts w:eastAsia="Times New Roman" w:cstheme="minorHAnsi"/>
          <w:lang w:val="sk" w:eastAsia="sk-SK"/>
        </w:rPr>
        <w:t xml:space="preserve">získaný a platný certifikát pre oblasť návrhu architektúry IT TOGAF </w:t>
      </w:r>
      <w:proofErr w:type="spellStart"/>
      <w:r w:rsidRPr="001D0F9A">
        <w:rPr>
          <w:rFonts w:eastAsia="Times New Roman" w:cstheme="minorHAnsi"/>
          <w:lang w:val="sk" w:eastAsia="sk-SK"/>
        </w:rPr>
        <w:t>Certified</w:t>
      </w:r>
      <w:proofErr w:type="spellEnd"/>
      <w:r w:rsidRPr="001D0F9A">
        <w:rPr>
          <w:rFonts w:eastAsia="Times New Roman" w:cstheme="minorHAnsi"/>
          <w:lang w:val="sk" w:eastAsia="sk-SK"/>
        </w:rPr>
        <w:t xml:space="preserve"> alebo ekvivalent daného certifikátu vydaný medzinárodne uznávanou akreditačnou a certifikačnou autoritou.</w:t>
      </w:r>
    </w:p>
    <w:p w14:paraId="3D425418" w14:textId="77777777" w:rsidR="00933DB0" w:rsidRPr="001D0F9A" w:rsidRDefault="00933DB0" w:rsidP="00933DB0">
      <w:pPr>
        <w:spacing w:line="240" w:lineRule="auto"/>
        <w:jc w:val="both"/>
        <w:rPr>
          <w:rFonts w:eastAsia="Times New Roman" w:cstheme="minorHAnsi"/>
          <w:lang w:eastAsia="sk-SK"/>
        </w:rPr>
      </w:pPr>
    </w:p>
    <w:p w14:paraId="34A0F24A" w14:textId="77777777" w:rsidR="00933DB0" w:rsidRPr="001D0F9A" w:rsidRDefault="00933DB0" w:rsidP="00933DB0">
      <w:pPr>
        <w:spacing w:line="240" w:lineRule="auto"/>
        <w:jc w:val="both"/>
        <w:rPr>
          <w:rFonts w:eastAsia="Times New Roman" w:cstheme="minorHAnsi"/>
          <w:lang w:eastAsia="sk-SK"/>
        </w:rPr>
      </w:pPr>
      <w:r w:rsidRPr="001D0F9A">
        <w:rPr>
          <w:rFonts w:eastAsia="Times New Roman" w:cstheme="minorHAnsi"/>
          <w:b/>
          <w:lang w:eastAsia="sk-SK"/>
        </w:rPr>
        <w:t>Podľa § 34 ods. 1 písm. l) zákona o verejnom obstarávaní</w:t>
      </w:r>
      <w:r w:rsidRPr="001D0F9A">
        <w:rPr>
          <w:rFonts w:eastAsia="Times New Roman" w:cstheme="minorHAnsi"/>
          <w:lang w:eastAsia="sk-SK"/>
        </w:rPr>
        <w:t xml:space="preserve"> - Uchádzač preukáže splnenie podmienky účasti uvedením podielu plnenia zo zmluvy, ktorý má v úmysle zabezpečiť subdodávateľom.</w:t>
      </w:r>
    </w:p>
    <w:p w14:paraId="1D7BC4FF" w14:textId="77777777" w:rsidR="00933DB0" w:rsidRPr="001D0F9A" w:rsidRDefault="00933DB0" w:rsidP="00933DB0">
      <w:pPr>
        <w:spacing w:line="240" w:lineRule="auto"/>
        <w:jc w:val="both"/>
        <w:rPr>
          <w:rFonts w:eastAsia="Times New Roman" w:cstheme="minorHAnsi"/>
          <w:lang w:eastAsia="sk-SK"/>
        </w:rPr>
      </w:pPr>
    </w:p>
    <w:p w14:paraId="30412262" w14:textId="77777777" w:rsidR="00933DB0" w:rsidRPr="001D0F9A" w:rsidRDefault="00933DB0" w:rsidP="00933DB0">
      <w:pPr>
        <w:spacing w:line="240" w:lineRule="auto"/>
        <w:jc w:val="both"/>
        <w:rPr>
          <w:rFonts w:eastAsia="Times New Roman" w:cstheme="minorHAnsi"/>
          <w:lang w:eastAsia="sk-SK"/>
        </w:rPr>
      </w:pPr>
      <w:r w:rsidRPr="001D0F9A">
        <w:rPr>
          <w:rFonts w:eastAsia="Times New Roman" w:cstheme="minorHAnsi"/>
          <w:lang w:eastAsia="sk-SK"/>
        </w:rPr>
        <w:t>V prípade, že uchádzač využije na preukázanie technickej spôsobilosti alebo odbornej spôsobilosti technické a odborné kapacity inej osoby, bez ohľadu na ich právny vzťah v čase podania ponuky, je uchádzač povinný verejnému obstarávateľovi preukázať, že pri plnení rámcovej dohody a realizačných zmlúv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h) a ods. 7 zákona; oprávnenie dodávať tovar a poskytovať služby preukazuje a vo vzťahu k tej časti predmetu zákazky, na ktorú boli kapacity uchádzačovi poskytnuté.</w:t>
      </w:r>
    </w:p>
    <w:p w14:paraId="4DD0E8D6" w14:textId="77777777" w:rsidR="00933DB0" w:rsidRPr="001D0F9A" w:rsidRDefault="00933DB0" w:rsidP="00933DB0">
      <w:pPr>
        <w:spacing w:line="240" w:lineRule="auto"/>
        <w:jc w:val="both"/>
        <w:rPr>
          <w:rFonts w:eastAsia="Times New Roman" w:cstheme="minorHAnsi"/>
          <w:lang w:eastAsia="sk-SK"/>
        </w:rPr>
      </w:pPr>
      <w:r w:rsidRPr="001D0F9A">
        <w:rPr>
          <w:rFonts w:eastAsia="Times New Roman" w:cstheme="minorHAnsi"/>
          <w:lang w:eastAsia="sk-SK"/>
        </w:rPr>
        <w:t xml:space="preserve">V prípade uchádzača, ktorého tvorí skupina dodávateľov zúčastnená na verejnom obstarávaní, sa požaduje preukázanie splnenia podmienok účasti podľa tohto bodu súťažných podkladov za všetkých členov skupiny spoločne. </w:t>
      </w:r>
    </w:p>
    <w:p w14:paraId="62812E69" w14:textId="77777777" w:rsidR="00933DB0" w:rsidRPr="001D0F9A" w:rsidRDefault="00933DB0" w:rsidP="00933DB0">
      <w:pPr>
        <w:spacing w:line="240" w:lineRule="auto"/>
        <w:jc w:val="both"/>
        <w:rPr>
          <w:rFonts w:eastAsia="Times New Roman" w:cstheme="minorHAnsi"/>
          <w:lang w:eastAsia="sk-SK"/>
        </w:rPr>
      </w:pPr>
      <w:r w:rsidRPr="001D0F9A">
        <w:rPr>
          <w:rFonts w:eastAsia="Times New Roman" w:cstheme="minorHAnsi"/>
          <w:lang w:eastAsia="sk-SK"/>
        </w:rPr>
        <w:t>Uchádzačom predkladané doklady musia byť v rovnakej, alebo ekvivalentnej forme podľa uvedenej požiadavky verejného obstarávateľa, pričom z týchto dokladov preukazujúcich spôsobilosť podľa § 33 a § 34 zákona musí byť zrejmé splnenie vyššie identifikovaných minimálnych úrovní požadovaných verejným obstarávateľom a rovnako musí byť zrejmé, že preukazovanie sa týka osoby uchádzača.</w:t>
      </w:r>
    </w:p>
    <w:p w14:paraId="10DE55BA" w14:textId="77777777" w:rsidR="00933DB0" w:rsidRPr="001D0F9A" w:rsidRDefault="00933DB0" w:rsidP="00933DB0">
      <w:pPr>
        <w:spacing w:line="240" w:lineRule="auto"/>
        <w:jc w:val="both"/>
        <w:rPr>
          <w:rFonts w:eastAsia="Times New Roman" w:cstheme="minorHAnsi"/>
          <w:lang w:eastAsia="sk-SK"/>
        </w:rPr>
      </w:pPr>
      <w:r w:rsidRPr="001D0F9A">
        <w:rPr>
          <w:rFonts w:eastAsia="Times New Roman" w:cstheme="minorHAnsi"/>
          <w:lang w:eastAsia="sk-SK"/>
        </w:rPr>
        <w:lastRenderedPageBreak/>
        <w:t>Uchádzač môže predbežne nahradiť doklady preukazujúce splnenie podmienok účasti Jednotným európskym dokumentom pre obstarávanie (JED) podľa § 39 zákona, spĺňajúcim náležitosti podľa § 39 ods. 2 zákona, pričom ak uchádzač preukazuje finančné a ekonomické postavenie alebo technickú spôsobilosť alebo odbornú spôsobilosť prostredníctvom inej osoby/osôb, JED predloží za svoju osobu a za každú z osôb, ktorých zdroje a/alebo kapacity využíva.</w:t>
      </w:r>
    </w:p>
    <w:p w14:paraId="3C8B8368" w14:textId="77777777" w:rsidR="00933DB0" w:rsidRPr="001D0F9A" w:rsidRDefault="00933DB0" w:rsidP="00933DB0">
      <w:pPr>
        <w:spacing w:line="240" w:lineRule="auto"/>
        <w:jc w:val="both"/>
        <w:rPr>
          <w:rFonts w:eastAsia="Times New Roman" w:cstheme="minorHAnsi"/>
          <w:lang w:eastAsia="sk-SK"/>
        </w:rPr>
      </w:pPr>
      <w:r w:rsidRPr="001D0F9A">
        <w:rPr>
          <w:rFonts w:eastAsia="Times New Roman" w:cstheme="minorHAnsi"/>
          <w:lang w:eastAsia="sk-SK"/>
        </w:rPr>
        <w:t>V prípade, že uchádzača tvorí skupina dodávateľov zúčastnená vo verejnom obstarávaní, uchádzač vyplní a predloží JED s požadovanými informáciami za každého člena skupiny dodávateľov.</w:t>
      </w:r>
    </w:p>
    <w:p w14:paraId="4F3D0785" w14:textId="48B73F3B" w:rsidR="00933DB0" w:rsidRPr="001D0F9A" w:rsidRDefault="00933DB0" w:rsidP="00933DB0">
      <w:pPr>
        <w:pStyle w:val="Default"/>
        <w:jc w:val="both"/>
        <w:rPr>
          <w:rFonts w:asciiTheme="minorHAnsi" w:hAnsiTheme="minorHAnsi" w:cstheme="minorHAnsi"/>
          <w:sz w:val="22"/>
          <w:szCs w:val="22"/>
        </w:rPr>
      </w:pPr>
      <w:r w:rsidRPr="001D0F9A">
        <w:rPr>
          <w:rFonts w:asciiTheme="minorHAnsi" w:hAnsiTheme="minorHAnsi" w:cstheme="minorHAnsi"/>
          <w:sz w:val="22"/>
          <w:szCs w:val="22"/>
        </w:rPr>
        <w:t>Ak uchádzač nevyužije na preukázanie splnenia podmienok účasti jednotný európsky dokument podľa § 39zákona a bodu 16.2 predmetných súťažných podkladov, v takom prípade v rámci svojej ponuky predkladá naskenované originály alebo úradne overené kópie dokladov na preukázanie splnenia podmienok účasti vo formáte .</w:t>
      </w:r>
      <w:proofErr w:type="spellStart"/>
      <w:r w:rsidRPr="001D0F9A">
        <w:rPr>
          <w:rFonts w:asciiTheme="minorHAnsi" w:hAnsiTheme="minorHAnsi" w:cstheme="minorHAnsi"/>
          <w:sz w:val="22"/>
          <w:szCs w:val="22"/>
        </w:rPr>
        <w:t>pdf</w:t>
      </w:r>
      <w:proofErr w:type="spellEnd"/>
      <w:r w:rsidRPr="001D0F9A">
        <w:rPr>
          <w:rFonts w:asciiTheme="minorHAnsi" w:hAnsiTheme="minorHAnsi" w:cstheme="minorHAnsi"/>
          <w:sz w:val="22"/>
          <w:szCs w:val="22"/>
        </w:rPr>
        <w:t>, alebo v pôvodnej elektronickej podobe podľa bodu 10.3 týchto súťažných podkladov a vložené do ponuky.</w:t>
      </w:r>
      <w:r w:rsidR="00CF089A">
        <w:rPr>
          <w:rFonts w:asciiTheme="minorHAnsi" w:hAnsiTheme="minorHAnsi" w:cstheme="minorHAnsi"/>
          <w:sz w:val="22"/>
          <w:szCs w:val="22"/>
        </w:rPr>
        <w:t xml:space="preserve"> </w:t>
      </w:r>
      <w:bookmarkStart w:id="0" w:name="_GoBack"/>
      <w:bookmarkEnd w:id="0"/>
    </w:p>
    <w:p w14:paraId="735651E1" w14:textId="77777777" w:rsidR="00933DB0" w:rsidRPr="001D0F9A" w:rsidRDefault="00933DB0" w:rsidP="00933DB0">
      <w:pPr>
        <w:spacing w:line="240" w:lineRule="auto"/>
        <w:jc w:val="both"/>
        <w:rPr>
          <w:rFonts w:eastAsia="Times New Roman" w:cstheme="minorHAnsi"/>
          <w:lang w:eastAsia="sk-SK"/>
        </w:rPr>
      </w:pPr>
    </w:p>
    <w:p w14:paraId="51901967" w14:textId="77777777" w:rsidR="00475A53" w:rsidRDefault="00475A53"/>
    <w:sectPr w:rsidR="00475A53" w:rsidSect="00F0483D">
      <w:headerReference w:type="default" r:id="rId8"/>
      <w:footerReference w:type="default" r:id="rId9"/>
      <w:pgSz w:w="11906" w:h="16838"/>
      <w:pgMar w:top="1417" w:right="1417" w:bottom="1417" w:left="1417"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986B3D" w14:textId="77777777" w:rsidR="009F042F" w:rsidRDefault="009F042F">
      <w:pPr>
        <w:spacing w:after="0" w:line="240" w:lineRule="auto"/>
      </w:pPr>
      <w:r>
        <w:separator/>
      </w:r>
    </w:p>
  </w:endnote>
  <w:endnote w:type="continuationSeparator" w:id="0">
    <w:p w14:paraId="238EFB86" w14:textId="77777777" w:rsidR="009F042F" w:rsidRDefault="009F0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Liberation Sans">
    <w:altName w:val="Arial"/>
    <w:charset w:val="01"/>
    <w:family w:val="swiss"/>
    <w:pitch w:val="variable"/>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Narrow" w:hAnsi="Arial Narrow" w:cs="Times New Roman"/>
        <w:sz w:val="20"/>
        <w:szCs w:val="18"/>
      </w:rPr>
      <w:id w:val="614954420"/>
      <w:docPartObj>
        <w:docPartGallery w:val="Page Numbers (Bottom of Page)"/>
        <w:docPartUnique/>
      </w:docPartObj>
    </w:sdtPr>
    <w:sdtEndPr/>
    <w:sdtContent>
      <w:sdt>
        <w:sdtPr>
          <w:rPr>
            <w:rFonts w:ascii="Arial Narrow" w:hAnsi="Arial Narrow" w:cs="Times New Roman"/>
            <w:sz w:val="20"/>
            <w:szCs w:val="18"/>
          </w:rPr>
          <w:id w:val="860082579"/>
          <w:docPartObj>
            <w:docPartGallery w:val="Page Numbers (Top of Page)"/>
            <w:docPartUnique/>
          </w:docPartObj>
        </w:sdtPr>
        <w:sdtEndPr/>
        <w:sdtContent>
          <w:p w14:paraId="20DEE644" w14:textId="20345982" w:rsidR="003D4305" w:rsidRPr="003D4305" w:rsidRDefault="00933DB0">
            <w:pPr>
              <w:pStyle w:val="Pta"/>
              <w:jc w:val="right"/>
              <w:rPr>
                <w:rFonts w:ascii="Arial Narrow" w:hAnsi="Arial Narrow" w:cs="Times New Roman"/>
                <w:sz w:val="20"/>
                <w:szCs w:val="18"/>
              </w:rPr>
            </w:pPr>
            <w:r w:rsidRPr="003D4305">
              <w:rPr>
                <w:rFonts w:ascii="Arial Narrow" w:hAnsi="Arial Narrow" w:cs="Times New Roman"/>
                <w:sz w:val="20"/>
                <w:szCs w:val="18"/>
              </w:rPr>
              <w:t xml:space="preserve"> </w:t>
            </w:r>
            <w:r w:rsidRPr="003D4305">
              <w:rPr>
                <w:rFonts w:ascii="Arial Narrow" w:hAnsi="Arial Narrow" w:cs="Times New Roman"/>
                <w:bCs/>
                <w:sz w:val="20"/>
                <w:szCs w:val="18"/>
              </w:rPr>
              <w:fldChar w:fldCharType="begin"/>
            </w:r>
            <w:r w:rsidRPr="003D4305">
              <w:rPr>
                <w:rFonts w:ascii="Arial Narrow" w:hAnsi="Arial Narrow" w:cs="Times New Roman"/>
                <w:bCs/>
                <w:sz w:val="20"/>
                <w:szCs w:val="18"/>
              </w:rPr>
              <w:instrText>PAGE</w:instrText>
            </w:r>
            <w:r w:rsidRPr="003D4305">
              <w:rPr>
                <w:rFonts w:ascii="Arial Narrow" w:hAnsi="Arial Narrow" w:cs="Times New Roman"/>
                <w:bCs/>
                <w:sz w:val="20"/>
                <w:szCs w:val="18"/>
              </w:rPr>
              <w:fldChar w:fldCharType="separate"/>
            </w:r>
            <w:r w:rsidR="00CF089A">
              <w:rPr>
                <w:rFonts w:ascii="Arial Narrow" w:hAnsi="Arial Narrow" w:cs="Times New Roman"/>
                <w:bCs/>
                <w:noProof/>
                <w:sz w:val="20"/>
                <w:szCs w:val="18"/>
              </w:rPr>
              <w:t>4</w:t>
            </w:r>
            <w:r w:rsidRPr="003D4305">
              <w:rPr>
                <w:rFonts w:ascii="Arial Narrow" w:hAnsi="Arial Narrow" w:cs="Times New Roman"/>
                <w:bCs/>
                <w:sz w:val="20"/>
                <w:szCs w:val="18"/>
              </w:rPr>
              <w:fldChar w:fldCharType="end"/>
            </w:r>
            <w:r w:rsidRPr="003D4305">
              <w:rPr>
                <w:rFonts w:ascii="Arial Narrow" w:hAnsi="Arial Narrow" w:cs="Times New Roman"/>
                <w:sz w:val="20"/>
                <w:szCs w:val="18"/>
              </w:rPr>
              <w:t xml:space="preserve"> / </w:t>
            </w:r>
            <w:r w:rsidRPr="003D4305">
              <w:rPr>
                <w:rFonts w:ascii="Arial Narrow" w:hAnsi="Arial Narrow" w:cs="Times New Roman"/>
                <w:bCs/>
                <w:sz w:val="20"/>
                <w:szCs w:val="18"/>
              </w:rPr>
              <w:fldChar w:fldCharType="begin"/>
            </w:r>
            <w:r w:rsidRPr="003D4305">
              <w:rPr>
                <w:rFonts w:ascii="Arial Narrow" w:hAnsi="Arial Narrow" w:cs="Times New Roman"/>
                <w:bCs/>
                <w:sz w:val="20"/>
                <w:szCs w:val="18"/>
              </w:rPr>
              <w:instrText>NUMPAGES</w:instrText>
            </w:r>
            <w:r w:rsidRPr="003D4305">
              <w:rPr>
                <w:rFonts w:ascii="Arial Narrow" w:hAnsi="Arial Narrow" w:cs="Times New Roman"/>
                <w:bCs/>
                <w:sz w:val="20"/>
                <w:szCs w:val="18"/>
              </w:rPr>
              <w:fldChar w:fldCharType="separate"/>
            </w:r>
            <w:r w:rsidR="00CF089A">
              <w:rPr>
                <w:rFonts w:ascii="Arial Narrow" w:hAnsi="Arial Narrow" w:cs="Times New Roman"/>
                <w:bCs/>
                <w:noProof/>
                <w:sz w:val="20"/>
                <w:szCs w:val="18"/>
              </w:rPr>
              <w:t>7</w:t>
            </w:r>
            <w:r w:rsidRPr="003D4305">
              <w:rPr>
                <w:rFonts w:ascii="Arial Narrow" w:hAnsi="Arial Narrow" w:cs="Times New Roman"/>
                <w:bCs/>
                <w:sz w:val="20"/>
                <w:szCs w:val="18"/>
              </w:rPr>
              <w:fldChar w:fldCharType="end"/>
            </w:r>
          </w:p>
        </w:sdtContent>
      </w:sdt>
    </w:sdtContent>
  </w:sdt>
  <w:p w14:paraId="22348C1B" w14:textId="77777777" w:rsidR="003D4305" w:rsidRDefault="009F042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0C2DF9" w14:textId="77777777" w:rsidR="009F042F" w:rsidRDefault="009F042F">
      <w:pPr>
        <w:spacing w:after="0" w:line="240" w:lineRule="auto"/>
      </w:pPr>
      <w:r>
        <w:separator/>
      </w:r>
    </w:p>
  </w:footnote>
  <w:footnote w:type="continuationSeparator" w:id="0">
    <w:p w14:paraId="4684213B" w14:textId="77777777" w:rsidR="009F042F" w:rsidRDefault="009F04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D5C2F" w14:textId="77777777" w:rsidR="00551242" w:rsidRPr="00F0483D" w:rsidRDefault="00933DB0" w:rsidP="00F0483D">
    <w:pPr>
      <w:pStyle w:val="Hlavika"/>
      <w:jc w:val="right"/>
      <w:rPr>
        <w:rFonts w:ascii="Arial Narrow" w:hAnsi="Arial Narrow"/>
        <w:sz w:val="18"/>
        <w:szCs w:val="18"/>
      </w:rPr>
    </w:pPr>
    <w:r w:rsidRPr="007C6581">
      <w:rPr>
        <w:rFonts w:ascii="Arial Narrow" w:hAnsi="Arial Narrow"/>
        <w:sz w:val="18"/>
        <w:szCs w:val="18"/>
      </w:rPr>
      <w:t xml:space="preserve">Príloha č. </w:t>
    </w:r>
    <w:r>
      <w:rPr>
        <w:rFonts w:ascii="Arial Narrow" w:hAnsi="Arial Narrow"/>
        <w:sz w:val="18"/>
        <w:szCs w:val="18"/>
      </w:rPr>
      <w:t>4</w:t>
    </w:r>
    <w:r w:rsidRPr="007C6581">
      <w:rPr>
        <w:rFonts w:ascii="Arial Narrow" w:hAnsi="Arial Narrow"/>
        <w:sz w:val="18"/>
        <w:szCs w:val="18"/>
      </w:rPr>
      <w:t xml:space="preserve"> súťažných podkladov</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487D4C"/>
    <w:multiLevelType w:val="multilevel"/>
    <w:tmpl w:val="7584B064"/>
    <w:lvl w:ilvl="0">
      <w:start w:val="1"/>
      <w:numFmt w:val="lowerLetter"/>
      <w:lvlText w:val="%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6A31FAB"/>
    <w:multiLevelType w:val="hybridMultilevel"/>
    <w:tmpl w:val="16340EDA"/>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 w15:restartNumberingAfterBreak="0">
    <w:nsid w:val="52E55663"/>
    <w:multiLevelType w:val="multilevel"/>
    <w:tmpl w:val="2E1E849C"/>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4857F4F"/>
    <w:multiLevelType w:val="multilevel"/>
    <w:tmpl w:val="2B1881FE"/>
    <w:lvl w:ilvl="0">
      <w:start w:val="1"/>
      <w:numFmt w:val="lowerLetter"/>
      <w:lvlText w:val="%1)"/>
      <w:lvlJc w:val="left"/>
      <w:rPr>
        <w:rFonts w:ascii="Arial Narrow" w:eastAsia="Tahoma" w:hAnsi="Arial Narrow" w:cs="Times New Roman"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D4E7FB2"/>
    <w:multiLevelType w:val="hybridMultilevel"/>
    <w:tmpl w:val="338037CC"/>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num w:numId="1">
    <w:abstractNumId w:val="3"/>
  </w:num>
  <w:num w:numId="2">
    <w:abstractNumId w:val="2"/>
  </w:num>
  <w:num w:numId="3">
    <w:abstractNumId w:val="0"/>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DB0"/>
    <w:rsid w:val="001A3393"/>
    <w:rsid w:val="00304C18"/>
    <w:rsid w:val="00475A53"/>
    <w:rsid w:val="004A3DEA"/>
    <w:rsid w:val="004C185A"/>
    <w:rsid w:val="00521096"/>
    <w:rsid w:val="00657ED4"/>
    <w:rsid w:val="00933DB0"/>
    <w:rsid w:val="009D37F2"/>
    <w:rsid w:val="009F042F"/>
    <w:rsid w:val="00A26EED"/>
    <w:rsid w:val="00A62F28"/>
    <w:rsid w:val="00AC1662"/>
    <w:rsid w:val="00B357C1"/>
    <w:rsid w:val="00C31CEA"/>
    <w:rsid w:val="00C477AB"/>
    <w:rsid w:val="00CF089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F91FF"/>
  <w15:chartTrackingRefBased/>
  <w15:docId w15:val="{1C050E36-8AC4-40B4-880F-67D22A602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33DB0"/>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933DB0"/>
    <w:pPr>
      <w:spacing w:after="0" w:line="240" w:lineRule="auto"/>
    </w:pPr>
  </w:style>
  <w:style w:type="character" w:styleId="Hypertextovprepojenie">
    <w:name w:val="Hyperlink"/>
    <w:basedOn w:val="Predvolenpsmoodseku"/>
    <w:uiPriority w:val="99"/>
    <w:unhideWhenUsed/>
    <w:rsid w:val="00933DB0"/>
    <w:rPr>
      <w:color w:val="0563C1" w:themeColor="hyperlink"/>
      <w:u w:val="single"/>
    </w:rPr>
  </w:style>
  <w:style w:type="character" w:styleId="Odkaznakomentr">
    <w:name w:val="annotation reference"/>
    <w:basedOn w:val="Predvolenpsmoodseku"/>
    <w:uiPriority w:val="99"/>
    <w:unhideWhenUsed/>
    <w:rsid w:val="00933DB0"/>
    <w:rPr>
      <w:sz w:val="16"/>
      <w:szCs w:val="16"/>
    </w:rPr>
  </w:style>
  <w:style w:type="paragraph" w:styleId="Textkomentra">
    <w:name w:val="annotation text"/>
    <w:basedOn w:val="Normlny"/>
    <w:link w:val="TextkomentraChar"/>
    <w:uiPriority w:val="99"/>
    <w:semiHidden/>
    <w:unhideWhenUsed/>
    <w:rsid w:val="00933DB0"/>
    <w:pPr>
      <w:spacing w:line="240" w:lineRule="auto"/>
    </w:pPr>
    <w:rPr>
      <w:sz w:val="20"/>
      <w:szCs w:val="20"/>
    </w:rPr>
  </w:style>
  <w:style w:type="character" w:customStyle="1" w:styleId="TextkomentraChar">
    <w:name w:val="Text komentára Char"/>
    <w:basedOn w:val="Predvolenpsmoodseku"/>
    <w:link w:val="Textkomentra"/>
    <w:uiPriority w:val="99"/>
    <w:semiHidden/>
    <w:rsid w:val="00933DB0"/>
    <w:rPr>
      <w:sz w:val="20"/>
      <w:szCs w:val="20"/>
    </w:rPr>
  </w:style>
  <w:style w:type="paragraph" w:styleId="Hlavika">
    <w:name w:val="header"/>
    <w:basedOn w:val="Normlny"/>
    <w:link w:val="HlavikaChar"/>
    <w:uiPriority w:val="99"/>
    <w:unhideWhenUsed/>
    <w:rsid w:val="00933DB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33DB0"/>
  </w:style>
  <w:style w:type="paragraph" w:styleId="Pta">
    <w:name w:val="footer"/>
    <w:basedOn w:val="Normlny"/>
    <w:link w:val="PtaChar"/>
    <w:uiPriority w:val="99"/>
    <w:unhideWhenUsed/>
    <w:rsid w:val="00933DB0"/>
    <w:pPr>
      <w:tabs>
        <w:tab w:val="center" w:pos="4536"/>
        <w:tab w:val="right" w:pos="9072"/>
      </w:tabs>
      <w:spacing w:after="0" w:line="240" w:lineRule="auto"/>
    </w:pPr>
  </w:style>
  <w:style w:type="character" w:customStyle="1" w:styleId="PtaChar">
    <w:name w:val="Päta Char"/>
    <w:basedOn w:val="Predvolenpsmoodseku"/>
    <w:link w:val="Pta"/>
    <w:uiPriority w:val="99"/>
    <w:rsid w:val="00933DB0"/>
  </w:style>
  <w:style w:type="paragraph" w:customStyle="1" w:styleId="Default">
    <w:name w:val="Default"/>
    <w:rsid w:val="00933DB0"/>
    <w:pPr>
      <w:autoSpaceDE w:val="0"/>
      <w:autoSpaceDN w:val="0"/>
      <w:adjustRightInd w:val="0"/>
      <w:spacing w:after="0" w:line="240" w:lineRule="auto"/>
    </w:pPr>
    <w:rPr>
      <w:rFonts w:ascii="Liberation Sans" w:hAnsi="Liberation Sans" w:cs="Liberation Sans"/>
      <w:color w:val="000000"/>
      <w:sz w:val="24"/>
      <w:szCs w:val="24"/>
    </w:rPr>
  </w:style>
  <w:style w:type="paragraph" w:styleId="Textbubliny">
    <w:name w:val="Balloon Text"/>
    <w:basedOn w:val="Normlny"/>
    <w:link w:val="TextbublinyChar"/>
    <w:uiPriority w:val="99"/>
    <w:semiHidden/>
    <w:unhideWhenUsed/>
    <w:rsid w:val="00933DB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33DB0"/>
    <w:rPr>
      <w:rFonts w:ascii="Segoe UI" w:hAnsi="Segoe UI" w:cs="Segoe UI"/>
      <w:sz w:val="18"/>
      <w:szCs w:val="18"/>
    </w:rPr>
  </w:style>
  <w:style w:type="paragraph" w:styleId="Predmetkomentra">
    <w:name w:val="annotation subject"/>
    <w:basedOn w:val="Textkomentra"/>
    <w:next w:val="Textkomentra"/>
    <w:link w:val="PredmetkomentraChar"/>
    <w:uiPriority w:val="99"/>
    <w:semiHidden/>
    <w:unhideWhenUsed/>
    <w:rsid w:val="001A3393"/>
    <w:rPr>
      <w:b/>
      <w:bCs/>
    </w:rPr>
  </w:style>
  <w:style w:type="character" w:customStyle="1" w:styleId="PredmetkomentraChar">
    <w:name w:val="Predmet komentára Char"/>
    <w:basedOn w:val="TextkomentraChar"/>
    <w:link w:val="Predmetkomentra"/>
    <w:uiPriority w:val="99"/>
    <w:semiHidden/>
    <w:rsid w:val="001A3393"/>
    <w:rPr>
      <w:b/>
      <w:bCs/>
      <w:sz w:val="20"/>
      <w:szCs w:val="20"/>
    </w:rPr>
  </w:style>
  <w:style w:type="paragraph" w:styleId="Odsekzoznamu">
    <w:name w:val="List Paragraph"/>
    <w:basedOn w:val="Normlny"/>
    <w:uiPriority w:val="34"/>
    <w:qFormat/>
    <w:rsid w:val="004A3DEA"/>
    <w:pPr>
      <w:spacing w:after="0" w:line="240" w:lineRule="auto"/>
      <w:ind w:left="720"/>
      <w:contextualSpacing/>
    </w:pPr>
    <w:rPr>
      <w:rFonts w:ascii="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7004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egisteruz.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7</Pages>
  <Words>2472</Words>
  <Characters>14093</Characters>
  <Application>Microsoft Office Word</Application>
  <DocSecurity>0</DocSecurity>
  <Lines>117</Lines>
  <Paragraphs>33</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16532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Porubčanský Matúš</dc:creator>
  <cp:keywords/>
  <dc:description/>
  <cp:lastModifiedBy>Porubčanský Matúš</cp:lastModifiedBy>
  <cp:revision>7</cp:revision>
  <dcterms:created xsi:type="dcterms:W3CDTF">2019-07-18T08:16:00Z</dcterms:created>
  <dcterms:modified xsi:type="dcterms:W3CDTF">2019-08-08T11:43:00Z</dcterms:modified>
</cp:coreProperties>
</file>