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C6" w:rsidRDefault="00860E9A" w:rsidP="00D61E34">
      <w:pPr>
        <w:jc w:val="right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7AC6">
        <w:t>Príloha č.1</w:t>
      </w:r>
      <w:r w:rsidR="00D57897">
        <w:t xml:space="preserve"> </w:t>
      </w:r>
    </w:p>
    <w:p w:rsidR="00B02939" w:rsidRDefault="00B02939" w:rsidP="00B02939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B02939" w:rsidRDefault="00B02939" w:rsidP="00B02939">
      <w:pPr>
        <w:jc w:val="right"/>
      </w:pPr>
    </w:p>
    <w:p w:rsidR="00B02939" w:rsidRDefault="00B02939" w:rsidP="00B02939">
      <w:pPr>
        <w:jc w:val="right"/>
      </w:pPr>
    </w:p>
    <w:p w:rsidR="00E66E2D" w:rsidRDefault="00E66E2D" w:rsidP="00E66E2D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0A143C" w:rsidRPr="004405C8" w:rsidRDefault="00E66E2D" w:rsidP="000A143C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   </w:t>
      </w:r>
      <w:r w:rsidR="000A143C"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="000A143C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="000A143C"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="000A143C"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="000A143C"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D61E34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="000A143C"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0A143C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="000A143C"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0A143C" w:rsidRPr="00777ABE" w:rsidRDefault="000A143C" w:rsidP="000A143C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0A143C" w:rsidRPr="006B2495" w:rsidRDefault="000A143C" w:rsidP="000A14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E66E2D" w:rsidRDefault="00E66E2D" w:rsidP="000A143C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>.</w:t>
      </w:r>
    </w:p>
    <w:p w:rsidR="00AE1546" w:rsidRPr="00B02939" w:rsidRDefault="00AE1546" w:rsidP="00B02939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B02939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</w:p>
    <w:p w:rsidR="002C71EE" w:rsidRPr="00860E9A" w:rsidRDefault="002C71EE" w:rsidP="000A647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firstLine="357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7 – </w:t>
      </w:r>
      <w:r w:rsidRPr="00860E9A">
        <w:rPr>
          <w:rFonts w:ascii="Arial Narrow" w:hAnsi="Arial Narrow" w:cs="Arial"/>
          <w:b/>
          <w:color w:val="000000" w:themeColor="text1"/>
          <w:sz w:val="22"/>
          <w:szCs w:val="22"/>
        </w:rPr>
        <w:t>Prešovský kraj</w:t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70"/>
        <w:gridCol w:w="1079"/>
        <w:gridCol w:w="764"/>
        <w:gridCol w:w="1559"/>
        <w:gridCol w:w="1843"/>
        <w:gridCol w:w="708"/>
      </w:tblGrid>
      <w:tr w:rsidR="002C71EE" w:rsidRPr="0028607C" w:rsidTr="000A6476">
        <w:trPr>
          <w:trHeight w:val="345"/>
          <w:jc w:val="center"/>
        </w:trPr>
        <w:tc>
          <w:tcPr>
            <w:tcW w:w="4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Levoča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Číslo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Prešov 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  Číslo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Probstnerova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670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Prešov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Slanská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Francisciho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Masarykova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19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M.Pavla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Námestie mieru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M.Pavla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M.Pavla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Mirka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Nešpora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44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M.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Hlaváčka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Duklianska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Rozvoj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Moyzesova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24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Novoveská cesta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Fučíkova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Spišské Podhradie</w:t>
            </w:r>
          </w:p>
        </w:tc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Májová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Kúty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1/A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Snina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Jarková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Študentská 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Budovateľská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51/A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Partizánska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Pionierska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Požiarnická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Kapušany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Poštová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Veľký Šariš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Prešovská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76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Chminianska N. Ves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Chminianska N. Ves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Drienov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Revolučná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Malý Šariš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Malý Šariš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358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Ľubotice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Ľubochnianska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</w:tbl>
    <w:p w:rsidR="002C71EE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0A6476" w:rsidRDefault="000A6476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8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2C71EE" w:rsidRPr="0028607C" w:rsidRDefault="002C71EE" w:rsidP="00B029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559"/>
        <w:gridCol w:w="142"/>
        <w:gridCol w:w="1701"/>
        <w:gridCol w:w="141"/>
        <w:gridCol w:w="709"/>
      </w:tblGrid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Humenné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Poprad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    Číslo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Mierova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0A6476" w:rsidRDefault="000A6476" w:rsidP="000A64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Sobotské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námestie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18-20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Alžbetina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Mierová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Hviezdoslavova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47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Kudlovská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29.augusta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Nemocničná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Partizánska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86</w:t>
            </w:r>
          </w:p>
        </w:tc>
      </w:tr>
      <w:tr w:rsidR="000A6476" w:rsidRPr="0028607C" w:rsidTr="00DB7B21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Huszova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6476" w:rsidRPr="0028607C" w:rsidRDefault="000A6476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Sládkovičova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Poprad - Stráže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3575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Nemocničná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Vysoké Tatry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Vysoké Tatry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20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Koškovce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Koškovce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Hranovnica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Sládkovičova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Štrba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Štrba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4025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Stará Ľubovňa 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 </w:t>
            </w: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Tatranská Javorina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Tatranská Javorina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59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Stará Ľubovňa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Okružná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Svit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Hviezdoslavova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33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Levočská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Štúrova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Bardejov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Mýtna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Miškovského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Nám. gen. Štefánika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Partizánska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42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Ľubotín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Ľubotín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Toplianska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588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Podolínec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Lesná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Hurbanova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</w:t>
            </w:r>
          </w:p>
        </w:tc>
      </w:tr>
    </w:tbl>
    <w:p w:rsidR="002C71EE" w:rsidRPr="0028607C" w:rsidRDefault="002C71EE" w:rsidP="002C71EE">
      <w:pPr>
        <w:rPr>
          <w:color w:val="000000" w:themeColor="text1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701"/>
        <w:gridCol w:w="1842"/>
        <w:gridCol w:w="709"/>
      </w:tblGrid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Raslavice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Kopčáková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Svidník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Zborov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Školská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Svidník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Partizánska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Kurov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Kurov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91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Sov. hrdinov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Nižná Polianka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Nižná Polianka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49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Sov. hrdinov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čat.Nebiljaka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Kežmarok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   Obec                              Ulica                                Číslo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Giraltovce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Mlynská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Južná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Bardejovská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Nižná brána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Huncovská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38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Vranov n. Topľou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Spišská Stará Ves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Jesenského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325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Vranov n. 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Budovateľská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1277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SNP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173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Budovateľská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Spišská Belá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Štefánikova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43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Rázusova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slobody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Sabinov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      Ulica                                 Číslo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Dr. C. </w:t>
            </w: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Daxnera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Sabinov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Ovocinárska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1652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Taňa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Námestie slobody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5A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Taňa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J.Borodáča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17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A.Dubčeka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Lipany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Krivianska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523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Holčíkovce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Holčíkovce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Nám. sv. Martina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Hanušovce nad Topľou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Budovateľská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Jarovnice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Jarovnice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105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Garbiarska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0A6476" w:rsidRDefault="000A6476"/>
    <w:p w:rsidR="000A6476" w:rsidRDefault="000A6476"/>
    <w:p w:rsidR="000A6476" w:rsidRDefault="000A6476"/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701"/>
        <w:gridCol w:w="1842"/>
        <w:gridCol w:w="709"/>
      </w:tblGrid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Slovenská Kajňa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Slovenská Kajňa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Soľ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Soľ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92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701"/>
        <w:gridCol w:w="1134"/>
        <w:gridCol w:w="709"/>
        <w:gridCol w:w="1701"/>
        <w:gridCol w:w="1842"/>
        <w:gridCol w:w="709"/>
      </w:tblGrid>
      <w:tr w:rsidR="002C71EE" w:rsidRPr="0028607C" w:rsidTr="000A6476">
        <w:trPr>
          <w:trHeight w:val="315"/>
          <w:jc w:val="center"/>
        </w:trPr>
        <w:tc>
          <w:tcPr>
            <w:tcW w:w="4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Stropkov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Ulica                                Číslo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Medzilaborce</w:t>
            </w:r>
          </w:p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Obec                               Ulica                               Číslo</w:t>
            </w:r>
          </w:p>
        </w:tc>
      </w:tr>
      <w:tr w:rsidR="002C71EE" w:rsidRPr="0028607C" w:rsidTr="000A6476">
        <w:trPr>
          <w:trHeight w:val="30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Stropkov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Hlavná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Medzilaborce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Ševčenkova</w:t>
            </w:r>
            <w:proofErr w:type="spellEnd"/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46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Šarišská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Zámočnícka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2C71EE" w:rsidRPr="0028607C" w:rsidTr="000A6476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Turany nad Ondavou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Turany nad Ondavou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28607C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1EE" w:rsidRPr="0028607C" w:rsidRDefault="002C71EE" w:rsidP="00DB7B2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2C71EE" w:rsidRPr="0028607C" w:rsidRDefault="002C71EE" w:rsidP="002C71E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Default="002C71EE" w:rsidP="003C569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28607C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3C5692" w:rsidRPr="003C5692" w:rsidRDefault="003C5692" w:rsidP="003C569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</w:p>
    <w:p w:rsidR="00B02939" w:rsidRDefault="00D61E34" w:rsidP="00D47AC6">
      <w:pPr>
        <w:pStyle w:val="Odsekzoznamu"/>
        <w:numPr>
          <w:ilvl w:val="0"/>
          <w:numId w:val="16"/>
        </w:numPr>
      </w:pPr>
      <w:r w:rsidRPr="00D61E34">
        <w:rPr>
          <w:rFonts w:ascii="Arial Narrow" w:hAnsi="Arial Narrow"/>
          <w:b/>
        </w:rPr>
        <w:t xml:space="preserve">Odvoz odpadových vôd - </w:t>
      </w:r>
      <w:r w:rsidR="00860E9A" w:rsidRPr="00D61E34">
        <w:rPr>
          <w:rFonts w:ascii="Arial Narrow" w:hAnsi="Arial Narrow"/>
          <w:b/>
        </w:rPr>
        <w:t xml:space="preserve">Frekvencia vývozu 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860E9A" w:rsidRPr="00860E9A" w:rsidTr="00860E9A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860E9A" w:rsidRPr="00860E9A" w:rsidTr="00860E9A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Prešovský kraj</w:t>
            </w:r>
          </w:p>
        </w:tc>
      </w:tr>
      <w:tr w:rsidR="00860E9A" w:rsidRPr="00860E9A" w:rsidTr="00860E9A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OO PZ Ľubotín 377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4x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HS Ľubotín, Hlavná 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4x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OR PZ, Nemocničná 4 Vranov nad Topľou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8x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OSK, Ovocinárska 1652, Sabinov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4x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 xml:space="preserve">HS, </w:t>
            </w:r>
            <w:proofErr w:type="spellStart"/>
            <w:r w:rsidRPr="00860E9A">
              <w:rPr>
                <w:rFonts w:ascii="Arial Narrow" w:hAnsi="Arial Narrow"/>
                <w:color w:val="000000"/>
                <w:lang w:eastAsia="sk-SK"/>
              </w:rPr>
              <w:t>Krivianska</w:t>
            </w:r>
            <w:proofErr w:type="spellEnd"/>
            <w:r w:rsidRPr="00860E9A">
              <w:rPr>
                <w:rFonts w:ascii="Arial Narrow" w:hAnsi="Arial Narrow"/>
                <w:color w:val="000000"/>
                <w:lang w:eastAsia="sk-SK"/>
              </w:rPr>
              <w:t xml:space="preserve"> 523, Lipany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4x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  <w:tr w:rsidR="00860E9A" w:rsidRPr="00860E9A" w:rsidTr="00860E9A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OO PZ Kurov 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1x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E9A" w:rsidRPr="00860E9A" w:rsidRDefault="00860E9A" w:rsidP="00860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860E9A">
              <w:rPr>
                <w:rFonts w:ascii="Arial Narrow" w:hAnsi="Arial Narrow"/>
                <w:color w:val="000000"/>
                <w:lang w:eastAsia="sk-SK"/>
              </w:rPr>
              <w:t> </w:t>
            </w:r>
          </w:p>
        </w:tc>
      </w:tr>
    </w:tbl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/>
    <w:p w:rsidR="00B02939" w:rsidRDefault="00B02939" w:rsidP="00D47AC6">
      <w:bookmarkStart w:id="0" w:name="_GoBack"/>
      <w:bookmarkEnd w:id="0"/>
    </w:p>
    <w:sectPr w:rsidR="00B02939" w:rsidSect="00D615A9">
      <w:footerReference w:type="default" r:id="rId8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7A" w:rsidRDefault="00787D7A" w:rsidP="00AE1546">
      <w:r>
        <w:separator/>
      </w:r>
    </w:p>
  </w:endnote>
  <w:endnote w:type="continuationSeparator" w:id="0">
    <w:p w:rsidR="00787D7A" w:rsidRDefault="00787D7A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692" w:rsidRDefault="003C5692">
    <w:pPr>
      <w:pStyle w:val="Pta"/>
    </w:pPr>
  </w:p>
  <w:p w:rsidR="003C5692" w:rsidRPr="00AE1546" w:rsidRDefault="003C5692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7A" w:rsidRDefault="00787D7A" w:rsidP="00AE1546">
      <w:r>
        <w:separator/>
      </w:r>
    </w:p>
  </w:footnote>
  <w:footnote w:type="continuationSeparator" w:id="0">
    <w:p w:rsidR="00787D7A" w:rsidRDefault="00787D7A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07AD8"/>
    <w:rsid w:val="000A143C"/>
    <w:rsid w:val="000A6476"/>
    <w:rsid w:val="001552C8"/>
    <w:rsid w:val="001E4987"/>
    <w:rsid w:val="00237CA7"/>
    <w:rsid w:val="00265236"/>
    <w:rsid w:val="002C71EE"/>
    <w:rsid w:val="002D41E1"/>
    <w:rsid w:val="00315D49"/>
    <w:rsid w:val="00321D89"/>
    <w:rsid w:val="00323E51"/>
    <w:rsid w:val="00344729"/>
    <w:rsid w:val="003504D6"/>
    <w:rsid w:val="003C5692"/>
    <w:rsid w:val="004220C7"/>
    <w:rsid w:val="0042431A"/>
    <w:rsid w:val="004367ED"/>
    <w:rsid w:val="00514010"/>
    <w:rsid w:val="00586041"/>
    <w:rsid w:val="005A7547"/>
    <w:rsid w:val="00641B02"/>
    <w:rsid w:val="006912B0"/>
    <w:rsid w:val="006D30F0"/>
    <w:rsid w:val="00747C02"/>
    <w:rsid w:val="00761D12"/>
    <w:rsid w:val="00772651"/>
    <w:rsid w:val="00787D7A"/>
    <w:rsid w:val="00824EC0"/>
    <w:rsid w:val="00860E9A"/>
    <w:rsid w:val="008850B5"/>
    <w:rsid w:val="00933AB1"/>
    <w:rsid w:val="00935098"/>
    <w:rsid w:val="009374A5"/>
    <w:rsid w:val="00940EF3"/>
    <w:rsid w:val="00941B9F"/>
    <w:rsid w:val="009B499B"/>
    <w:rsid w:val="009B6136"/>
    <w:rsid w:val="00A005DB"/>
    <w:rsid w:val="00AE1546"/>
    <w:rsid w:val="00AE4539"/>
    <w:rsid w:val="00B02939"/>
    <w:rsid w:val="00B059AD"/>
    <w:rsid w:val="00B118D7"/>
    <w:rsid w:val="00B865A1"/>
    <w:rsid w:val="00B90727"/>
    <w:rsid w:val="00BF20B7"/>
    <w:rsid w:val="00BF2F9C"/>
    <w:rsid w:val="00C21BC0"/>
    <w:rsid w:val="00C53908"/>
    <w:rsid w:val="00C8121B"/>
    <w:rsid w:val="00D47AC6"/>
    <w:rsid w:val="00D57897"/>
    <w:rsid w:val="00D615A9"/>
    <w:rsid w:val="00D61E34"/>
    <w:rsid w:val="00D9724F"/>
    <w:rsid w:val="00DB7B21"/>
    <w:rsid w:val="00E067AF"/>
    <w:rsid w:val="00E41FCF"/>
    <w:rsid w:val="00E54BAD"/>
    <w:rsid w:val="00E66E2D"/>
    <w:rsid w:val="00E916D0"/>
    <w:rsid w:val="00EA15E2"/>
    <w:rsid w:val="00EB223F"/>
    <w:rsid w:val="00F2157F"/>
    <w:rsid w:val="00F5256F"/>
    <w:rsid w:val="00F9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8">
    <w:name w:val="Mriežka tabuľky18"/>
    <w:basedOn w:val="Normlnatabuka"/>
    <w:next w:val="Mriekatabuky"/>
    <w:uiPriority w:val="39"/>
    <w:rsid w:val="00BF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8">
    <w:name w:val="Mriežka tabuľky18"/>
    <w:basedOn w:val="Normlnatabuka"/>
    <w:next w:val="Mriekatabuky"/>
    <w:uiPriority w:val="39"/>
    <w:rsid w:val="00BF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9</cp:revision>
  <cp:lastPrinted>2016-10-03T08:31:00Z</cp:lastPrinted>
  <dcterms:created xsi:type="dcterms:W3CDTF">2020-05-25T11:16:00Z</dcterms:created>
  <dcterms:modified xsi:type="dcterms:W3CDTF">2021-07-01T12:53:00Z</dcterms:modified>
</cp:coreProperties>
</file>