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3684DCA" w:rsidR="00D11242" w:rsidRPr="00F42FB1" w:rsidRDefault="005A32CC" w:rsidP="00E15CB1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C1CD2C8" w14:textId="77777777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CF0D95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6A48FF8B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51F25EB7" w14:textId="537CF874" w:rsidR="00254FBD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</w:t>
      </w:r>
    </w:p>
    <w:p w14:paraId="0D805F5A" w14:textId="66547AA8" w:rsidR="00165614" w:rsidRPr="00385F98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kritéria na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</w:p>
    <w:p w14:paraId="10D6A9BC" w14:textId="7C544B36" w:rsidR="00165614" w:rsidRPr="00385F98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predmet zákazky vyjadrená v EUR bez DPH“</w:t>
      </w:r>
    </w:p>
    <w:p w14:paraId="163A40F4" w14:textId="36DAB520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119800C3" w14:textId="77777777" w:rsidR="00B57EDC" w:rsidRPr="00385F98" w:rsidRDefault="00B57ED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53DA983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40DA1EA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A094921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D4033BE" w14:textId="77777777" w:rsidR="00B57EDC" w:rsidRDefault="00B57ED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5403B414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D2057C8" w14:textId="48D644FD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predmet zákazky vyjadrená v EUR bez DPH</w:t>
      </w:r>
    </w:p>
    <w:p w14:paraId="4CD45871" w14:textId="7A9AD755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</w:p>
    <w:p w14:paraId="5ADD95A8" w14:textId="77777777" w:rsidR="00E15CB1" w:rsidRDefault="00E15CB1" w:rsidP="00E15C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uchádzačov, rozhoduje o poradí ponúk: </w:t>
      </w:r>
    </w:p>
    <w:p w14:paraId="01C331FD" w14:textId="5A23948A" w:rsidR="00E15CB1" w:rsidRPr="00E15CB1" w:rsidRDefault="00E15CB1" w:rsidP="009C12E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CB1">
        <w:rPr>
          <w:rFonts w:ascii="Arial Narrow" w:eastAsia="Calibri" w:hAnsi="Arial Narrow"/>
          <w:sz w:val="22"/>
          <w:szCs w:val="22"/>
          <w:lang w:eastAsia="sk-SK"/>
        </w:rPr>
        <w:t xml:space="preserve">najnižšia jednotková cena v EUR bez DPH, ktorú uchádzač uvedie v rámci položky č. </w:t>
      </w:r>
      <w:r w:rsidR="009C12E9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E15CB1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C12E9" w:rsidRPr="009C12E9">
        <w:rPr>
          <w:rFonts w:ascii="Arial Narrow" w:eastAsia="Calibri" w:hAnsi="Arial Narrow"/>
          <w:sz w:val="22"/>
          <w:szCs w:val="22"/>
          <w:lang w:eastAsia="sk-SK"/>
        </w:rPr>
        <w:t>VIPRION Adveanced Web Application Firewall Module  for 2X00 Chassis</w:t>
      </w:r>
      <w:r w:rsidRPr="00E15CB1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3861763A" w14:textId="5E04FC20" w:rsidR="00E15CB1" w:rsidRPr="00E15CB1" w:rsidRDefault="00E15CB1" w:rsidP="009C12E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CB1">
        <w:rPr>
          <w:rFonts w:ascii="Arial Narrow" w:eastAsia="Calibri" w:hAnsi="Arial Narrow"/>
          <w:sz w:val="22"/>
          <w:szCs w:val="22"/>
          <w:lang w:eastAsia="sk-SK"/>
        </w:rPr>
        <w:t xml:space="preserve">najnižšia jednotková cena v EUR bez DPH, ktorú uchádzač uvedie v rámci položky č. </w:t>
      </w:r>
      <w:r w:rsidR="009C12E9"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E15CB1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C12E9" w:rsidRPr="009C12E9">
        <w:rPr>
          <w:rFonts w:ascii="Arial Narrow" w:eastAsia="Calibri" w:hAnsi="Arial Narrow"/>
          <w:sz w:val="22"/>
          <w:szCs w:val="22"/>
          <w:lang w:eastAsia="sk-SK"/>
        </w:rPr>
        <w:t>Level 1-3 Premium Service for VIPRION (7x24)</w:t>
      </w:r>
      <w:bookmarkStart w:id="0" w:name="_GoBack"/>
      <w:bookmarkEnd w:id="0"/>
      <w:r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1E91CFCC" w14:textId="77777777" w:rsidR="00E15CB1" w:rsidRPr="00385F98" w:rsidRDefault="00E15CB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E15CB1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126DF" w14:textId="77777777" w:rsidR="001F3466" w:rsidRDefault="001F3466" w:rsidP="007C6581">
      <w:r>
        <w:separator/>
      </w:r>
    </w:p>
  </w:endnote>
  <w:endnote w:type="continuationSeparator" w:id="0">
    <w:p w14:paraId="67728A6E" w14:textId="77777777" w:rsidR="001F3466" w:rsidRDefault="001F346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1B727" w14:textId="77777777" w:rsidR="001F3466" w:rsidRDefault="001F3466" w:rsidP="007C6581">
      <w:r>
        <w:separator/>
      </w:r>
    </w:p>
  </w:footnote>
  <w:footnote w:type="continuationSeparator" w:id="0">
    <w:p w14:paraId="60C78E1A" w14:textId="77777777" w:rsidR="001F3466" w:rsidRDefault="001F3466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E502F4"/>
    <w:multiLevelType w:val="hybridMultilevel"/>
    <w:tmpl w:val="A16C1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C12E9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15CB1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1638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2021-02-03T14:38:00Z</dcterms:created>
  <dcterms:modified xsi:type="dcterms:W3CDTF">2021-06-07T10:08:00Z</dcterms:modified>
</cp:coreProperties>
</file>