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7E07" w14:textId="77777777" w:rsidR="00413053" w:rsidRPr="00933A94" w:rsidRDefault="00413053" w:rsidP="00413053">
      <w:pPr>
        <w:pStyle w:val="Zkladntext"/>
        <w:tabs>
          <w:tab w:val="left" w:pos="9072"/>
        </w:tabs>
        <w:ind w:left="426"/>
        <w:jc w:val="right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933A94">
        <w:rPr>
          <w:rFonts w:asciiTheme="minorHAnsi" w:hAnsiTheme="minorHAnsi" w:cstheme="minorHAnsi"/>
          <w:b/>
          <w:sz w:val="28"/>
          <w:szCs w:val="28"/>
          <w:lang w:val="sk-SK"/>
        </w:rPr>
        <w:t>Príloha č. 1 Výzvy</w:t>
      </w:r>
    </w:p>
    <w:p w14:paraId="1482819A" w14:textId="77777777" w:rsidR="00413053" w:rsidRPr="00933A94" w:rsidRDefault="00413053" w:rsidP="00413053">
      <w:pPr>
        <w:pStyle w:val="Zkladntext"/>
        <w:tabs>
          <w:tab w:val="left" w:pos="9072"/>
        </w:tabs>
        <w:ind w:left="426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933A94">
        <w:rPr>
          <w:rFonts w:asciiTheme="minorHAnsi" w:hAnsiTheme="minorHAnsi" w:cstheme="minorHAnsi"/>
          <w:b/>
          <w:sz w:val="28"/>
          <w:szCs w:val="28"/>
          <w:lang w:val="sk-SK"/>
        </w:rPr>
        <w:t>Tec</w:t>
      </w:r>
      <w:r w:rsidR="00455716" w:rsidRPr="00933A94">
        <w:rPr>
          <w:rFonts w:asciiTheme="minorHAnsi" w:hAnsiTheme="minorHAnsi" w:cstheme="minorHAnsi"/>
          <w:b/>
          <w:sz w:val="28"/>
          <w:szCs w:val="28"/>
          <w:lang w:val="sk-SK"/>
        </w:rPr>
        <w:t>h</w:t>
      </w:r>
      <w:r w:rsidRPr="00933A94">
        <w:rPr>
          <w:rFonts w:asciiTheme="minorHAnsi" w:hAnsiTheme="minorHAnsi" w:cstheme="minorHAnsi"/>
          <w:b/>
          <w:sz w:val="28"/>
          <w:szCs w:val="28"/>
          <w:lang w:val="sk-SK"/>
        </w:rPr>
        <w:t>nická špecifikácia predmetu zákazky</w:t>
      </w:r>
    </w:p>
    <w:p w14:paraId="6DB2A71E" w14:textId="77777777" w:rsidR="00413053" w:rsidRPr="00933A94" w:rsidRDefault="00413053" w:rsidP="00413053">
      <w:pPr>
        <w:pStyle w:val="Zkladntext"/>
        <w:tabs>
          <w:tab w:val="left" w:pos="9072"/>
        </w:tabs>
        <w:ind w:left="426"/>
        <w:rPr>
          <w:rFonts w:asciiTheme="minorHAnsi" w:hAnsiTheme="minorHAnsi" w:cstheme="minorHAnsi"/>
          <w:b/>
          <w:sz w:val="28"/>
          <w:szCs w:val="28"/>
          <w:lang w:val="sk-SK"/>
        </w:rPr>
      </w:pPr>
    </w:p>
    <w:p w14:paraId="79C2103F" w14:textId="77777777" w:rsidR="00413053" w:rsidRPr="00933A94" w:rsidRDefault="00413053" w:rsidP="00413053">
      <w:pPr>
        <w:pStyle w:val="Zkladntext"/>
        <w:tabs>
          <w:tab w:val="left" w:pos="360"/>
        </w:tabs>
        <w:ind w:left="3"/>
        <w:rPr>
          <w:rFonts w:asciiTheme="minorHAnsi" w:hAnsiTheme="minorHAnsi" w:cstheme="minorHAnsi"/>
          <w:b/>
          <w:caps/>
          <w:sz w:val="24"/>
          <w:lang w:val="sk-SK"/>
        </w:rPr>
      </w:pPr>
      <w:r w:rsidRPr="00933A94">
        <w:rPr>
          <w:rFonts w:asciiTheme="minorHAnsi" w:hAnsiTheme="minorHAnsi" w:cstheme="minorHAnsi"/>
          <w:b/>
          <w:caps/>
          <w:sz w:val="24"/>
        </w:rPr>
        <w:t xml:space="preserve">I. </w:t>
      </w:r>
      <w:r w:rsidRPr="00933A94">
        <w:rPr>
          <w:rFonts w:asciiTheme="minorHAnsi" w:hAnsiTheme="minorHAnsi" w:cstheme="minorHAnsi"/>
          <w:b/>
          <w:caps/>
          <w:sz w:val="24"/>
        </w:rPr>
        <w:tab/>
        <w:t>vymedzenie predmetu zákazky</w:t>
      </w:r>
      <w:r w:rsidRPr="00933A94">
        <w:rPr>
          <w:rFonts w:asciiTheme="minorHAnsi" w:hAnsiTheme="minorHAnsi" w:cstheme="minorHAnsi"/>
          <w:b/>
          <w:caps/>
          <w:sz w:val="24"/>
          <w:lang w:val="sk-SK"/>
        </w:rPr>
        <w:t xml:space="preserve"> </w:t>
      </w:r>
    </w:p>
    <w:p w14:paraId="24F645E3" w14:textId="77777777" w:rsidR="00413053" w:rsidRPr="00933A94" w:rsidRDefault="00413053" w:rsidP="00413053">
      <w:pPr>
        <w:pStyle w:val="Zkladntext"/>
        <w:tabs>
          <w:tab w:val="left" w:pos="360"/>
        </w:tabs>
        <w:ind w:left="3"/>
        <w:rPr>
          <w:rFonts w:asciiTheme="minorHAnsi" w:hAnsiTheme="minorHAnsi" w:cstheme="minorHAnsi"/>
          <w:b/>
          <w:caps/>
        </w:rPr>
      </w:pPr>
    </w:p>
    <w:p w14:paraId="16E3D8D4" w14:textId="77777777" w:rsidR="00413053" w:rsidRPr="00933A94" w:rsidRDefault="00413053" w:rsidP="00413053">
      <w:pPr>
        <w:pStyle w:val="Zkladntext2"/>
        <w:ind w:left="426" w:hanging="426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33A94">
        <w:rPr>
          <w:rFonts w:asciiTheme="minorHAnsi" w:hAnsiTheme="minorHAnsi" w:cstheme="minorHAnsi"/>
          <w:b/>
          <w:sz w:val="22"/>
          <w:szCs w:val="22"/>
          <w:lang w:val="sk-SK"/>
        </w:rPr>
        <w:t xml:space="preserve">1.1 </w:t>
      </w:r>
      <w:r w:rsidRPr="00933A94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Pr="00933A94">
        <w:rPr>
          <w:rFonts w:asciiTheme="minorHAnsi" w:hAnsiTheme="minorHAnsi" w:cstheme="minorHAnsi"/>
          <w:b/>
          <w:i/>
          <w:sz w:val="22"/>
          <w:szCs w:val="22"/>
          <w:lang w:val="sk-SK"/>
        </w:rPr>
        <w:t>Názov</w:t>
      </w:r>
      <w:r w:rsidRPr="00933A94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  </w:t>
      </w:r>
    </w:p>
    <w:p w14:paraId="3E01FBCE" w14:textId="77777777" w:rsidR="00413053" w:rsidRPr="00933A94" w:rsidRDefault="00413053" w:rsidP="00413053">
      <w:pPr>
        <w:pStyle w:val="Zarkazkladnhotextu2"/>
        <w:tabs>
          <w:tab w:val="num" w:pos="1440"/>
        </w:tabs>
        <w:rPr>
          <w:rFonts w:asciiTheme="minorHAnsi" w:hAnsiTheme="minorHAnsi" w:cstheme="minorHAnsi"/>
          <w:b/>
          <w:sz w:val="22"/>
          <w:szCs w:val="22"/>
        </w:rPr>
      </w:pPr>
    </w:p>
    <w:p w14:paraId="6D25EFEA" w14:textId="77777777" w:rsidR="00413053" w:rsidRPr="00933A94" w:rsidRDefault="00057E1D" w:rsidP="0061441B">
      <w:pPr>
        <w:pStyle w:val="Odsekzoznamu1"/>
        <w:spacing w:after="0"/>
        <w:ind w:left="0"/>
        <w:jc w:val="both"/>
        <w:rPr>
          <w:rFonts w:asciiTheme="minorHAnsi" w:hAnsiTheme="minorHAnsi" w:cstheme="minorHAnsi"/>
          <w:b/>
        </w:rPr>
      </w:pPr>
      <w:r w:rsidRPr="00933A94">
        <w:rPr>
          <w:rFonts w:asciiTheme="minorHAnsi" w:hAnsiTheme="minorHAnsi" w:cstheme="minorHAnsi"/>
          <w:b/>
        </w:rPr>
        <w:t xml:space="preserve">Telekomunikačné služby časť I – </w:t>
      </w:r>
      <w:r w:rsidRPr="008B255F">
        <w:rPr>
          <w:rFonts w:asciiTheme="minorHAnsi" w:hAnsiTheme="minorHAnsi" w:cstheme="minorHAnsi"/>
          <w:b/>
          <w:u w:val="single"/>
        </w:rPr>
        <w:t>služby mobilnej telefónnej siete</w:t>
      </w:r>
    </w:p>
    <w:p w14:paraId="6371DB4B" w14:textId="77777777" w:rsidR="00057E1D" w:rsidRPr="00933A94" w:rsidRDefault="00057E1D" w:rsidP="0061441B">
      <w:pPr>
        <w:pStyle w:val="Odsekzoznamu1"/>
        <w:spacing w:after="0"/>
        <w:ind w:left="0"/>
        <w:jc w:val="both"/>
        <w:rPr>
          <w:rFonts w:asciiTheme="minorHAnsi" w:hAnsiTheme="minorHAnsi" w:cstheme="minorHAnsi"/>
          <w:b/>
        </w:rPr>
      </w:pPr>
    </w:p>
    <w:p w14:paraId="21F6ACAE" w14:textId="77777777" w:rsidR="00413053" w:rsidRPr="00933A94" w:rsidRDefault="00413053" w:rsidP="00413053">
      <w:pPr>
        <w:pStyle w:val="Zkladntext2"/>
        <w:numPr>
          <w:ilvl w:val="1"/>
          <w:numId w:val="2"/>
        </w:numPr>
        <w:ind w:left="426" w:hanging="426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33A94">
        <w:rPr>
          <w:rFonts w:asciiTheme="minorHAnsi" w:hAnsiTheme="minorHAnsi" w:cstheme="minorHAnsi"/>
          <w:b/>
          <w:sz w:val="22"/>
          <w:szCs w:val="22"/>
          <w:lang w:val="sk-SK"/>
        </w:rPr>
        <w:t>Opis predmetu zákazky</w:t>
      </w:r>
    </w:p>
    <w:p w14:paraId="0F4B6049" w14:textId="77777777" w:rsidR="00413053" w:rsidRPr="00933A94" w:rsidRDefault="00057E1D" w:rsidP="00BA5470">
      <w:pPr>
        <w:pStyle w:val="Odsekzoznamu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Predmetom zákazky je poskytovanie služieb mobilnej telefónnej siete – poskytovanie bezporuchových, spoľahlivých, komplexných, bezpečných a ekonomicky výhodných hlasových a dátových služieb mobilného operátora (hovory, SMS, MMS, internet v mobile a ďalšie služby), zriadenie a prevádzkovanie virtuálnej privátnej siete verejného obstarávateľa, pripojenie účastníka do telefónnej siete úspešného uchádzača vrátane prenesenia súčasných telefónnych čísel.</w:t>
      </w:r>
    </w:p>
    <w:p w14:paraId="59B99886" w14:textId="77777777" w:rsidR="00413053" w:rsidRPr="00933A94" w:rsidRDefault="00413053" w:rsidP="00413053">
      <w:pPr>
        <w:pStyle w:val="Nadpis1"/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Cs w:val="0"/>
          <w:caps/>
          <w:sz w:val="24"/>
        </w:rPr>
      </w:pPr>
      <w:r w:rsidRPr="00933A94">
        <w:rPr>
          <w:rFonts w:asciiTheme="minorHAnsi" w:hAnsiTheme="minorHAnsi" w:cstheme="minorHAnsi"/>
          <w:bCs w:val="0"/>
          <w:caps/>
          <w:sz w:val="24"/>
        </w:rPr>
        <w:t xml:space="preserve">II. </w:t>
      </w:r>
      <w:r w:rsidRPr="00933A94">
        <w:rPr>
          <w:rFonts w:asciiTheme="minorHAnsi" w:hAnsiTheme="minorHAnsi" w:cstheme="minorHAnsi"/>
          <w:bCs w:val="0"/>
          <w:caps/>
          <w:sz w:val="24"/>
        </w:rPr>
        <w:tab/>
        <w:t xml:space="preserve">technickÉ ŠPECIFIKÁCIE PREDMETU ZÁKAZKY </w:t>
      </w:r>
    </w:p>
    <w:p w14:paraId="401D3BE0" w14:textId="77777777" w:rsidR="00DA030E" w:rsidRPr="00933A94" w:rsidRDefault="00DA030E" w:rsidP="00933A94">
      <w:pPr>
        <w:rPr>
          <w:rFonts w:asciiTheme="minorHAnsi" w:hAnsiTheme="minorHAnsi" w:cstheme="minorHAnsi"/>
        </w:rPr>
      </w:pPr>
    </w:p>
    <w:p w14:paraId="3C8EC922" w14:textId="77777777" w:rsidR="00057E1D" w:rsidRPr="00933A94" w:rsidRDefault="00057E1D" w:rsidP="00733413">
      <w:pPr>
        <w:pStyle w:val="Odsekzoznamu1"/>
        <w:numPr>
          <w:ilvl w:val="0"/>
          <w:numId w:val="13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Poskytovateľ musí mať zabezpečené pokrytie celého územia SR signálom hlasových služieb a signálom mobilných dátových služieb.</w:t>
      </w:r>
    </w:p>
    <w:p w14:paraId="4CC6DF23" w14:textId="77777777" w:rsidR="00057E1D" w:rsidRPr="00933A94" w:rsidRDefault="00057E1D" w:rsidP="00733413">
      <w:pPr>
        <w:pStyle w:val="Odsekzoznamu1"/>
        <w:numPr>
          <w:ilvl w:val="0"/>
          <w:numId w:val="13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Poskytovateľ zriadi a bude prevádzkovať hlasovú virtuálnu privátnu sieť verejného obstarávateľa.</w:t>
      </w:r>
    </w:p>
    <w:p w14:paraId="046B2DFD" w14:textId="77777777" w:rsidR="00057E1D" w:rsidRPr="00933A94" w:rsidRDefault="00057E1D" w:rsidP="00733413">
      <w:pPr>
        <w:pStyle w:val="Odsekzoznamu1"/>
        <w:numPr>
          <w:ilvl w:val="0"/>
          <w:numId w:val="13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Prípadné obmedzenie prevádzky hlasových a dátových služieb musí poskytovateľ vždy vopred oznámiť zodpovednej osobe verejného obstarávateľa.</w:t>
      </w:r>
    </w:p>
    <w:p w14:paraId="1ED00872" w14:textId="77777777" w:rsidR="00057E1D" w:rsidRPr="00933A94" w:rsidRDefault="00057E1D" w:rsidP="00733413">
      <w:pPr>
        <w:pStyle w:val="Odsekzoznamu1"/>
        <w:numPr>
          <w:ilvl w:val="0"/>
          <w:numId w:val="13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Poskytovateľ garantuje jednotné ceny hovorov nad rámec paušálov v rámci silnej a slabej prevádzky.</w:t>
      </w:r>
    </w:p>
    <w:p w14:paraId="232AC742" w14:textId="77777777" w:rsidR="00057E1D" w:rsidRPr="00933A94" w:rsidRDefault="00057E1D" w:rsidP="00733413">
      <w:pPr>
        <w:pStyle w:val="Odsekzoznamu1"/>
        <w:numPr>
          <w:ilvl w:val="0"/>
          <w:numId w:val="13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Pripojenie existujúcej PBX do mobilnej siete poskytovateľa.</w:t>
      </w:r>
    </w:p>
    <w:p w14:paraId="3B2AE467" w14:textId="77777777" w:rsidR="00057E1D" w:rsidRPr="00933A94" w:rsidRDefault="00057E1D" w:rsidP="00733413">
      <w:pPr>
        <w:pStyle w:val="Odsekzoznamu1"/>
        <w:tabs>
          <w:tab w:val="left" w:pos="3119"/>
        </w:tabs>
        <w:spacing w:after="0"/>
        <w:ind w:left="930"/>
        <w:jc w:val="both"/>
        <w:rPr>
          <w:rFonts w:asciiTheme="minorHAnsi" w:hAnsiTheme="minorHAnsi" w:cstheme="minorHAnsi"/>
          <w:b/>
          <w:i/>
        </w:rPr>
      </w:pPr>
    </w:p>
    <w:p w14:paraId="77890A72" w14:textId="77777777" w:rsidR="00057E1D" w:rsidRPr="00933A94" w:rsidRDefault="00057E1D" w:rsidP="00057E1D">
      <w:pPr>
        <w:pStyle w:val="Odsekzoznamu1"/>
        <w:tabs>
          <w:tab w:val="left" w:pos="3119"/>
        </w:tabs>
        <w:spacing w:after="0"/>
        <w:ind w:left="930"/>
        <w:rPr>
          <w:rFonts w:asciiTheme="minorHAnsi" w:hAnsiTheme="minorHAnsi" w:cstheme="minorHAnsi"/>
          <w:b/>
          <w:i/>
        </w:rPr>
      </w:pPr>
      <w:r w:rsidRPr="00933A94">
        <w:rPr>
          <w:rFonts w:asciiTheme="minorHAnsi" w:hAnsiTheme="minorHAnsi" w:cstheme="minorHAnsi"/>
          <w:b/>
          <w:i/>
        </w:rPr>
        <w:t>Ďalšie požadované spoplatňované služby, ktoré tvoria predmet zákazky</w:t>
      </w:r>
    </w:p>
    <w:p w14:paraId="5F62BF1C" w14:textId="77777777" w:rsidR="00057E1D" w:rsidRPr="00933A94" w:rsidRDefault="00057E1D" w:rsidP="00733413">
      <w:pPr>
        <w:pStyle w:val="Odsekzoznamu1"/>
        <w:numPr>
          <w:ilvl w:val="0"/>
          <w:numId w:val="1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 xml:space="preserve">Zabezpečenie mobilných hlasových služieb, odosielanie a prijímanie SMS a MMS v rámci SR a mimo územia SR v rozsahu podľa typu paušálu – </w:t>
      </w:r>
      <w:r w:rsidR="008D5640">
        <w:rPr>
          <w:rFonts w:asciiTheme="minorHAnsi" w:hAnsiTheme="minorHAnsi" w:cstheme="minorHAnsi"/>
        </w:rPr>
        <w:t xml:space="preserve">maximálne súčasne aktívnych </w:t>
      </w:r>
      <w:r w:rsidRPr="00933A94">
        <w:rPr>
          <w:rFonts w:asciiTheme="minorHAnsi" w:hAnsiTheme="minorHAnsi" w:cstheme="minorHAnsi"/>
        </w:rPr>
        <w:t>1</w:t>
      </w:r>
      <w:r w:rsidR="008D5640">
        <w:rPr>
          <w:rFonts w:asciiTheme="minorHAnsi" w:hAnsiTheme="minorHAnsi" w:cstheme="minorHAnsi"/>
        </w:rPr>
        <w:t>5</w:t>
      </w:r>
      <w:r w:rsidRPr="00933A94">
        <w:rPr>
          <w:rFonts w:asciiTheme="minorHAnsi" w:hAnsiTheme="minorHAnsi" w:cstheme="minorHAnsi"/>
        </w:rPr>
        <w:t>0 SIM kariet.</w:t>
      </w:r>
    </w:p>
    <w:p w14:paraId="6A4A6D36" w14:textId="77777777" w:rsidR="00057E1D" w:rsidRPr="00933A94" w:rsidRDefault="00057E1D" w:rsidP="00733413">
      <w:pPr>
        <w:pStyle w:val="Odsekzoznamu1"/>
        <w:numPr>
          <w:ilvl w:val="0"/>
          <w:numId w:val="1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 xml:space="preserve">Zabezpečenie mobilných dátových služieb – </w:t>
      </w:r>
      <w:r w:rsidR="008D5640">
        <w:rPr>
          <w:rFonts w:asciiTheme="minorHAnsi" w:hAnsiTheme="minorHAnsi" w:cstheme="minorHAnsi"/>
        </w:rPr>
        <w:t>maximálne súčasne aktívnych 5</w:t>
      </w:r>
      <w:r w:rsidRPr="00933A94">
        <w:rPr>
          <w:rFonts w:asciiTheme="minorHAnsi" w:hAnsiTheme="minorHAnsi" w:cstheme="minorHAnsi"/>
        </w:rPr>
        <w:t>0 dátových kariet</w:t>
      </w:r>
      <w:r w:rsidR="00733413">
        <w:rPr>
          <w:rFonts w:asciiTheme="minorHAnsi" w:hAnsiTheme="minorHAnsi" w:cstheme="minorHAnsi"/>
        </w:rPr>
        <w:t>.</w:t>
      </w:r>
    </w:p>
    <w:p w14:paraId="444C9ADE" w14:textId="77777777" w:rsidR="00057E1D" w:rsidRPr="00933A94" w:rsidRDefault="00057E1D" w:rsidP="00733413">
      <w:pPr>
        <w:pStyle w:val="Odsekzoznamu1"/>
        <w:tabs>
          <w:tab w:val="left" w:pos="3119"/>
        </w:tabs>
        <w:spacing w:after="0"/>
        <w:ind w:left="930"/>
        <w:jc w:val="both"/>
        <w:rPr>
          <w:rFonts w:asciiTheme="minorHAnsi" w:hAnsiTheme="minorHAnsi" w:cstheme="minorHAnsi"/>
          <w:b/>
          <w:i/>
        </w:rPr>
      </w:pPr>
    </w:p>
    <w:p w14:paraId="49DDFFDA" w14:textId="77777777" w:rsidR="00057E1D" w:rsidRPr="00933A94" w:rsidRDefault="00057E1D" w:rsidP="00057E1D">
      <w:pPr>
        <w:pStyle w:val="Odsekzoznamu1"/>
        <w:tabs>
          <w:tab w:val="left" w:pos="3119"/>
        </w:tabs>
        <w:spacing w:after="0"/>
        <w:ind w:left="930"/>
        <w:rPr>
          <w:rFonts w:asciiTheme="minorHAnsi" w:hAnsiTheme="minorHAnsi" w:cstheme="minorHAnsi"/>
          <w:b/>
          <w:i/>
        </w:rPr>
      </w:pPr>
      <w:r w:rsidRPr="00933A94">
        <w:rPr>
          <w:rFonts w:asciiTheme="minorHAnsi" w:hAnsiTheme="minorHAnsi" w:cstheme="minorHAnsi"/>
          <w:b/>
          <w:i/>
        </w:rPr>
        <w:t>Požadované služby, ktoré nebudú navyše spoplatňované v rámci predmetu zákazky</w:t>
      </w:r>
    </w:p>
    <w:p w14:paraId="64AD39CA" w14:textId="77777777" w:rsidR="00057E1D" w:rsidRPr="00933A94" w:rsidRDefault="00057E1D" w:rsidP="00057E1D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Zachovanie súčasných mobilných telefónnych čísel a ich prípadný prenos do siete mobilného operátora, ktorý bude úspešným uchádzačom.</w:t>
      </w:r>
    </w:p>
    <w:p w14:paraId="648EF44A" w14:textId="77777777" w:rsidR="00057E1D" w:rsidRPr="00933A94" w:rsidRDefault="00057E1D" w:rsidP="00071154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Zriadenie a prevádzkovanie hlasovej virtuálnej privátnej siete v rámci ktorej nie sú spoplatnené volania medzi SIM kartami mobilného operátora</w:t>
      </w:r>
      <w:r w:rsidR="00071154">
        <w:rPr>
          <w:rFonts w:asciiTheme="minorHAnsi" w:hAnsiTheme="minorHAnsi" w:cstheme="minorHAnsi"/>
        </w:rPr>
        <w:t>,</w:t>
      </w:r>
      <w:r w:rsidRPr="00933A94">
        <w:rPr>
          <w:rFonts w:asciiTheme="minorHAnsi" w:hAnsiTheme="minorHAnsi" w:cstheme="minorHAnsi"/>
        </w:rPr>
        <w:t xml:space="preserve"> registrovanými na verejného obstarávateľa a klapkami PBX verejného obstarávateľa.</w:t>
      </w:r>
    </w:p>
    <w:p w14:paraId="5B3EA907" w14:textId="77777777" w:rsidR="00057E1D" w:rsidRPr="00933A94" w:rsidRDefault="00057E1D" w:rsidP="00071154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Aktivácia SIM kariet podľa požiadaviek verejného obstarávateľa.</w:t>
      </w:r>
    </w:p>
    <w:p w14:paraId="0DE74BD6" w14:textId="77777777" w:rsidR="00057E1D" w:rsidRPr="00933A94" w:rsidRDefault="00057E1D" w:rsidP="00057E1D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Aktivačný poplatok za zaradenie SIM karty do hlasovej virtuálnej privátnej siete.</w:t>
      </w:r>
    </w:p>
    <w:p w14:paraId="7D54FF7E" w14:textId="07B89B27" w:rsidR="00057E1D" w:rsidRPr="00933A94" w:rsidRDefault="00057E1D" w:rsidP="00071154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Poskytnutie PIN kódu a PUK kódu k SIM kartám verejného obstarávateľa na požiadanie zodpovedným zamestnancom verejného obstarávateľa.</w:t>
      </w:r>
    </w:p>
    <w:p w14:paraId="40DA922A" w14:textId="77777777" w:rsidR="00057E1D" w:rsidRPr="00933A94" w:rsidRDefault="00057E1D" w:rsidP="00057E1D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Výmena SIM kariet (napr. pri strate, poškodení, nefunkčnosti).</w:t>
      </w:r>
    </w:p>
    <w:p w14:paraId="1C2625CF" w14:textId="77777777" w:rsidR="00057E1D" w:rsidRPr="00933A94" w:rsidRDefault="00057E1D" w:rsidP="00057E1D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lastRenderedPageBreak/>
        <w:t>Zaslanie SMS správ o zmeškaných hovoroch v prípade nedostupnosti siete alebo vypnutého mobilného telefónu.</w:t>
      </w:r>
    </w:p>
    <w:p w14:paraId="7E8533C9" w14:textId="77777777" w:rsidR="00057E1D" w:rsidRPr="00933A94" w:rsidRDefault="00057E1D" w:rsidP="00E2672D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Notifikácia pri prenesení 80% a 100% predplatených dát.</w:t>
      </w:r>
    </w:p>
    <w:p w14:paraId="5720B20F" w14:textId="157691CA" w:rsidR="00057E1D" w:rsidRPr="00933A94" w:rsidRDefault="00057E1D" w:rsidP="00E2672D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Záručný servis mobilných telefónov</w:t>
      </w:r>
      <w:r w:rsidR="00E2672D">
        <w:rPr>
          <w:rFonts w:asciiTheme="minorHAnsi" w:hAnsiTheme="minorHAnsi" w:cstheme="minorHAnsi"/>
        </w:rPr>
        <w:t>. V</w:t>
      </w:r>
      <w:r w:rsidRPr="00933A94">
        <w:rPr>
          <w:rFonts w:asciiTheme="minorHAnsi" w:hAnsiTheme="minorHAnsi" w:cstheme="minorHAnsi"/>
        </w:rPr>
        <w:t>erejný obstarávateľ požaduje bezodplatné vyzdvihnutie reklamovaného mobilného telefónu a dovoz opraveného alebo náhradného mobilného telefónu</w:t>
      </w:r>
      <w:r w:rsidR="009E7B2C">
        <w:rPr>
          <w:rFonts w:asciiTheme="minorHAnsi" w:hAnsiTheme="minorHAnsi" w:cstheme="minorHAnsi"/>
        </w:rPr>
        <w:t>.</w:t>
      </w:r>
      <w:r w:rsidRPr="00933A94">
        <w:rPr>
          <w:rFonts w:asciiTheme="minorHAnsi" w:hAnsiTheme="minorHAnsi" w:cstheme="minorHAnsi"/>
        </w:rPr>
        <w:t xml:space="preserve"> </w:t>
      </w:r>
      <w:r w:rsidR="009E7B2C">
        <w:rPr>
          <w:rFonts w:asciiTheme="minorHAnsi" w:hAnsiTheme="minorHAnsi" w:cstheme="minorHAnsi"/>
        </w:rPr>
        <w:t>Ú</w:t>
      </w:r>
      <w:r w:rsidRPr="00933A94">
        <w:rPr>
          <w:rFonts w:asciiTheme="minorHAnsi" w:hAnsiTheme="minorHAnsi" w:cstheme="minorHAnsi"/>
        </w:rPr>
        <w:t>spešný uchádzač poskytne verejnému obstarávateľovi bezodkladne, najneskôr do konca nasledujúceho pracovného dňa od uplatnenia reklamácie</w:t>
      </w:r>
      <w:r w:rsidR="0075067F">
        <w:rPr>
          <w:rFonts w:asciiTheme="minorHAnsi" w:hAnsiTheme="minorHAnsi" w:cstheme="minorHAnsi"/>
        </w:rPr>
        <w:t xml:space="preserve"> (doručenej zodpovedným zamestnancom verejného obstarávateľa </w:t>
      </w:r>
      <w:proofErr w:type="spellStart"/>
      <w:r w:rsidR="0075067F">
        <w:rPr>
          <w:rFonts w:asciiTheme="minorHAnsi" w:hAnsiTheme="minorHAnsi" w:cstheme="minorHAnsi"/>
        </w:rPr>
        <w:t>preukazateľným</w:t>
      </w:r>
      <w:proofErr w:type="spellEnd"/>
      <w:r w:rsidR="0075067F">
        <w:rPr>
          <w:rFonts w:asciiTheme="minorHAnsi" w:hAnsiTheme="minorHAnsi" w:cstheme="minorHAnsi"/>
        </w:rPr>
        <w:t xml:space="preserve"> spôsobom)</w:t>
      </w:r>
      <w:r w:rsidRPr="00933A94">
        <w:rPr>
          <w:rFonts w:asciiTheme="minorHAnsi" w:hAnsiTheme="minorHAnsi" w:cstheme="minorHAnsi"/>
        </w:rPr>
        <w:t xml:space="preserve"> náhradný mobilný telefón s minimálne takou istou technickou špecifikáciou, akú má reklamovaný mobilný telefón a to až do vybavenia reklamácie.</w:t>
      </w:r>
      <w:r w:rsidR="00970353">
        <w:rPr>
          <w:rFonts w:asciiTheme="minorHAnsi" w:hAnsiTheme="minorHAnsi" w:cstheme="minorHAnsi"/>
        </w:rPr>
        <w:t xml:space="preserve"> V</w:t>
      </w:r>
      <w:r w:rsidR="000C463F">
        <w:rPr>
          <w:rFonts w:asciiTheme="minorHAnsi" w:hAnsiTheme="minorHAnsi" w:cstheme="minorHAnsi"/>
        </w:rPr>
        <w:t> </w:t>
      </w:r>
      <w:r w:rsidR="00970353">
        <w:rPr>
          <w:rFonts w:asciiTheme="minorHAnsi" w:hAnsiTheme="minorHAnsi" w:cstheme="minorHAnsi"/>
        </w:rPr>
        <w:t>prípade</w:t>
      </w:r>
      <w:r w:rsidR="000C463F">
        <w:rPr>
          <w:rFonts w:asciiTheme="minorHAnsi" w:hAnsiTheme="minorHAnsi" w:cstheme="minorHAnsi"/>
        </w:rPr>
        <w:t>,</w:t>
      </w:r>
      <w:r w:rsidR="00970353">
        <w:rPr>
          <w:rFonts w:asciiTheme="minorHAnsi" w:hAnsiTheme="minorHAnsi" w:cstheme="minorHAnsi"/>
        </w:rPr>
        <w:t xml:space="preserve"> ak mobilný telefón nebude možné opraviť, alebo jeho oprava bude nerentabilná</w:t>
      </w:r>
      <w:r w:rsidR="000C463F">
        <w:rPr>
          <w:rFonts w:asciiTheme="minorHAnsi" w:hAnsiTheme="minorHAnsi" w:cstheme="minorHAnsi"/>
        </w:rPr>
        <w:t>,</w:t>
      </w:r>
      <w:r w:rsidR="00970353">
        <w:rPr>
          <w:rFonts w:asciiTheme="minorHAnsi" w:hAnsiTheme="minorHAnsi" w:cstheme="minorHAnsi"/>
        </w:rPr>
        <w:t xml:space="preserve"> poskytovateľ vyhotoví</w:t>
      </w:r>
      <w:r w:rsidR="000C463F">
        <w:rPr>
          <w:rFonts w:asciiTheme="minorHAnsi" w:hAnsiTheme="minorHAnsi" w:cstheme="minorHAnsi"/>
        </w:rPr>
        <w:t xml:space="preserve"> a doručí zodpovednému zamestnancovi verejného obstarávateľa</w:t>
      </w:r>
      <w:r w:rsidR="00970353">
        <w:rPr>
          <w:rFonts w:asciiTheme="minorHAnsi" w:hAnsiTheme="minorHAnsi" w:cstheme="minorHAnsi"/>
        </w:rPr>
        <w:t xml:space="preserve"> posudok o nerentabilnosti opravy</w:t>
      </w:r>
      <w:r w:rsidR="000C463F">
        <w:rPr>
          <w:rFonts w:asciiTheme="minorHAnsi" w:hAnsiTheme="minorHAnsi" w:cstheme="minorHAnsi"/>
        </w:rPr>
        <w:t xml:space="preserve"> mobilného telefónu</w:t>
      </w:r>
      <w:r w:rsidR="00970353">
        <w:rPr>
          <w:rFonts w:asciiTheme="minorHAnsi" w:hAnsiTheme="minorHAnsi" w:cstheme="minorHAnsi"/>
        </w:rPr>
        <w:t>.</w:t>
      </w:r>
    </w:p>
    <w:p w14:paraId="1C5BD606" w14:textId="77777777" w:rsidR="00057E1D" w:rsidRPr="00933A94" w:rsidRDefault="00057E1D" w:rsidP="00E2672D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Možnosť využívania mobilných telefónov na prístup k osobnej agende, ktorá obsahuje možnosť sťahovania, prehliadania emailov/kontaktov, kalendára v programe MS Outlook.</w:t>
      </w:r>
    </w:p>
    <w:p w14:paraId="0A2E5F3A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Odkazová služba.</w:t>
      </w:r>
    </w:p>
    <w:p w14:paraId="3007ECA4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Zriadenie roamingu (hovory aj dáta).</w:t>
      </w:r>
    </w:p>
    <w:p w14:paraId="3B0E2EBD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Správa dátového roamingu pre zamestnancov verejného obstarávateľa cez portál prostredníctvom zodpovedného zamestnanca.</w:t>
      </w:r>
    </w:p>
    <w:p w14:paraId="2A23D65D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Zasielanie faktúr v elektronickej podobe, aj v </w:t>
      </w:r>
      <w:proofErr w:type="spellStart"/>
      <w:r w:rsidRPr="00933A94">
        <w:rPr>
          <w:rFonts w:asciiTheme="minorHAnsi" w:hAnsiTheme="minorHAnsi" w:cstheme="minorHAnsi"/>
        </w:rPr>
        <w:t>xml</w:t>
      </w:r>
      <w:proofErr w:type="spellEnd"/>
      <w:r w:rsidRPr="00933A94">
        <w:rPr>
          <w:rFonts w:asciiTheme="minorHAnsi" w:hAnsiTheme="minorHAnsi" w:cstheme="minorHAnsi"/>
        </w:rPr>
        <w:t xml:space="preserve"> formáte.</w:t>
      </w:r>
    </w:p>
    <w:p w14:paraId="3BE36F20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Možnosť lokalizácie SIM kariet verejného obstarávateľa na požiadanie prostredníctvom zodpovedného zamestnanca.</w:t>
      </w:r>
    </w:p>
    <w:p w14:paraId="1F2AE117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Poskytovanie podrobného výpisu hovorov v elektronickej podobe na požiadanie prostredníctvom zodpovedného zamestnanca.</w:t>
      </w:r>
      <w:bookmarkStart w:id="0" w:name="_GoBack"/>
      <w:bookmarkEnd w:id="0"/>
    </w:p>
    <w:p w14:paraId="4B09E740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Služba CLIP a CLIR.</w:t>
      </w:r>
    </w:p>
    <w:p w14:paraId="55F96F6B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 xml:space="preserve">Blokovanie volaní na </w:t>
      </w:r>
      <w:proofErr w:type="spellStart"/>
      <w:r w:rsidRPr="00933A94">
        <w:rPr>
          <w:rFonts w:asciiTheme="minorHAnsi" w:hAnsiTheme="minorHAnsi" w:cstheme="minorHAnsi"/>
        </w:rPr>
        <w:t>audiotextové</w:t>
      </w:r>
      <w:proofErr w:type="spellEnd"/>
      <w:r w:rsidRPr="00933A94">
        <w:rPr>
          <w:rFonts w:asciiTheme="minorHAnsi" w:hAnsiTheme="minorHAnsi" w:cstheme="minorHAnsi"/>
        </w:rPr>
        <w:t xml:space="preserve"> čísla na požiadanie prostredníctvom zodpovedného zamestnanca.</w:t>
      </w:r>
    </w:p>
    <w:p w14:paraId="5D344EA9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Blokovanie platieb prostredníctvom SMS (napr. MHD, parkovné) na požiadanie prostredníctvom zodpovedného zamestnanca.</w:t>
      </w:r>
    </w:p>
    <w:p w14:paraId="3ABA8DB9" w14:textId="6F3FBDC0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Likvidácia vyradených mobilných telefónov po uplynutí záručnej doby</w:t>
      </w:r>
      <w:r w:rsidR="008B255F">
        <w:rPr>
          <w:rFonts w:asciiTheme="minorHAnsi" w:hAnsiTheme="minorHAnsi" w:cstheme="minorHAnsi"/>
        </w:rPr>
        <w:t xml:space="preserve">. Pred samotnou likvidáciou </w:t>
      </w:r>
      <w:r w:rsidR="00020F25">
        <w:rPr>
          <w:rFonts w:asciiTheme="minorHAnsi" w:hAnsiTheme="minorHAnsi" w:cstheme="minorHAnsi"/>
        </w:rPr>
        <w:t>vydani</w:t>
      </w:r>
      <w:r w:rsidR="008B255F">
        <w:rPr>
          <w:rFonts w:asciiTheme="minorHAnsi" w:hAnsiTheme="minorHAnsi" w:cstheme="minorHAnsi"/>
        </w:rPr>
        <w:t>e</w:t>
      </w:r>
      <w:r w:rsidR="00020F25">
        <w:rPr>
          <w:rFonts w:asciiTheme="minorHAnsi" w:hAnsiTheme="minorHAnsi" w:cstheme="minorHAnsi"/>
        </w:rPr>
        <w:t xml:space="preserve"> posudku o nerentabilnosti opravy</w:t>
      </w:r>
      <w:r w:rsidRPr="00933A94">
        <w:rPr>
          <w:rFonts w:asciiTheme="minorHAnsi" w:hAnsiTheme="minorHAnsi" w:cstheme="minorHAnsi"/>
        </w:rPr>
        <w:t>.</w:t>
      </w:r>
    </w:p>
    <w:p w14:paraId="21DBD45E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Sekundová tarifikácia od prvej sekundy.</w:t>
      </w:r>
    </w:p>
    <w:p w14:paraId="096ECBAE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Mesačná fakturácia.</w:t>
      </w:r>
    </w:p>
    <w:p w14:paraId="7A888828" w14:textId="77777777" w:rsidR="00057E1D" w:rsidRPr="00933A94" w:rsidRDefault="00057E1D" w:rsidP="009E7B2C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Možnosť operatívnej zmeny paušálu.</w:t>
      </w:r>
    </w:p>
    <w:p w14:paraId="62DC5E57" w14:textId="77777777" w:rsidR="00057E1D" w:rsidRPr="00933A94" w:rsidRDefault="00057E1D" w:rsidP="001070D2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Zabezpečenie pokrytia územia SR signálom mobilných hlasových služieb a signálom mobilných dátových služieb. Uchádzač predloží vo svojej ponuke mapu pokrytia územia SR signálom mobilných hlasových služieb a mobilných dátových služieb (na mape uvedie pokrytie GPRS/EDGE, 3G, LTE mobilných technológií hlasových a dátových služieb).</w:t>
      </w:r>
    </w:p>
    <w:p w14:paraId="3B1C1A87" w14:textId="77777777" w:rsidR="00057E1D" w:rsidRPr="00933A94" w:rsidRDefault="00057E1D" w:rsidP="001070D2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Elektronický nástroj sprístupnený verejnému obstarávateľovi napr. v on-line webovom rozhraní slúžiaci na kontrolu spotreby jednotlivých SIM kariet, na optimalizáciu telekomunikačných nákladov, ktorý umožňuje zistiť okamžitú spotrebu na konkrétnom telefónnom čísle za aktuálne fakturačné obdobie a zároveň aj prehľad faktúr a podrobný rozpis za posledných 12 mesiacov, a to vrátane vygenerovania prístupových (prihlasovacích) mien a hesiel pre minimálne dve úrovne spracovania aplikácie – administrátorské a užívateľské.</w:t>
      </w:r>
    </w:p>
    <w:p w14:paraId="40328E9A" w14:textId="77777777" w:rsidR="00057E1D" w:rsidRPr="00933A94" w:rsidRDefault="00057E1D" w:rsidP="001070D2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lastRenderedPageBreak/>
        <w:t>Možnosť zdieľania dát (</w:t>
      </w:r>
      <w:proofErr w:type="spellStart"/>
      <w:r w:rsidRPr="00933A94">
        <w:rPr>
          <w:rFonts w:asciiTheme="minorHAnsi" w:hAnsiTheme="minorHAnsi" w:cstheme="minorHAnsi"/>
        </w:rPr>
        <w:t>datasharing</w:t>
      </w:r>
      <w:proofErr w:type="spellEnd"/>
      <w:r w:rsidRPr="00933A94">
        <w:rPr>
          <w:rFonts w:asciiTheme="minorHAnsi" w:hAnsiTheme="minorHAnsi" w:cstheme="minorHAnsi"/>
        </w:rPr>
        <w:t>) – možnosť sčítania objemu dát hlasovej a dátovej SIM karty a následné zdieľanie tohto objemu medzi obidvomi SIM kartami.</w:t>
      </w:r>
    </w:p>
    <w:p w14:paraId="6E957073" w14:textId="77777777" w:rsidR="00057E1D" w:rsidRPr="00933A94" w:rsidRDefault="00057E1D" w:rsidP="001070D2">
      <w:pPr>
        <w:pStyle w:val="Odsekzoznamu1"/>
        <w:numPr>
          <w:ilvl w:val="0"/>
          <w:numId w:val="15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Ďalšie služby mobilného operátora podľa požiadaviek verejného obstarávateľa.</w:t>
      </w:r>
    </w:p>
    <w:p w14:paraId="7607E90E" w14:textId="77777777" w:rsidR="00057E1D" w:rsidRPr="00933A94" w:rsidRDefault="00057E1D" w:rsidP="00057E1D">
      <w:pPr>
        <w:pStyle w:val="Odsekzoznamu1"/>
        <w:tabs>
          <w:tab w:val="left" w:pos="3119"/>
        </w:tabs>
        <w:spacing w:after="0"/>
        <w:ind w:left="930"/>
        <w:rPr>
          <w:rFonts w:asciiTheme="minorHAnsi" w:hAnsiTheme="minorHAnsi" w:cstheme="minorHAnsi"/>
          <w:b/>
          <w:i/>
        </w:rPr>
      </w:pPr>
    </w:p>
    <w:p w14:paraId="2884B2E7" w14:textId="77777777" w:rsidR="00057E1D" w:rsidRPr="00933A94" w:rsidRDefault="00057E1D" w:rsidP="00057E1D">
      <w:pPr>
        <w:pStyle w:val="Odsekzoznamu1"/>
        <w:tabs>
          <w:tab w:val="left" w:pos="3119"/>
        </w:tabs>
        <w:spacing w:after="0"/>
        <w:ind w:left="930"/>
        <w:rPr>
          <w:rFonts w:asciiTheme="minorHAnsi" w:hAnsiTheme="minorHAnsi" w:cstheme="minorHAnsi"/>
          <w:b/>
          <w:i/>
        </w:rPr>
      </w:pPr>
      <w:r w:rsidRPr="00933A94">
        <w:rPr>
          <w:rFonts w:asciiTheme="minorHAnsi" w:hAnsiTheme="minorHAnsi" w:cstheme="minorHAnsi"/>
          <w:b/>
          <w:i/>
        </w:rPr>
        <w:t>Pripojenie existujúcej PBX (</w:t>
      </w:r>
      <w:proofErr w:type="spellStart"/>
      <w:r w:rsidRPr="00933A94">
        <w:rPr>
          <w:rFonts w:asciiTheme="minorHAnsi" w:hAnsiTheme="minorHAnsi" w:cstheme="minorHAnsi"/>
          <w:b/>
          <w:i/>
        </w:rPr>
        <w:t>Avaya</w:t>
      </w:r>
      <w:proofErr w:type="spellEnd"/>
      <w:r w:rsidRPr="00933A94">
        <w:rPr>
          <w:rFonts w:asciiTheme="minorHAnsi" w:hAnsiTheme="minorHAnsi" w:cstheme="minorHAnsi"/>
          <w:b/>
          <w:i/>
        </w:rPr>
        <w:t xml:space="preserve"> IP Office) do mobilnej siete</w:t>
      </w:r>
    </w:p>
    <w:p w14:paraId="05D0024A" w14:textId="77777777" w:rsidR="00057E1D" w:rsidRPr="00933A94" w:rsidRDefault="00057E1D" w:rsidP="00057E1D">
      <w:pPr>
        <w:pStyle w:val="Odsekzoznamu1"/>
        <w:numPr>
          <w:ilvl w:val="0"/>
          <w:numId w:val="16"/>
        </w:numPr>
        <w:tabs>
          <w:tab w:val="left" w:pos="3119"/>
        </w:tabs>
        <w:spacing w:after="0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Požadované je pripojenie realizované prostredníctvom dátovej siete.</w:t>
      </w:r>
    </w:p>
    <w:p w14:paraId="17F49778" w14:textId="5024E296" w:rsidR="00057E1D" w:rsidRPr="00933A94" w:rsidRDefault="00057E1D" w:rsidP="00057E1D">
      <w:pPr>
        <w:pStyle w:val="Odsekzoznamu1"/>
        <w:numPr>
          <w:ilvl w:val="0"/>
          <w:numId w:val="16"/>
        </w:numPr>
        <w:tabs>
          <w:tab w:val="left" w:pos="3119"/>
        </w:tabs>
        <w:spacing w:after="0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Kapacita dátového okruhu do 15 hlasových kanálov (zdieľaných s pevnou sieťou)</w:t>
      </w:r>
    </w:p>
    <w:p w14:paraId="1D638E1E" w14:textId="77777777" w:rsidR="00057E1D" w:rsidRPr="00933A94" w:rsidRDefault="00057E1D" w:rsidP="00057E1D">
      <w:pPr>
        <w:pStyle w:val="Odsekzoznamu1"/>
        <w:numPr>
          <w:ilvl w:val="0"/>
          <w:numId w:val="16"/>
        </w:numPr>
        <w:tabs>
          <w:tab w:val="left" w:pos="3119"/>
        </w:tabs>
        <w:spacing w:after="0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>MPLS (</w:t>
      </w:r>
      <w:proofErr w:type="spellStart"/>
      <w:r w:rsidRPr="00933A94">
        <w:rPr>
          <w:rFonts w:asciiTheme="minorHAnsi" w:hAnsiTheme="minorHAnsi" w:cstheme="minorHAnsi"/>
        </w:rPr>
        <w:t>Multi-Protocol</w:t>
      </w:r>
      <w:proofErr w:type="spellEnd"/>
      <w:r w:rsidRPr="00933A94">
        <w:rPr>
          <w:rFonts w:asciiTheme="minorHAnsi" w:hAnsiTheme="minorHAnsi" w:cstheme="minorHAnsi"/>
        </w:rPr>
        <w:t xml:space="preserve"> </w:t>
      </w:r>
      <w:proofErr w:type="spellStart"/>
      <w:r w:rsidRPr="00933A94">
        <w:rPr>
          <w:rFonts w:asciiTheme="minorHAnsi" w:hAnsiTheme="minorHAnsi" w:cstheme="minorHAnsi"/>
        </w:rPr>
        <w:t>Label</w:t>
      </w:r>
      <w:proofErr w:type="spellEnd"/>
      <w:r w:rsidRPr="00933A94">
        <w:rPr>
          <w:rFonts w:asciiTheme="minorHAnsi" w:hAnsiTheme="minorHAnsi" w:cstheme="minorHAnsi"/>
        </w:rPr>
        <w:t xml:space="preserve"> </w:t>
      </w:r>
      <w:proofErr w:type="spellStart"/>
      <w:r w:rsidRPr="00933A94">
        <w:rPr>
          <w:rFonts w:asciiTheme="minorHAnsi" w:hAnsiTheme="minorHAnsi" w:cstheme="minorHAnsi"/>
        </w:rPr>
        <w:t>Switching</w:t>
      </w:r>
      <w:proofErr w:type="spellEnd"/>
      <w:r w:rsidRPr="00933A94">
        <w:rPr>
          <w:rFonts w:asciiTheme="minorHAnsi" w:hAnsiTheme="minorHAnsi" w:cstheme="minorHAnsi"/>
        </w:rPr>
        <w:t>)</w:t>
      </w:r>
    </w:p>
    <w:p w14:paraId="0F4FDF3B" w14:textId="77777777" w:rsidR="00057E1D" w:rsidRPr="00933A94" w:rsidRDefault="00057E1D" w:rsidP="00057E1D">
      <w:pPr>
        <w:pStyle w:val="Odsekzoznamu1"/>
        <w:numPr>
          <w:ilvl w:val="0"/>
          <w:numId w:val="16"/>
        </w:numPr>
        <w:tabs>
          <w:tab w:val="left" w:pos="3119"/>
        </w:tabs>
        <w:spacing w:after="0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 xml:space="preserve">Prístup do MPLS symetrickou garantovanou rýchlosťou na jeden hlasový kanál podporujúci </w:t>
      </w:r>
      <w:proofErr w:type="spellStart"/>
      <w:r w:rsidRPr="00933A94">
        <w:rPr>
          <w:rFonts w:asciiTheme="minorHAnsi" w:hAnsiTheme="minorHAnsi" w:cstheme="minorHAnsi"/>
        </w:rPr>
        <w:t>codec</w:t>
      </w:r>
      <w:proofErr w:type="spellEnd"/>
      <w:r w:rsidRPr="00933A94">
        <w:rPr>
          <w:rFonts w:asciiTheme="minorHAnsi" w:hAnsiTheme="minorHAnsi" w:cstheme="minorHAnsi"/>
        </w:rPr>
        <w:t xml:space="preserve"> G.729</w:t>
      </w:r>
    </w:p>
    <w:p w14:paraId="0633951B" w14:textId="77777777" w:rsidR="00057E1D" w:rsidRPr="00933A94" w:rsidRDefault="00057E1D" w:rsidP="00057E1D">
      <w:pPr>
        <w:pStyle w:val="Odsekzoznamu1"/>
        <w:numPr>
          <w:ilvl w:val="0"/>
          <w:numId w:val="16"/>
        </w:numPr>
        <w:tabs>
          <w:tab w:val="left" w:pos="3119"/>
        </w:tabs>
        <w:spacing w:after="0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 xml:space="preserve">Podpora IP </w:t>
      </w:r>
      <w:proofErr w:type="spellStart"/>
      <w:r w:rsidRPr="00933A94">
        <w:rPr>
          <w:rFonts w:asciiTheme="minorHAnsi" w:hAnsiTheme="minorHAnsi" w:cstheme="minorHAnsi"/>
        </w:rPr>
        <w:t>Quality</w:t>
      </w:r>
      <w:proofErr w:type="spellEnd"/>
      <w:r w:rsidRPr="00933A94">
        <w:rPr>
          <w:rFonts w:asciiTheme="minorHAnsi" w:hAnsiTheme="minorHAnsi" w:cstheme="minorHAnsi"/>
        </w:rPr>
        <w:t xml:space="preserve"> of Service pre </w:t>
      </w:r>
      <w:proofErr w:type="spellStart"/>
      <w:r w:rsidRPr="00933A94">
        <w:rPr>
          <w:rFonts w:asciiTheme="minorHAnsi" w:hAnsiTheme="minorHAnsi" w:cstheme="minorHAnsi"/>
        </w:rPr>
        <w:t>Voice</w:t>
      </w:r>
      <w:proofErr w:type="spellEnd"/>
    </w:p>
    <w:p w14:paraId="03EBE8E8" w14:textId="77777777" w:rsidR="00057E1D" w:rsidRPr="00933A94" w:rsidRDefault="00057E1D" w:rsidP="00057E1D">
      <w:pPr>
        <w:pStyle w:val="Odsekzoznamu1"/>
        <w:numPr>
          <w:ilvl w:val="0"/>
          <w:numId w:val="16"/>
        </w:numPr>
        <w:tabs>
          <w:tab w:val="left" w:pos="3119"/>
        </w:tabs>
        <w:spacing w:after="0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</w:rPr>
        <w:t xml:space="preserve">Poskytovanie služby </w:t>
      </w:r>
      <w:proofErr w:type="spellStart"/>
      <w:r w:rsidRPr="00933A94">
        <w:rPr>
          <w:rFonts w:asciiTheme="minorHAnsi" w:hAnsiTheme="minorHAnsi" w:cstheme="minorHAnsi"/>
        </w:rPr>
        <w:t>Class</w:t>
      </w:r>
      <w:proofErr w:type="spellEnd"/>
      <w:r w:rsidRPr="00933A94">
        <w:rPr>
          <w:rFonts w:asciiTheme="minorHAnsi" w:hAnsiTheme="minorHAnsi" w:cstheme="minorHAnsi"/>
        </w:rPr>
        <w:t xml:space="preserve"> of Service pre </w:t>
      </w:r>
      <w:proofErr w:type="spellStart"/>
      <w:r w:rsidRPr="00933A94">
        <w:rPr>
          <w:rFonts w:asciiTheme="minorHAnsi" w:hAnsiTheme="minorHAnsi" w:cstheme="minorHAnsi"/>
        </w:rPr>
        <w:t>Voice</w:t>
      </w:r>
      <w:proofErr w:type="spellEnd"/>
    </w:p>
    <w:p w14:paraId="0C52B353" w14:textId="77777777" w:rsidR="007D008B" w:rsidRPr="00933A94" w:rsidRDefault="007D008B" w:rsidP="007D008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B61C9D" w14:textId="77777777" w:rsidR="00057E1D" w:rsidRPr="00933A94" w:rsidRDefault="00057E1D" w:rsidP="00057E1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33A94">
        <w:rPr>
          <w:rFonts w:asciiTheme="minorHAnsi" w:hAnsiTheme="minorHAnsi" w:cstheme="minorHAnsi"/>
          <w:b/>
          <w:sz w:val="24"/>
          <w:szCs w:val="24"/>
        </w:rPr>
        <w:t>Súčasný stav – I. časť – mobilné služby</w:t>
      </w:r>
    </w:p>
    <w:p w14:paraId="7474AC57" w14:textId="77777777" w:rsidR="00057E1D" w:rsidRPr="00933A94" w:rsidRDefault="00057E1D" w:rsidP="00057E1D">
      <w:pPr>
        <w:pStyle w:val="Odsekzoznamu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933A94">
        <w:rPr>
          <w:rFonts w:asciiTheme="minorHAnsi" w:hAnsiTheme="minorHAnsi" w:cstheme="minorHAnsi"/>
          <w:b/>
        </w:rPr>
        <w:t>Varianty mobilnej hlasovej telekomunikačnej služby a mesačné prevádzkové limity pre varianty mobilnej hlasovej telekomunikačnej služby</w:t>
      </w:r>
    </w:p>
    <w:p w14:paraId="3B0488BB" w14:textId="77777777" w:rsidR="00057E1D" w:rsidRPr="008D2EBC" w:rsidRDefault="00057E1D" w:rsidP="00057E1D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33A94">
        <w:rPr>
          <w:rFonts w:asciiTheme="minorHAnsi" w:hAnsiTheme="minorHAnsi" w:cstheme="minorHAnsi"/>
          <w:b/>
          <w:i/>
        </w:rPr>
        <w:t>Hlasová SIM karta</w:t>
      </w:r>
      <w:r w:rsidRPr="00933A94">
        <w:rPr>
          <w:rFonts w:asciiTheme="minorHAnsi" w:hAnsiTheme="minorHAnsi" w:cstheme="minorHAnsi"/>
        </w:rPr>
        <w:t xml:space="preserve"> môže mať aktivovaný jeden z nasledujúcich variantov telekomunikačnej </w:t>
      </w:r>
      <w:r w:rsidRPr="008D2EBC">
        <w:rPr>
          <w:rFonts w:asciiTheme="minorHAnsi" w:hAnsiTheme="minorHAnsi" w:cstheme="minorHAnsi"/>
        </w:rPr>
        <w:t>služby:</w:t>
      </w:r>
    </w:p>
    <w:tbl>
      <w:tblPr>
        <w:tblStyle w:val="Mriekatabuky"/>
        <w:tblW w:w="9067" w:type="dxa"/>
        <w:tblInd w:w="0" w:type="dxa"/>
        <w:tblLook w:val="04A0" w:firstRow="1" w:lastRow="0" w:firstColumn="1" w:lastColumn="0" w:noHBand="0" w:noVBand="1"/>
      </w:tblPr>
      <w:tblGrid>
        <w:gridCol w:w="4305"/>
        <w:gridCol w:w="4762"/>
      </w:tblGrid>
      <w:tr w:rsidR="00057E1D" w:rsidRPr="008D2EBC" w14:paraId="60979C55" w14:textId="77777777" w:rsidTr="003C5352">
        <w:tc>
          <w:tcPr>
            <w:tcW w:w="4305" w:type="dxa"/>
          </w:tcPr>
          <w:p w14:paraId="37FE42FA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hAnsiTheme="minorHAnsi" w:cstheme="minorHAnsi"/>
                <w:lang w:val="sk-SK"/>
              </w:rPr>
              <w:t>Variant telekomunikačnej služby</w:t>
            </w:r>
          </w:p>
        </w:tc>
        <w:tc>
          <w:tcPr>
            <w:tcW w:w="4762" w:type="dxa"/>
          </w:tcPr>
          <w:p w14:paraId="305C50E1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hAnsiTheme="minorHAnsi" w:cstheme="minorHAnsi"/>
                <w:lang w:val="sk-SK"/>
              </w:rPr>
              <w:t>Rozsah telekomunikačnej služby</w:t>
            </w:r>
          </w:p>
        </w:tc>
      </w:tr>
      <w:tr w:rsidR="00057E1D" w:rsidRPr="008D2EBC" w14:paraId="657D154C" w14:textId="77777777" w:rsidTr="003C5352">
        <w:tc>
          <w:tcPr>
            <w:tcW w:w="4305" w:type="dxa"/>
          </w:tcPr>
          <w:p w14:paraId="3355457E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hAnsiTheme="minorHAnsi" w:cstheme="minorHAnsi"/>
                <w:lang w:val="sk-SK"/>
              </w:rPr>
              <w:t>M1</w:t>
            </w:r>
          </w:p>
        </w:tc>
        <w:tc>
          <w:tcPr>
            <w:tcW w:w="4762" w:type="dxa"/>
          </w:tcPr>
          <w:p w14:paraId="6957B9BA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lang w:val="sk-SK"/>
              </w:rPr>
              <w:t>Neobmedzené bezplatné volania do mobilnej a pevnej telekomunikačnej siete NBÚ.</w:t>
            </w:r>
          </w:p>
        </w:tc>
      </w:tr>
      <w:tr w:rsidR="00057E1D" w:rsidRPr="008D2EBC" w14:paraId="0A8BA0D6" w14:textId="77777777" w:rsidTr="003C5352">
        <w:tc>
          <w:tcPr>
            <w:tcW w:w="4305" w:type="dxa"/>
            <w:vMerge w:val="restart"/>
          </w:tcPr>
          <w:p w14:paraId="0AA6E0B3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3F06EF92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082184E4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08F3D1EF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0CC96CA8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265A30AA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6D09B61B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hAnsiTheme="minorHAnsi" w:cstheme="minorHAnsi"/>
                <w:lang w:val="sk-SK"/>
              </w:rPr>
              <w:t>M2</w:t>
            </w:r>
          </w:p>
        </w:tc>
        <w:tc>
          <w:tcPr>
            <w:tcW w:w="4762" w:type="dxa"/>
          </w:tcPr>
          <w:p w14:paraId="289C2D89" w14:textId="77777777" w:rsidR="00057E1D" w:rsidRPr="008D2EBC" w:rsidRDefault="00057E1D" w:rsidP="003C5352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lang w:val="sk-SK"/>
              </w:rPr>
              <w:t>Neobmedzené bezplatné volania do mobilnej a pevnej telekomunikačnej siete NBÚ.</w:t>
            </w:r>
          </w:p>
        </w:tc>
      </w:tr>
      <w:tr w:rsidR="00057E1D" w:rsidRPr="008D2EBC" w14:paraId="64B9FAE5" w14:textId="77777777" w:rsidTr="003C5352">
        <w:tc>
          <w:tcPr>
            <w:tcW w:w="4305" w:type="dxa"/>
            <w:vMerge/>
          </w:tcPr>
          <w:p w14:paraId="29A5F0D5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62" w:type="dxa"/>
          </w:tcPr>
          <w:p w14:paraId="5E14F2F8" w14:textId="77777777" w:rsidR="00057E1D" w:rsidRPr="008D2EBC" w:rsidRDefault="00057E1D" w:rsidP="00C83840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color w:val="000000"/>
                <w:lang w:val="sk-SK"/>
              </w:rPr>
              <w:t>Neobmedzený objem voľných minút odchádzajúcich hovorov na štandardné účastnícke čísla do všetkých mobilných i pevných siet</w:t>
            </w:r>
            <w:r w:rsidR="00C83840" w:rsidRPr="008D2EBC">
              <w:rPr>
                <w:rFonts w:asciiTheme="minorHAnsi" w:eastAsia="Calibri" w:hAnsiTheme="minorHAnsi" w:cstheme="minorHAnsi"/>
                <w:color w:val="000000"/>
                <w:lang w:val="sk-SK"/>
              </w:rPr>
              <w:t>í</w:t>
            </w:r>
            <w:r w:rsidRPr="008D2EBC">
              <w:rPr>
                <w:rFonts w:asciiTheme="minorHAnsi" w:eastAsia="Calibri" w:hAnsiTheme="minorHAnsi" w:cstheme="minorHAnsi"/>
                <w:color w:val="000000"/>
                <w:lang w:val="sk-SK"/>
              </w:rPr>
              <w:t xml:space="preserve"> v SR.</w:t>
            </w:r>
          </w:p>
        </w:tc>
      </w:tr>
      <w:tr w:rsidR="00057E1D" w:rsidRPr="008D2EBC" w14:paraId="1A40CC59" w14:textId="77777777" w:rsidTr="003C5352">
        <w:tc>
          <w:tcPr>
            <w:tcW w:w="4305" w:type="dxa"/>
            <w:vMerge/>
          </w:tcPr>
          <w:p w14:paraId="4DDB051F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62" w:type="dxa"/>
          </w:tcPr>
          <w:p w14:paraId="66605F9C" w14:textId="77777777" w:rsidR="00057E1D" w:rsidRPr="008D2EBC" w:rsidRDefault="0087062C" w:rsidP="003C5352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val="sk-SK"/>
              </w:rPr>
            </w:pPr>
            <w:r>
              <w:rPr>
                <w:rFonts w:asciiTheme="minorHAnsi" w:eastAsia="Calibri" w:hAnsiTheme="minorHAnsi" w:cstheme="minorHAnsi"/>
                <w:lang w:val="sk-SK"/>
              </w:rPr>
              <w:t xml:space="preserve">Minimálne </w:t>
            </w:r>
            <w:r w:rsidR="00057E1D" w:rsidRPr="008D2EBC">
              <w:rPr>
                <w:rFonts w:asciiTheme="minorHAnsi" w:eastAsia="Calibri" w:hAnsiTheme="minorHAnsi" w:cstheme="minorHAnsi"/>
                <w:lang w:val="sk-SK"/>
              </w:rPr>
              <w:t>100 SMS/MMS v SR a z EÚ a Zóny 1 a do EÚ, Zóny 1 a SR.</w:t>
            </w:r>
          </w:p>
        </w:tc>
      </w:tr>
      <w:tr w:rsidR="00057E1D" w:rsidRPr="008D2EBC" w14:paraId="517E4F4E" w14:textId="77777777" w:rsidTr="003C5352">
        <w:tc>
          <w:tcPr>
            <w:tcW w:w="4305" w:type="dxa"/>
            <w:vMerge/>
          </w:tcPr>
          <w:p w14:paraId="42EC42A8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62" w:type="dxa"/>
          </w:tcPr>
          <w:p w14:paraId="7CC5F614" w14:textId="77777777" w:rsidR="00057E1D" w:rsidRPr="008D2EBC" w:rsidRDefault="00057E1D" w:rsidP="003C5352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lang w:val="sk-SK"/>
              </w:rPr>
              <w:t xml:space="preserve">Neobmedzené, bezplatné </w:t>
            </w:r>
            <w:proofErr w:type="spellStart"/>
            <w:r w:rsidRPr="008D2EBC">
              <w:rPr>
                <w:rFonts w:asciiTheme="minorHAnsi" w:eastAsia="Calibri" w:hAnsiTheme="minorHAnsi" w:cstheme="minorHAnsi"/>
                <w:lang w:val="sk-SK"/>
              </w:rPr>
              <w:t>roamingové</w:t>
            </w:r>
            <w:proofErr w:type="spellEnd"/>
            <w:r w:rsidRPr="008D2EBC">
              <w:rPr>
                <w:rFonts w:asciiTheme="minorHAnsi" w:eastAsia="Calibri" w:hAnsiTheme="minorHAnsi" w:cstheme="minorHAnsi"/>
                <w:lang w:val="sk-SK"/>
              </w:rPr>
              <w:t xml:space="preserve"> odchádzajúce a prichádzajúce hovory z EÚ do Zóny 1 a SR.</w:t>
            </w:r>
          </w:p>
        </w:tc>
      </w:tr>
      <w:tr w:rsidR="00057E1D" w:rsidRPr="008D2EBC" w14:paraId="3DC86C8D" w14:textId="77777777" w:rsidTr="003C5352">
        <w:tc>
          <w:tcPr>
            <w:tcW w:w="4305" w:type="dxa"/>
            <w:vMerge/>
          </w:tcPr>
          <w:p w14:paraId="75B54EDB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62" w:type="dxa"/>
          </w:tcPr>
          <w:p w14:paraId="479F1A80" w14:textId="3AEC07E0" w:rsidR="00057E1D" w:rsidRPr="008D2EBC" w:rsidRDefault="00057E1D" w:rsidP="00551322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lang w:val="sk-SK"/>
              </w:rPr>
              <w:t>Neobmedzený internet v</w:t>
            </w:r>
            <w:r w:rsidR="0087062C">
              <w:rPr>
                <w:rFonts w:asciiTheme="minorHAnsi" w:eastAsia="Calibri" w:hAnsiTheme="minorHAnsi" w:cstheme="minorHAnsi"/>
                <w:lang w:val="sk-SK"/>
              </w:rPr>
              <w:t> </w:t>
            </w:r>
            <w:r w:rsidRPr="008D2EBC">
              <w:rPr>
                <w:rFonts w:asciiTheme="minorHAnsi" w:eastAsia="Calibri" w:hAnsiTheme="minorHAnsi" w:cstheme="minorHAnsi"/>
                <w:lang w:val="sk-SK"/>
              </w:rPr>
              <w:t>mobile</w:t>
            </w:r>
            <w:r w:rsidR="0087062C">
              <w:rPr>
                <w:rFonts w:asciiTheme="minorHAnsi" w:eastAsia="Calibri" w:hAnsiTheme="minorHAnsi" w:cstheme="minorHAnsi"/>
                <w:lang w:val="sk-SK"/>
              </w:rPr>
              <w:t xml:space="preserve"> minimálne</w:t>
            </w:r>
            <w:r w:rsidRPr="008D2EBC">
              <w:rPr>
                <w:rFonts w:asciiTheme="minorHAnsi" w:eastAsia="Calibri" w:hAnsiTheme="minorHAnsi" w:cstheme="minorHAnsi"/>
                <w:lang w:val="sk-SK"/>
              </w:rPr>
              <w:t xml:space="preserve"> 4000 v SR  a v EÚ Zóne 0 a Zóne 1. Po pre</w:t>
            </w:r>
            <w:r w:rsidR="00551322">
              <w:rPr>
                <w:rFonts w:asciiTheme="minorHAnsi" w:eastAsia="Calibri" w:hAnsiTheme="minorHAnsi" w:cstheme="minorHAnsi"/>
                <w:lang w:val="sk-SK"/>
              </w:rPr>
              <w:t>čerpaní</w:t>
            </w:r>
            <w:r w:rsidRPr="008D2EBC">
              <w:rPr>
                <w:rFonts w:asciiTheme="minorHAnsi" w:eastAsia="Calibri" w:hAnsiTheme="minorHAnsi" w:cstheme="minorHAnsi"/>
                <w:lang w:val="sk-SK"/>
              </w:rPr>
              <w:t xml:space="preserve">  dát sa rýchlosť zníži max. na 64 </w:t>
            </w:r>
            <w:proofErr w:type="spellStart"/>
            <w:r w:rsidRPr="008D2EBC">
              <w:rPr>
                <w:rFonts w:asciiTheme="minorHAnsi" w:eastAsia="Calibri" w:hAnsiTheme="minorHAnsi" w:cstheme="minorHAnsi"/>
                <w:lang w:val="sk-SK"/>
              </w:rPr>
              <w:t>kbit</w:t>
            </w:r>
            <w:proofErr w:type="spellEnd"/>
            <w:r w:rsidRPr="008D2EBC">
              <w:rPr>
                <w:rFonts w:asciiTheme="minorHAnsi" w:eastAsia="Calibri" w:hAnsiTheme="minorHAnsi" w:cstheme="minorHAnsi"/>
                <w:lang w:val="sk-SK"/>
              </w:rPr>
              <w:t xml:space="preserve">/s. </w:t>
            </w:r>
          </w:p>
        </w:tc>
      </w:tr>
      <w:tr w:rsidR="00057E1D" w:rsidRPr="008D2EBC" w14:paraId="6BEE2B92" w14:textId="77777777" w:rsidTr="003C5352">
        <w:tc>
          <w:tcPr>
            <w:tcW w:w="4305" w:type="dxa"/>
            <w:vMerge w:val="restart"/>
          </w:tcPr>
          <w:p w14:paraId="4CF94513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11DBBA4E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3586F1FE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14FE64D5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7E6F04C2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04168E53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  <w:p w14:paraId="705EC5C4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hAnsiTheme="minorHAnsi" w:cstheme="minorHAnsi"/>
                <w:lang w:val="sk-SK"/>
              </w:rPr>
              <w:t>M3</w:t>
            </w:r>
          </w:p>
        </w:tc>
        <w:tc>
          <w:tcPr>
            <w:tcW w:w="4762" w:type="dxa"/>
          </w:tcPr>
          <w:p w14:paraId="7ED5D235" w14:textId="77777777" w:rsidR="00057E1D" w:rsidRPr="008D2EBC" w:rsidRDefault="00057E1D" w:rsidP="003C5352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lang w:val="sk-SK"/>
              </w:rPr>
              <w:t>Neobmedzené bezplatné volania do mobilnej a pevnej telekomunikačnej siete NBÚ.</w:t>
            </w:r>
          </w:p>
        </w:tc>
      </w:tr>
      <w:tr w:rsidR="00057E1D" w:rsidRPr="008D2EBC" w14:paraId="40CDABA9" w14:textId="77777777" w:rsidTr="003C5352">
        <w:tc>
          <w:tcPr>
            <w:tcW w:w="4305" w:type="dxa"/>
            <w:vMerge/>
          </w:tcPr>
          <w:p w14:paraId="2B0A64AB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62" w:type="dxa"/>
          </w:tcPr>
          <w:p w14:paraId="48C4CBDD" w14:textId="77777777" w:rsidR="00057E1D" w:rsidRPr="008D2EBC" w:rsidRDefault="00057E1D" w:rsidP="003C5352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color w:val="000000"/>
                <w:lang w:val="sk-SK"/>
              </w:rPr>
              <w:t>Neobmedzený objem voľných minút odchádzajúcich hovorov na štandardné účastnícke čísla do vš</w:t>
            </w:r>
            <w:r w:rsidR="008D2EBC" w:rsidRPr="008D2EBC">
              <w:rPr>
                <w:rFonts w:asciiTheme="minorHAnsi" w:eastAsia="Calibri" w:hAnsiTheme="minorHAnsi" w:cstheme="minorHAnsi"/>
                <w:color w:val="000000"/>
                <w:lang w:val="sk-SK"/>
              </w:rPr>
              <w:t>etkých mobilných i pevných sietí</w:t>
            </w:r>
            <w:r w:rsidRPr="008D2EBC">
              <w:rPr>
                <w:rFonts w:asciiTheme="minorHAnsi" w:eastAsia="Calibri" w:hAnsiTheme="minorHAnsi" w:cstheme="minorHAnsi"/>
                <w:color w:val="000000"/>
                <w:lang w:val="sk-SK"/>
              </w:rPr>
              <w:t xml:space="preserve"> v SR a EÚ. </w:t>
            </w:r>
          </w:p>
        </w:tc>
      </w:tr>
      <w:tr w:rsidR="00057E1D" w:rsidRPr="008D2EBC" w14:paraId="4806E034" w14:textId="77777777" w:rsidTr="003C5352">
        <w:tc>
          <w:tcPr>
            <w:tcW w:w="4305" w:type="dxa"/>
            <w:vMerge/>
          </w:tcPr>
          <w:p w14:paraId="2D3F4C16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62" w:type="dxa"/>
          </w:tcPr>
          <w:p w14:paraId="7056ABBA" w14:textId="77777777" w:rsidR="00057E1D" w:rsidRPr="008D2EBC" w:rsidRDefault="00057E1D" w:rsidP="003C5352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lang w:val="sk-SK"/>
              </w:rPr>
              <w:t>Neobmedzené SMS/MMS v SR a do EÚ a z EÚ a Zóny 1 do EÚ, Zóny 1 a SR.</w:t>
            </w:r>
          </w:p>
        </w:tc>
      </w:tr>
      <w:tr w:rsidR="00057E1D" w:rsidRPr="008D2EBC" w14:paraId="27337CA2" w14:textId="77777777" w:rsidTr="003C5352">
        <w:tc>
          <w:tcPr>
            <w:tcW w:w="4305" w:type="dxa"/>
            <w:vMerge/>
          </w:tcPr>
          <w:p w14:paraId="4AD3F871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62" w:type="dxa"/>
          </w:tcPr>
          <w:p w14:paraId="40EEE0D1" w14:textId="77777777" w:rsidR="00057E1D" w:rsidRPr="008D2EBC" w:rsidRDefault="00057E1D" w:rsidP="003C5352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color w:val="000000"/>
                <w:lang w:val="sk-SK"/>
              </w:rPr>
              <w:t>Neobmedzený objem voľných minút odchádzajúcich hovorov na štandardné účastnícke čísla z EÚ a Zóny 1 do EÚ a Zóny 1 a SR.</w:t>
            </w:r>
          </w:p>
        </w:tc>
      </w:tr>
      <w:tr w:rsidR="00057E1D" w:rsidRPr="008D2EBC" w14:paraId="27B4CD8C" w14:textId="77777777" w:rsidTr="003C5352">
        <w:tc>
          <w:tcPr>
            <w:tcW w:w="4305" w:type="dxa"/>
            <w:vMerge/>
          </w:tcPr>
          <w:p w14:paraId="7D4109FF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62" w:type="dxa"/>
          </w:tcPr>
          <w:p w14:paraId="43296FDA" w14:textId="193CD117" w:rsidR="00057E1D" w:rsidRPr="008D2EBC" w:rsidRDefault="00057E1D" w:rsidP="00551322">
            <w:pPr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lang w:val="sk-SK"/>
              </w:rPr>
              <w:t>Neobmedzený internet v</w:t>
            </w:r>
            <w:r w:rsidR="00DE226A">
              <w:rPr>
                <w:rFonts w:asciiTheme="minorHAnsi" w:eastAsia="Calibri" w:hAnsiTheme="minorHAnsi" w:cstheme="minorHAnsi"/>
                <w:lang w:val="sk-SK"/>
              </w:rPr>
              <w:t> </w:t>
            </w:r>
            <w:r w:rsidRPr="008D2EBC">
              <w:rPr>
                <w:rFonts w:asciiTheme="minorHAnsi" w:eastAsia="Calibri" w:hAnsiTheme="minorHAnsi" w:cstheme="minorHAnsi"/>
                <w:lang w:val="sk-SK"/>
              </w:rPr>
              <w:t>mobile</w:t>
            </w:r>
            <w:r w:rsidR="00DE226A">
              <w:rPr>
                <w:rFonts w:asciiTheme="minorHAnsi" w:eastAsia="Calibri" w:hAnsiTheme="minorHAnsi" w:cstheme="minorHAnsi"/>
                <w:lang w:val="sk-SK"/>
              </w:rPr>
              <w:t xml:space="preserve"> minimálne</w:t>
            </w:r>
            <w:r w:rsidRPr="008D2EBC">
              <w:rPr>
                <w:rFonts w:asciiTheme="minorHAnsi" w:eastAsia="Calibri" w:hAnsiTheme="minorHAnsi" w:cstheme="minorHAnsi"/>
                <w:lang w:val="sk-SK"/>
              </w:rPr>
              <w:t xml:space="preserve"> 6000 v SR a v EÚ Zóne 0 a Zóne 1. Po prečerpaní  dát sa rýchlosť zníži max. na 64 </w:t>
            </w:r>
            <w:proofErr w:type="spellStart"/>
            <w:r w:rsidRPr="008D2EBC">
              <w:rPr>
                <w:rFonts w:asciiTheme="minorHAnsi" w:eastAsia="Calibri" w:hAnsiTheme="minorHAnsi" w:cstheme="minorHAnsi"/>
                <w:lang w:val="sk-SK"/>
              </w:rPr>
              <w:t>kbit</w:t>
            </w:r>
            <w:proofErr w:type="spellEnd"/>
            <w:r w:rsidRPr="008D2EBC">
              <w:rPr>
                <w:rFonts w:asciiTheme="minorHAnsi" w:eastAsia="Calibri" w:hAnsiTheme="minorHAnsi" w:cstheme="minorHAnsi"/>
                <w:lang w:val="sk-SK"/>
              </w:rPr>
              <w:t>/s.</w:t>
            </w:r>
          </w:p>
        </w:tc>
      </w:tr>
    </w:tbl>
    <w:p w14:paraId="5E3E350C" w14:textId="77777777" w:rsidR="00057E1D" w:rsidRPr="008D2EBC" w:rsidRDefault="00057E1D" w:rsidP="00057E1D">
      <w:pPr>
        <w:jc w:val="both"/>
        <w:rPr>
          <w:rFonts w:asciiTheme="minorHAnsi" w:hAnsiTheme="minorHAnsi" w:cstheme="minorHAnsi"/>
        </w:rPr>
      </w:pPr>
    </w:p>
    <w:p w14:paraId="1385E840" w14:textId="77777777" w:rsidR="00057E1D" w:rsidRPr="008D2EBC" w:rsidRDefault="00057E1D" w:rsidP="00057E1D">
      <w:pPr>
        <w:spacing w:after="200" w:line="276" w:lineRule="auto"/>
        <w:contextualSpacing/>
        <w:rPr>
          <w:rFonts w:asciiTheme="minorHAnsi" w:eastAsia="Calibri" w:hAnsiTheme="minorHAnsi" w:cstheme="minorHAnsi"/>
        </w:rPr>
      </w:pPr>
    </w:p>
    <w:p w14:paraId="132B9F64" w14:textId="77777777" w:rsidR="00057E1D" w:rsidRPr="008D2EBC" w:rsidRDefault="00057E1D" w:rsidP="00057E1D">
      <w:pPr>
        <w:spacing w:after="200" w:line="276" w:lineRule="auto"/>
        <w:contextualSpacing/>
        <w:rPr>
          <w:rFonts w:asciiTheme="minorHAnsi" w:eastAsia="Calibri" w:hAnsiTheme="minorHAnsi" w:cstheme="minorHAnsi"/>
        </w:rPr>
      </w:pPr>
    </w:p>
    <w:p w14:paraId="0B8E8564" w14:textId="77777777" w:rsidR="00057E1D" w:rsidRPr="008D2EBC" w:rsidRDefault="00057E1D" w:rsidP="00057E1D">
      <w:pPr>
        <w:spacing w:after="200" w:line="276" w:lineRule="auto"/>
        <w:contextualSpacing/>
        <w:rPr>
          <w:rFonts w:asciiTheme="minorHAnsi" w:eastAsia="Calibri" w:hAnsiTheme="minorHAnsi" w:cstheme="minorHAnsi"/>
        </w:rPr>
      </w:pPr>
    </w:p>
    <w:p w14:paraId="759FFA6F" w14:textId="77777777" w:rsidR="00057E1D" w:rsidRPr="008D2EBC" w:rsidRDefault="00057E1D" w:rsidP="00057E1D">
      <w:pPr>
        <w:spacing w:after="200" w:line="276" w:lineRule="auto"/>
        <w:contextualSpacing/>
        <w:rPr>
          <w:rFonts w:asciiTheme="minorHAnsi" w:eastAsia="Calibri" w:hAnsiTheme="minorHAnsi" w:cstheme="minorHAnsi"/>
        </w:rPr>
      </w:pPr>
    </w:p>
    <w:p w14:paraId="15575B81" w14:textId="77777777" w:rsidR="00057E1D" w:rsidRPr="008D2EBC" w:rsidRDefault="00057E1D" w:rsidP="00057E1D">
      <w:pPr>
        <w:spacing w:after="200" w:line="276" w:lineRule="auto"/>
        <w:contextualSpacing/>
        <w:rPr>
          <w:rFonts w:asciiTheme="minorHAnsi" w:eastAsia="Calibri" w:hAnsiTheme="minorHAnsi" w:cstheme="minorHAnsi"/>
        </w:rPr>
      </w:pPr>
    </w:p>
    <w:p w14:paraId="535E1BFC" w14:textId="77777777" w:rsidR="00057E1D" w:rsidRPr="008D2EBC" w:rsidRDefault="00057E1D" w:rsidP="00057E1D">
      <w:pPr>
        <w:spacing w:after="200" w:line="276" w:lineRule="auto"/>
        <w:contextualSpacing/>
        <w:rPr>
          <w:rFonts w:asciiTheme="minorHAnsi" w:eastAsia="Calibri" w:hAnsiTheme="minorHAnsi" w:cstheme="minorHAnsi"/>
        </w:rPr>
      </w:pPr>
    </w:p>
    <w:p w14:paraId="5C646E42" w14:textId="77777777" w:rsidR="00057E1D" w:rsidRPr="008D2EBC" w:rsidRDefault="00057E1D" w:rsidP="00057E1D">
      <w:pPr>
        <w:pStyle w:val="Odsekzoznamu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8D2EBC">
        <w:rPr>
          <w:rFonts w:asciiTheme="minorHAnsi" w:hAnsiTheme="minorHAnsi" w:cstheme="minorHAnsi"/>
          <w:b/>
        </w:rPr>
        <w:t>Varianty mobilnej dátovej telekomunikačnej služby a mesačné prevádzkové limity pre varianty mobilnej dátovej telekomunikačnej služby</w:t>
      </w:r>
    </w:p>
    <w:p w14:paraId="13E6C068" w14:textId="77777777" w:rsidR="00057E1D" w:rsidRPr="008D2EBC" w:rsidRDefault="00057E1D" w:rsidP="00057E1D">
      <w:pPr>
        <w:pStyle w:val="Odsekzoznamu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8D2EBC">
        <w:rPr>
          <w:rFonts w:asciiTheme="minorHAnsi" w:hAnsiTheme="minorHAnsi" w:cstheme="minorHAnsi"/>
          <w:b/>
          <w:i/>
        </w:rPr>
        <w:t>Dátová SIM karta</w:t>
      </w:r>
      <w:r w:rsidRPr="008D2EBC">
        <w:rPr>
          <w:rFonts w:asciiTheme="minorHAnsi" w:hAnsiTheme="minorHAnsi" w:cstheme="minorHAnsi"/>
        </w:rPr>
        <w:t xml:space="preserve"> môže mať aktivovaný jeden z nasledujúcich variantov telekomunikačnej  služby:</w:t>
      </w:r>
    </w:p>
    <w:tbl>
      <w:tblPr>
        <w:tblStyle w:val="Mriekatabuky"/>
        <w:tblW w:w="9493" w:type="dxa"/>
        <w:tblInd w:w="0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057E1D" w:rsidRPr="008D2EBC" w14:paraId="2181A8C0" w14:textId="77777777" w:rsidTr="003C5352">
        <w:tc>
          <w:tcPr>
            <w:tcW w:w="3397" w:type="dxa"/>
          </w:tcPr>
          <w:p w14:paraId="167014E0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hAnsiTheme="minorHAnsi" w:cstheme="minorHAnsi"/>
                <w:lang w:val="sk-SK"/>
              </w:rPr>
              <w:t>Variant telekomunikačnej služby</w:t>
            </w:r>
          </w:p>
        </w:tc>
        <w:tc>
          <w:tcPr>
            <w:tcW w:w="6096" w:type="dxa"/>
          </w:tcPr>
          <w:p w14:paraId="64DD869A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hAnsiTheme="minorHAnsi" w:cstheme="minorHAnsi"/>
                <w:lang w:val="sk-SK"/>
              </w:rPr>
              <w:t>Rozsah telekomunikačnej služby</w:t>
            </w:r>
          </w:p>
        </w:tc>
      </w:tr>
      <w:tr w:rsidR="00057E1D" w:rsidRPr="008D2EBC" w14:paraId="5123E7A2" w14:textId="77777777" w:rsidTr="003C5352">
        <w:tc>
          <w:tcPr>
            <w:tcW w:w="3397" w:type="dxa"/>
          </w:tcPr>
          <w:p w14:paraId="06338952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</w:p>
          <w:p w14:paraId="0227D1C7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hAnsiTheme="minorHAnsi" w:cstheme="minorHAnsi"/>
                <w:lang w:val="sk-SK"/>
              </w:rPr>
              <w:t>D1</w:t>
            </w:r>
          </w:p>
        </w:tc>
        <w:tc>
          <w:tcPr>
            <w:tcW w:w="6096" w:type="dxa"/>
          </w:tcPr>
          <w:p w14:paraId="4CA7819B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lang w:val="sk-SK"/>
              </w:rPr>
              <w:t xml:space="preserve">Služba umožňuje bezplatne preniesť </w:t>
            </w:r>
            <w:r w:rsidR="00DE226A">
              <w:rPr>
                <w:rFonts w:asciiTheme="minorHAnsi" w:eastAsia="Calibri" w:hAnsiTheme="minorHAnsi" w:cstheme="minorHAnsi"/>
                <w:lang w:val="sk-SK"/>
              </w:rPr>
              <w:t xml:space="preserve">minimálne </w:t>
            </w:r>
            <w:r w:rsidRPr="008D2EBC">
              <w:rPr>
                <w:rFonts w:asciiTheme="minorHAnsi" w:eastAsia="Calibri" w:hAnsiTheme="minorHAnsi" w:cstheme="minorHAnsi"/>
                <w:lang w:val="sk-SK"/>
              </w:rPr>
              <w:t xml:space="preserve">2 GB dát, po prenesení predplateného množstva dát sa rýchlosť internetového pripojenia zníži na 64 </w:t>
            </w:r>
            <w:proofErr w:type="spellStart"/>
            <w:r w:rsidRPr="008D2EBC">
              <w:rPr>
                <w:rFonts w:asciiTheme="minorHAnsi" w:eastAsia="Calibri" w:hAnsiTheme="minorHAnsi" w:cstheme="minorHAnsi"/>
                <w:lang w:val="sk-SK"/>
              </w:rPr>
              <w:t>kbit</w:t>
            </w:r>
            <w:proofErr w:type="spellEnd"/>
            <w:r w:rsidRPr="008D2EBC">
              <w:rPr>
                <w:rFonts w:asciiTheme="minorHAnsi" w:eastAsia="Calibri" w:hAnsiTheme="minorHAnsi" w:cstheme="minorHAnsi"/>
                <w:lang w:val="sk-SK"/>
              </w:rPr>
              <w:t>/s.</w:t>
            </w:r>
          </w:p>
        </w:tc>
      </w:tr>
      <w:tr w:rsidR="00057E1D" w:rsidRPr="008D2EBC" w14:paraId="472BCF1C" w14:textId="77777777" w:rsidTr="003C5352">
        <w:tc>
          <w:tcPr>
            <w:tcW w:w="3397" w:type="dxa"/>
          </w:tcPr>
          <w:p w14:paraId="697A17E7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</w:p>
          <w:p w14:paraId="0BF3E1E5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hAnsiTheme="minorHAnsi" w:cstheme="minorHAnsi"/>
                <w:lang w:val="sk-SK"/>
              </w:rPr>
              <w:t>D2</w:t>
            </w:r>
          </w:p>
        </w:tc>
        <w:tc>
          <w:tcPr>
            <w:tcW w:w="6096" w:type="dxa"/>
          </w:tcPr>
          <w:p w14:paraId="262DD407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lang w:val="sk-SK"/>
              </w:rPr>
              <w:t xml:space="preserve">Služba umožňuje bezplatne preniesť </w:t>
            </w:r>
            <w:r w:rsidR="00DE226A">
              <w:rPr>
                <w:rFonts w:asciiTheme="minorHAnsi" w:eastAsia="Calibri" w:hAnsiTheme="minorHAnsi" w:cstheme="minorHAnsi"/>
                <w:lang w:val="sk-SK"/>
              </w:rPr>
              <w:t xml:space="preserve">minimálne </w:t>
            </w:r>
            <w:r w:rsidRPr="008D2EBC">
              <w:rPr>
                <w:rFonts w:asciiTheme="minorHAnsi" w:eastAsia="Calibri" w:hAnsiTheme="minorHAnsi" w:cstheme="minorHAnsi"/>
                <w:lang w:val="sk-SK"/>
              </w:rPr>
              <w:t xml:space="preserve">10 GB dát, po prenesení predplateného množstva dát sa rýchlosť internetového pripojenia zníži na 64 </w:t>
            </w:r>
            <w:proofErr w:type="spellStart"/>
            <w:r w:rsidRPr="008D2EBC">
              <w:rPr>
                <w:rFonts w:asciiTheme="minorHAnsi" w:eastAsia="Calibri" w:hAnsiTheme="minorHAnsi" w:cstheme="minorHAnsi"/>
                <w:lang w:val="sk-SK"/>
              </w:rPr>
              <w:t>kbit</w:t>
            </w:r>
            <w:proofErr w:type="spellEnd"/>
            <w:r w:rsidRPr="008D2EBC">
              <w:rPr>
                <w:rFonts w:asciiTheme="minorHAnsi" w:eastAsia="Calibri" w:hAnsiTheme="minorHAnsi" w:cstheme="minorHAnsi"/>
                <w:lang w:val="sk-SK"/>
              </w:rPr>
              <w:t>/s.</w:t>
            </w:r>
          </w:p>
        </w:tc>
      </w:tr>
      <w:tr w:rsidR="00057E1D" w:rsidRPr="008D2EBC" w14:paraId="270CBC44" w14:textId="77777777" w:rsidTr="003C5352">
        <w:tc>
          <w:tcPr>
            <w:tcW w:w="3397" w:type="dxa"/>
          </w:tcPr>
          <w:p w14:paraId="76B53258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</w:p>
          <w:p w14:paraId="20595D9F" w14:textId="77777777" w:rsidR="00057E1D" w:rsidRPr="008D2EBC" w:rsidRDefault="00057E1D" w:rsidP="003C5352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hAnsiTheme="minorHAnsi" w:cstheme="minorHAnsi"/>
                <w:lang w:val="sk-SK"/>
              </w:rPr>
              <w:t>D3</w:t>
            </w:r>
          </w:p>
        </w:tc>
        <w:tc>
          <w:tcPr>
            <w:tcW w:w="6096" w:type="dxa"/>
          </w:tcPr>
          <w:p w14:paraId="1F6955C9" w14:textId="77777777" w:rsidR="00057E1D" w:rsidRPr="008D2EBC" w:rsidRDefault="00057E1D" w:rsidP="003C5352">
            <w:pPr>
              <w:jc w:val="both"/>
              <w:rPr>
                <w:rFonts w:asciiTheme="minorHAnsi" w:hAnsiTheme="minorHAnsi" w:cstheme="minorHAnsi"/>
                <w:lang w:val="sk-SK"/>
              </w:rPr>
            </w:pPr>
            <w:r w:rsidRPr="008D2EBC">
              <w:rPr>
                <w:rFonts w:asciiTheme="minorHAnsi" w:eastAsia="Calibri" w:hAnsiTheme="minorHAnsi" w:cstheme="minorHAnsi"/>
                <w:lang w:val="sk-SK"/>
              </w:rPr>
              <w:t>Služba umožňuje bezplatne preniesť</w:t>
            </w:r>
            <w:r w:rsidR="00DE226A">
              <w:rPr>
                <w:rFonts w:asciiTheme="minorHAnsi" w:eastAsia="Calibri" w:hAnsiTheme="minorHAnsi" w:cstheme="minorHAnsi"/>
                <w:lang w:val="sk-SK"/>
              </w:rPr>
              <w:t xml:space="preserve"> minimálne</w:t>
            </w:r>
            <w:r w:rsidRPr="008D2EBC">
              <w:rPr>
                <w:rFonts w:asciiTheme="minorHAnsi" w:eastAsia="Calibri" w:hAnsiTheme="minorHAnsi" w:cstheme="minorHAnsi"/>
                <w:lang w:val="sk-SK"/>
              </w:rPr>
              <w:t xml:space="preserve"> 20 GB dát, po prenesení predplateného množstva dát sa rýchlosť internetového pripojenia zníži na 64 </w:t>
            </w:r>
            <w:proofErr w:type="spellStart"/>
            <w:r w:rsidRPr="008D2EBC">
              <w:rPr>
                <w:rFonts w:asciiTheme="minorHAnsi" w:eastAsia="Calibri" w:hAnsiTheme="minorHAnsi" w:cstheme="minorHAnsi"/>
                <w:lang w:val="sk-SK"/>
              </w:rPr>
              <w:t>kbit</w:t>
            </w:r>
            <w:proofErr w:type="spellEnd"/>
            <w:r w:rsidRPr="008D2EBC">
              <w:rPr>
                <w:rFonts w:asciiTheme="minorHAnsi" w:eastAsia="Calibri" w:hAnsiTheme="minorHAnsi" w:cstheme="minorHAnsi"/>
                <w:lang w:val="sk-SK"/>
              </w:rPr>
              <w:t>/s.</w:t>
            </w:r>
          </w:p>
        </w:tc>
      </w:tr>
    </w:tbl>
    <w:p w14:paraId="2E9F31AE" w14:textId="77777777" w:rsidR="00057E1D" w:rsidRPr="00933A94" w:rsidRDefault="00057E1D" w:rsidP="007D008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41A3CC" w14:textId="32156FE8" w:rsidR="007719F5" w:rsidRDefault="00CB423C" w:rsidP="00057E1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19F5">
        <w:rPr>
          <w:rFonts w:asciiTheme="minorHAnsi" w:hAnsiTheme="minorHAnsi" w:cstheme="minorHAnsi"/>
          <w:b/>
          <w:sz w:val="24"/>
          <w:szCs w:val="24"/>
        </w:rPr>
        <w:t>Doplňujúce informácie:</w:t>
      </w:r>
    </w:p>
    <w:p w14:paraId="6D359CCD" w14:textId="014E9E52" w:rsidR="00057E1D" w:rsidRPr="002A29FE" w:rsidRDefault="007719F5" w:rsidP="00057E1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Využívané služby za 6 mesiacov 2019 </w:t>
      </w:r>
    </w:p>
    <w:p w14:paraId="3CCD608E" w14:textId="77777777" w:rsidR="00057E1D" w:rsidRPr="002A29FE" w:rsidRDefault="00057E1D" w:rsidP="00057E1D">
      <w:pPr>
        <w:rPr>
          <w:rFonts w:asciiTheme="minorHAnsi" w:hAnsiTheme="minorHAnsi" w:cstheme="minorHAnsi"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40"/>
        <w:gridCol w:w="1287"/>
        <w:gridCol w:w="2379"/>
      </w:tblGrid>
      <w:tr w:rsidR="00057E1D" w:rsidRPr="002A29FE" w14:paraId="4A0ED54F" w14:textId="77777777" w:rsidTr="00981F67">
        <w:trPr>
          <w:trHeight w:val="300"/>
        </w:trPr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F9A2" w14:textId="77777777" w:rsidR="00057E1D" w:rsidRPr="002A29FE" w:rsidRDefault="00057E1D" w:rsidP="003C5352">
            <w:pPr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Mobilné siete 1-6 mesiac 2019</w:t>
            </w:r>
          </w:p>
        </w:tc>
        <w:tc>
          <w:tcPr>
            <w:tcW w:w="84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5E91B9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E091FD3" w14:textId="77777777" w:rsidR="00057E1D" w:rsidRPr="002A29FE" w:rsidRDefault="00057E1D" w:rsidP="003C5352">
            <w:pPr>
              <w:rPr>
                <w:rFonts w:asciiTheme="minorHAnsi" w:hAnsiTheme="minorHAnsi" w:cstheme="minorHAnsi"/>
                <w:b/>
                <w:lang w:eastAsia="sk-SK"/>
              </w:rPr>
            </w:pPr>
            <w:r w:rsidRPr="002A29FE">
              <w:rPr>
                <w:rFonts w:asciiTheme="minorHAnsi" w:hAnsiTheme="minorHAnsi" w:cstheme="minorHAnsi"/>
                <w:b/>
                <w:lang w:eastAsia="sk-SK"/>
              </w:rPr>
              <w:t>Počet volaní</w:t>
            </w:r>
          </w:p>
        </w:tc>
        <w:tc>
          <w:tcPr>
            <w:tcW w:w="237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F16D5A5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 w:rsidRPr="002A29FE">
              <w:rPr>
                <w:rFonts w:asciiTheme="minorHAnsi" w:hAnsiTheme="minorHAnsi" w:cstheme="minorHAnsi"/>
                <w:b/>
                <w:lang w:eastAsia="sk-SK"/>
              </w:rPr>
              <w:t>Celkový čas</w:t>
            </w:r>
          </w:p>
        </w:tc>
      </w:tr>
      <w:tr w:rsidR="00057E1D" w:rsidRPr="002A29FE" w14:paraId="4921AD75" w14:textId="77777777" w:rsidTr="00981F67">
        <w:trPr>
          <w:trHeight w:val="300"/>
        </w:trPr>
        <w:tc>
          <w:tcPr>
            <w:tcW w:w="3969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24A5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3FCABD4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58AE59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23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2546FF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057E1D" w:rsidRPr="002A29FE" w14:paraId="7AE33106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C082F0E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Volania pevné siete Sk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10205D9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5A746E6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3325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0D57C312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150:48:05</w:t>
            </w:r>
          </w:p>
        </w:tc>
      </w:tr>
      <w:tr w:rsidR="00057E1D" w:rsidRPr="002A29FE" w14:paraId="34379AF9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8DCA8D0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Volania pevná sieť zahraničie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4453AA9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EE82C0E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65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14:paraId="1BEED394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3:28:14</w:t>
            </w:r>
          </w:p>
        </w:tc>
      </w:tr>
      <w:tr w:rsidR="00057E1D" w:rsidRPr="002A29FE" w14:paraId="08D3F504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44123DD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Volania VPS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209B438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2953A781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6623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094DCD91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186:58:12</w:t>
            </w:r>
          </w:p>
        </w:tc>
      </w:tr>
      <w:tr w:rsidR="00057E1D" w:rsidRPr="002A29FE" w14:paraId="7CB1F1CC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66B5CEA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Volania mobilné siete Sk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FD85B45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A322CE0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18678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01F059CE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869:00:11</w:t>
            </w:r>
          </w:p>
        </w:tc>
      </w:tr>
      <w:tr w:rsidR="00057E1D" w:rsidRPr="002A29FE" w14:paraId="0C0AEF80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19627A1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Volania mobil zahraničie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87B3A76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A7E74B7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107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605084FE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6:36:05</w:t>
            </w:r>
          </w:p>
        </w:tc>
      </w:tr>
      <w:tr w:rsidR="00057E1D" w:rsidRPr="002A29FE" w14:paraId="6FEB8438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A92B235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8CB5148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AF9E935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60747CFB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057E1D" w:rsidRPr="002A29FE" w14:paraId="0FAD788C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93C4CC8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Dáta SK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95A78FC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EE03DB3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1118 GB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7BABFA47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057E1D" w:rsidRPr="002A29FE" w14:paraId="5A213044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CF644FD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Dáta mimo Sk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EC1653E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C55D25E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32 GB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437427A1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057E1D" w:rsidRPr="002A29FE" w14:paraId="22E51BDB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645864E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43E43DC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3BE53D9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</w:tcPr>
          <w:p w14:paraId="07A3684E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057E1D" w:rsidRPr="002A29FE" w14:paraId="51FF795D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A6A57C8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SMS Telekom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CB66879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2CD2DB7A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5954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303A91FE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057E1D" w:rsidRPr="002A29FE" w14:paraId="461464FF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0DFD88C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SMS Orange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683650D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9C876AB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2126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4A7D5AE2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057E1D" w:rsidRPr="002A29FE" w14:paraId="447FC55E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7735CC3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SMS O2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BA5B50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B4DE7EC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1179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26C73D1A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057E1D" w:rsidRPr="002A29FE" w14:paraId="451A3C3A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4C38674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 xml:space="preserve">SMS </w:t>
            </w:r>
            <w:proofErr w:type="spellStart"/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Swan</w:t>
            </w:r>
            <w:proofErr w:type="spellEnd"/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C0A1225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966CE9C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186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78112736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057E1D" w:rsidRPr="002A29FE" w14:paraId="7FF3E104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A854F6B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SMS a MMS mimo Sk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7448741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B0571BF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101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4AE9A1E0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057E1D" w:rsidRPr="002A29FE" w14:paraId="1D53DD50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A0C6411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MMS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867C5B4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201868F4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226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637F14F5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057E1D" w:rsidRPr="002A29FE" w14:paraId="0C3D0946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55E0587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306E01C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9D08ABB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00670BD1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057E1D" w:rsidRPr="002A29FE" w14:paraId="3EA7A37C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998CB0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Hlasové SIM - celkovo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9B6FE04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0C3BB1FD" w14:textId="4A84A0A3" w:rsidR="00057E1D" w:rsidRPr="002A29FE" w:rsidRDefault="00057E1D" w:rsidP="001749E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9</w:t>
            </w:r>
            <w:r w:rsidR="001749E1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6928007D" w14:textId="77777777" w:rsidR="00057E1D" w:rsidRPr="002A29FE" w:rsidRDefault="00057E1D" w:rsidP="003C5352">
            <w:pP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celkovo</w:t>
            </w:r>
          </w:p>
        </w:tc>
      </w:tr>
      <w:tr w:rsidR="00057E1D" w:rsidRPr="002A29FE" w14:paraId="5D81C98D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037B15A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39B935A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270AC5F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6791C00E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M1</w:t>
            </w:r>
          </w:p>
        </w:tc>
      </w:tr>
      <w:tr w:rsidR="00057E1D" w:rsidRPr="002A29FE" w14:paraId="608D943C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71E18B6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8A6ECF0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6DC7F76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78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0412CEA0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M2</w:t>
            </w:r>
          </w:p>
        </w:tc>
      </w:tr>
      <w:tr w:rsidR="00057E1D" w:rsidRPr="002A29FE" w14:paraId="0263A78D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27C9FE8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20F6683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3DCAA9F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16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538A797E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M3</w:t>
            </w:r>
          </w:p>
        </w:tc>
      </w:tr>
      <w:tr w:rsidR="00057E1D" w:rsidRPr="002A29FE" w14:paraId="0CEB0FE2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C553324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B97A7DF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40FEDE7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3226933B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057E1D" w:rsidRPr="002A29FE" w14:paraId="11AB904B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0CD1596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Dátové SIM - celkovo</w:t>
            </w: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6C1F615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A0A4E43" w14:textId="5D137BBC" w:rsidR="00057E1D" w:rsidRPr="002A29FE" w:rsidRDefault="00981F67" w:rsidP="00981F6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47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18691085" w14:textId="77777777" w:rsidR="00057E1D" w:rsidRPr="002A29FE" w:rsidRDefault="00057E1D" w:rsidP="003C5352">
            <w:pP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celkovo</w:t>
            </w:r>
          </w:p>
        </w:tc>
      </w:tr>
      <w:tr w:rsidR="00057E1D" w:rsidRPr="002A29FE" w14:paraId="1E36A0BC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DCB35C7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7DB1DC2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2C118F18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45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38AB49AF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D2</w:t>
            </w:r>
          </w:p>
        </w:tc>
      </w:tr>
      <w:tr w:rsidR="00057E1D" w:rsidRPr="002A29FE" w14:paraId="543AC99F" w14:textId="77777777" w:rsidTr="00981F67">
        <w:trPr>
          <w:trHeight w:val="300"/>
        </w:trPr>
        <w:tc>
          <w:tcPr>
            <w:tcW w:w="39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0C0FDD3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6D663F6" w14:textId="77777777" w:rsidR="00057E1D" w:rsidRPr="002A29FE" w:rsidRDefault="00057E1D" w:rsidP="003C5352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9C5CC2E" w14:textId="77777777" w:rsidR="00057E1D" w:rsidRPr="002A29FE" w:rsidRDefault="00057E1D" w:rsidP="003C5352">
            <w:pPr>
              <w:jc w:val="right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14:paraId="5436C545" w14:textId="77777777" w:rsidR="00057E1D" w:rsidRPr="002A29FE" w:rsidRDefault="00057E1D" w:rsidP="003C5352">
            <w:pPr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A29FE">
              <w:rPr>
                <w:rFonts w:asciiTheme="minorHAnsi" w:hAnsiTheme="minorHAnsi" w:cstheme="minorHAnsi"/>
                <w:color w:val="000000"/>
                <w:lang w:eastAsia="sk-SK"/>
              </w:rPr>
              <w:t>D3</w:t>
            </w:r>
          </w:p>
        </w:tc>
      </w:tr>
    </w:tbl>
    <w:p w14:paraId="344431B4" w14:textId="77777777" w:rsidR="00057E1D" w:rsidRPr="00933A94" w:rsidRDefault="00057E1D" w:rsidP="00057E1D">
      <w:pPr>
        <w:rPr>
          <w:rFonts w:asciiTheme="minorHAnsi" w:hAnsiTheme="minorHAnsi" w:cstheme="minorHAnsi"/>
        </w:rPr>
      </w:pPr>
    </w:p>
    <w:p w14:paraId="373390B8" w14:textId="77777777" w:rsidR="00057E1D" w:rsidRPr="00933A94" w:rsidRDefault="00057E1D" w:rsidP="007D008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43C3E0" w14:textId="77777777" w:rsidR="00057E1D" w:rsidRPr="00933A94" w:rsidRDefault="00057E1D" w:rsidP="007D008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BE4AD4" w14:textId="77777777" w:rsidR="007D008B" w:rsidRPr="00933A94" w:rsidRDefault="007D008B" w:rsidP="007D008B">
      <w:pPr>
        <w:pStyle w:val="Nadpis6"/>
        <w:rPr>
          <w:rFonts w:asciiTheme="minorHAnsi" w:hAnsiTheme="minorHAnsi" w:cstheme="minorHAnsi"/>
          <w:b/>
          <w:color w:val="auto"/>
          <w:sz w:val="24"/>
        </w:rPr>
      </w:pPr>
      <w:r w:rsidRPr="00933A94">
        <w:rPr>
          <w:rFonts w:asciiTheme="minorHAnsi" w:hAnsiTheme="minorHAnsi" w:cstheme="minorHAnsi"/>
          <w:b/>
          <w:color w:val="auto"/>
          <w:sz w:val="24"/>
        </w:rPr>
        <w:t>III. Všeobecné požiadavky na dodávku predmetu zákazky</w:t>
      </w:r>
    </w:p>
    <w:p w14:paraId="69499AC7" w14:textId="77777777" w:rsidR="007D008B" w:rsidRPr="00933A94" w:rsidRDefault="007D008B" w:rsidP="007D008B">
      <w:pPr>
        <w:jc w:val="both"/>
        <w:rPr>
          <w:rFonts w:asciiTheme="minorHAnsi" w:hAnsiTheme="minorHAnsi" w:cstheme="minorHAnsi"/>
          <w:b/>
        </w:rPr>
      </w:pPr>
    </w:p>
    <w:p w14:paraId="47C3B67C" w14:textId="77777777" w:rsidR="007D008B" w:rsidRPr="00933A94" w:rsidRDefault="007D008B" w:rsidP="007D008B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spacing w:before="120" w:line="240" w:lineRule="exact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3A94">
        <w:rPr>
          <w:rFonts w:asciiTheme="minorHAnsi" w:hAnsiTheme="minorHAnsi" w:cstheme="minorHAnsi"/>
          <w:b/>
          <w:sz w:val="22"/>
          <w:szCs w:val="22"/>
        </w:rPr>
        <w:t>3.1</w:t>
      </w:r>
      <w:r w:rsidRPr="00933A94">
        <w:rPr>
          <w:rFonts w:asciiTheme="minorHAnsi" w:hAnsiTheme="minorHAnsi" w:cstheme="minorHAnsi"/>
          <w:b/>
          <w:sz w:val="22"/>
          <w:szCs w:val="22"/>
        </w:rPr>
        <w:tab/>
        <w:t xml:space="preserve">Miesto plnenia </w:t>
      </w:r>
      <w:r w:rsidRPr="00933A94">
        <w:rPr>
          <w:rFonts w:asciiTheme="minorHAnsi" w:hAnsiTheme="minorHAnsi" w:cstheme="minorHAnsi"/>
          <w:b/>
          <w:sz w:val="22"/>
          <w:szCs w:val="22"/>
        </w:rPr>
        <w:tab/>
      </w:r>
      <w:r w:rsidRPr="00933A94">
        <w:rPr>
          <w:rFonts w:asciiTheme="minorHAnsi" w:hAnsiTheme="minorHAnsi" w:cstheme="minorHAnsi"/>
          <w:b/>
          <w:sz w:val="22"/>
          <w:szCs w:val="22"/>
        </w:rPr>
        <w:tab/>
      </w:r>
    </w:p>
    <w:p w14:paraId="3A3C85FE" w14:textId="77777777" w:rsidR="00DA030E" w:rsidRPr="00933A94" w:rsidRDefault="007D008B" w:rsidP="007D008B">
      <w:pPr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33A94">
        <w:rPr>
          <w:rFonts w:asciiTheme="minorHAnsi" w:hAnsiTheme="minorHAnsi" w:cstheme="minorHAnsi"/>
          <w:sz w:val="22"/>
          <w:szCs w:val="22"/>
        </w:rPr>
        <w:t>Slovenská republika, Bratislava V.</w:t>
      </w:r>
    </w:p>
    <w:p w14:paraId="3EED3E09" w14:textId="77777777" w:rsidR="009419AE" w:rsidRPr="00933A94" w:rsidRDefault="009419AE" w:rsidP="007D008B">
      <w:pPr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E71B42A" w14:textId="77777777" w:rsidR="007D008B" w:rsidRPr="00933A94" w:rsidRDefault="007D008B" w:rsidP="007D008B">
      <w:pPr>
        <w:spacing w:before="120" w:line="240" w:lineRule="exact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3A94">
        <w:rPr>
          <w:rFonts w:asciiTheme="minorHAnsi" w:hAnsiTheme="minorHAnsi" w:cstheme="minorHAnsi"/>
          <w:b/>
          <w:sz w:val="22"/>
          <w:szCs w:val="22"/>
        </w:rPr>
        <w:t>3.2</w:t>
      </w:r>
      <w:r w:rsidRPr="00933A94">
        <w:rPr>
          <w:rFonts w:asciiTheme="minorHAnsi" w:hAnsiTheme="minorHAnsi" w:cstheme="minorHAnsi"/>
          <w:b/>
          <w:sz w:val="22"/>
          <w:szCs w:val="22"/>
        </w:rPr>
        <w:tab/>
        <w:t>Termín plnenia</w:t>
      </w:r>
    </w:p>
    <w:p w14:paraId="5B198161" w14:textId="77777777" w:rsidR="007D008B" w:rsidRPr="002A29FE" w:rsidRDefault="007D008B" w:rsidP="007D008B">
      <w:pPr>
        <w:spacing w:before="120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2A29FE">
        <w:rPr>
          <w:rFonts w:asciiTheme="minorHAnsi" w:hAnsiTheme="minorHAnsi" w:cstheme="minorHAnsi"/>
          <w:sz w:val="22"/>
          <w:szCs w:val="22"/>
        </w:rPr>
        <w:t xml:space="preserve">Dodanie/poskytnutie </w:t>
      </w:r>
      <w:r w:rsidR="00057E1D" w:rsidRPr="002A29FE">
        <w:rPr>
          <w:rFonts w:asciiTheme="minorHAnsi" w:hAnsiTheme="minorHAnsi" w:cstheme="minorHAnsi"/>
          <w:sz w:val="22"/>
          <w:szCs w:val="22"/>
        </w:rPr>
        <w:t xml:space="preserve">telekomunikačných </w:t>
      </w:r>
      <w:r w:rsidRPr="002A29FE">
        <w:rPr>
          <w:rFonts w:asciiTheme="minorHAnsi" w:hAnsiTheme="minorHAnsi" w:cstheme="minorHAnsi"/>
          <w:sz w:val="22"/>
          <w:szCs w:val="22"/>
        </w:rPr>
        <w:t>služ</w:t>
      </w:r>
      <w:r w:rsidR="00057E1D" w:rsidRPr="002A29FE">
        <w:rPr>
          <w:rFonts w:asciiTheme="minorHAnsi" w:hAnsiTheme="minorHAnsi" w:cstheme="minorHAnsi"/>
          <w:sz w:val="22"/>
          <w:szCs w:val="22"/>
        </w:rPr>
        <w:t>ieb</w:t>
      </w:r>
      <w:r w:rsidRPr="002A29FE">
        <w:rPr>
          <w:rFonts w:asciiTheme="minorHAnsi" w:hAnsiTheme="minorHAnsi" w:cstheme="minorHAnsi"/>
          <w:sz w:val="22"/>
          <w:szCs w:val="22"/>
        </w:rPr>
        <w:t xml:space="preserve"> po dobu platnosti zmluvy (maximálne </w:t>
      </w:r>
      <w:r w:rsidR="00CC5F7B" w:rsidRPr="002A29FE">
        <w:rPr>
          <w:rFonts w:asciiTheme="minorHAnsi" w:hAnsiTheme="minorHAnsi" w:cstheme="minorHAnsi"/>
          <w:sz w:val="22"/>
          <w:szCs w:val="22"/>
        </w:rPr>
        <w:t>12</w:t>
      </w:r>
      <w:r w:rsidRPr="002A29FE">
        <w:rPr>
          <w:rFonts w:asciiTheme="minorHAnsi" w:hAnsiTheme="minorHAnsi" w:cstheme="minorHAnsi"/>
          <w:sz w:val="22"/>
          <w:szCs w:val="22"/>
        </w:rPr>
        <w:t xml:space="preserve"> mesiacov</w:t>
      </w:r>
      <w:r w:rsidR="00201EC6" w:rsidRPr="002A29FE">
        <w:rPr>
          <w:rFonts w:asciiTheme="minorHAnsi" w:hAnsiTheme="minorHAnsi" w:cstheme="minorHAnsi"/>
          <w:sz w:val="22"/>
          <w:szCs w:val="22"/>
        </w:rPr>
        <w:t xml:space="preserve"> od účinnosti zmluvy</w:t>
      </w:r>
      <w:r w:rsidRPr="002A29FE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C854312" w14:textId="77777777" w:rsidR="00201EC6" w:rsidRPr="002A29FE" w:rsidRDefault="00201EC6" w:rsidP="00201E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6B0BC4" w14:textId="77777777" w:rsidR="007D008B" w:rsidRPr="002A29FE" w:rsidRDefault="007D008B" w:rsidP="007D008B">
      <w:pPr>
        <w:spacing w:before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29FE">
        <w:rPr>
          <w:rFonts w:asciiTheme="minorHAnsi" w:hAnsiTheme="minorHAnsi" w:cstheme="minorHAnsi"/>
          <w:b/>
          <w:sz w:val="22"/>
          <w:szCs w:val="22"/>
        </w:rPr>
        <w:t>3.3</w:t>
      </w:r>
      <w:r w:rsidRPr="002A29FE">
        <w:rPr>
          <w:rFonts w:asciiTheme="minorHAnsi" w:hAnsiTheme="minorHAnsi" w:cstheme="minorHAnsi"/>
          <w:b/>
          <w:sz w:val="22"/>
          <w:szCs w:val="22"/>
        </w:rPr>
        <w:tab/>
        <w:t xml:space="preserve"> Zabezpečenie predmetu zákazky</w:t>
      </w:r>
    </w:p>
    <w:p w14:paraId="68AF2C5A" w14:textId="77777777" w:rsidR="007D008B" w:rsidRPr="002A29FE" w:rsidRDefault="007D008B" w:rsidP="007D008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A29FE">
        <w:rPr>
          <w:rFonts w:asciiTheme="minorHAnsi" w:hAnsiTheme="minorHAnsi" w:cstheme="minorHAnsi"/>
          <w:sz w:val="22"/>
          <w:szCs w:val="22"/>
        </w:rPr>
        <w:t xml:space="preserve">V prípade, že </w:t>
      </w:r>
      <w:r w:rsidR="00CA6B83" w:rsidRPr="002A29FE">
        <w:rPr>
          <w:rFonts w:asciiTheme="minorHAnsi" w:hAnsiTheme="minorHAnsi" w:cstheme="minorHAnsi"/>
          <w:sz w:val="22"/>
          <w:szCs w:val="22"/>
        </w:rPr>
        <w:t xml:space="preserve">časť </w:t>
      </w:r>
      <w:r w:rsidRPr="002A29FE">
        <w:rPr>
          <w:rFonts w:asciiTheme="minorHAnsi" w:hAnsiTheme="minorHAnsi" w:cstheme="minorHAnsi"/>
          <w:sz w:val="22"/>
          <w:szCs w:val="22"/>
        </w:rPr>
        <w:t xml:space="preserve">predmetnej zákazky bude </w:t>
      </w:r>
      <w:r w:rsidR="004A6390" w:rsidRPr="002A29FE">
        <w:rPr>
          <w:rFonts w:asciiTheme="minorHAnsi" w:hAnsiTheme="minorHAnsi" w:cstheme="minorHAnsi"/>
          <w:sz w:val="22"/>
          <w:szCs w:val="22"/>
        </w:rPr>
        <w:t xml:space="preserve">úspešný uchádzač </w:t>
      </w:r>
      <w:r w:rsidRPr="002A29FE">
        <w:rPr>
          <w:rFonts w:asciiTheme="minorHAnsi" w:hAnsiTheme="minorHAnsi" w:cstheme="minorHAnsi"/>
          <w:sz w:val="22"/>
          <w:szCs w:val="22"/>
        </w:rPr>
        <w:t>zabezpečovať technickým a personálnym vybavením prostredníctvom subdodávateľa alebo zmluvných partnerov</w:t>
      </w:r>
      <w:r w:rsidR="004A6390" w:rsidRPr="002A29FE">
        <w:rPr>
          <w:rFonts w:asciiTheme="minorHAnsi" w:hAnsiTheme="minorHAnsi" w:cstheme="minorHAnsi"/>
          <w:sz w:val="22"/>
          <w:szCs w:val="22"/>
        </w:rPr>
        <w:t>, je povinný uviesť % podiel</w:t>
      </w:r>
      <w:r w:rsidR="00D300F2" w:rsidRPr="002A29FE">
        <w:rPr>
          <w:rFonts w:asciiTheme="minorHAnsi" w:hAnsiTheme="minorHAnsi" w:cstheme="minorHAnsi"/>
          <w:sz w:val="22"/>
          <w:szCs w:val="22"/>
        </w:rPr>
        <w:t>u z</w:t>
      </w:r>
      <w:r w:rsidRPr="002A29FE">
        <w:rPr>
          <w:rFonts w:asciiTheme="minorHAnsi" w:hAnsiTheme="minorHAnsi" w:cstheme="minorHAnsi"/>
          <w:sz w:val="22"/>
          <w:szCs w:val="22"/>
        </w:rPr>
        <w:t xml:space="preserve"> predmetu zákazky, ktoré má v úmysle zadať subdodávateľovi.</w:t>
      </w:r>
    </w:p>
    <w:p w14:paraId="234563D8" w14:textId="77777777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142591" w14:textId="77777777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33A94">
        <w:rPr>
          <w:rFonts w:asciiTheme="minorHAnsi" w:hAnsiTheme="minorHAnsi" w:cstheme="minorHAnsi"/>
          <w:b/>
          <w:sz w:val="22"/>
          <w:szCs w:val="22"/>
        </w:rPr>
        <w:t>3.4  Variantné riešenia</w:t>
      </w:r>
    </w:p>
    <w:p w14:paraId="77F20C2E" w14:textId="77777777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33A94">
        <w:rPr>
          <w:rFonts w:asciiTheme="minorHAnsi" w:hAnsiTheme="minorHAnsi" w:cstheme="minorHAnsi"/>
          <w:sz w:val="22"/>
          <w:szCs w:val="22"/>
        </w:rPr>
        <w:t xml:space="preserve">Záujemcom sa neumožňuje predložiť variantné riešenie vo vzťahu k požadovanému predmetu zákazky. </w:t>
      </w:r>
      <w:r w:rsidRPr="00933A94">
        <w:rPr>
          <w:rFonts w:asciiTheme="minorHAnsi" w:hAnsiTheme="minorHAnsi" w:cstheme="minorHAnsi"/>
          <w:sz w:val="22"/>
          <w:szCs w:val="22"/>
        </w:rPr>
        <w:br/>
        <w:t>Ak súčasťou ponuky bude aj variantné riešenie, variantné riešenie nebude zaradené do vyhodnocovania a bude sa naň hľadieť, akoby nebolo predložené.</w:t>
      </w:r>
    </w:p>
    <w:p w14:paraId="1BCA3F1E" w14:textId="77777777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E425DC" w14:textId="77777777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33A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8D3919" w14:textId="77777777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D43531" w14:textId="77777777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099316" w14:textId="77777777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5C7740" w14:textId="77777777" w:rsidR="00AB0D66" w:rsidRPr="00933A94" w:rsidRDefault="008B255F" w:rsidP="0088571B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sectPr w:rsidR="00AB0D66" w:rsidRPr="0093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BD3"/>
    <w:multiLevelType w:val="hybridMultilevel"/>
    <w:tmpl w:val="6A243E6C"/>
    <w:lvl w:ilvl="0" w:tplc="DCFE9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22659"/>
    <w:multiLevelType w:val="hybridMultilevel"/>
    <w:tmpl w:val="01821B38"/>
    <w:lvl w:ilvl="0" w:tplc="ADE0EE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4BAE"/>
    <w:multiLevelType w:val="multilevel"/>
    <w:tmpl w:val="F54299C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752623A"/>
    <w:multiLevelType w:val="hybridMultilevel"/>
    <w:tmpl w:val="0A70DC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2C9"/>
    <w:multiLevelType w:val="hybridMultilevel"/>
    <w:tmpl w:val="30545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086B"/>
    <w:multiLevelType w:val="hybridMultilevel"/>
    <w:tmpl w:val="6A4A1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599B"/>
    <w:multiLevelType w:val="hybridMultilevel"/>
    <w:tmpl w:val="8D4AFB8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1175BE"/>
    <w:multiLevelType w:val="multilevel"/>
    <w:tmpl w:val="1586FC9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C66475A"/>
    <w:multiLevelType w:val="hybridMultilevel"/>
    <w:tmpl w:val="04AEFA2A"/>
    <w:lvl w:ilvl="0" w:tplc="A138840A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21AB"/>
    <w:multiLevelType w:val="hybridMultilevel"/>
    <w:tmpl w:val="9C029292"/>
    <w:lvl w:ilvl="0" w:tplc="A138840A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C186F"/>
    <w:multiLevelType w:val="hybridMultilevel"/>
    <w:tmpl w:val="20BE8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0F63"/>
    <w:multiLevelType w:val="multilevel"/>
    <w:tmpl w:val="F8BAA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D127477"/>
    <w:multiLevelType w:val="hybridMultilevel"/>
    <w:tmpl w:val="889C37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6411A"/>
    <w:multiLevelType w:val="hybridMultilevel"/>
    <w:tmpl w:val="3A06453C"/>
    <w:lvl w:ilvl="0" w:tplc="29564DB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E6528"/>
    <w:multiLevelType w:val="hybridMultilevel"/>
    <w:tmpl w:val="56EC2F3A"/>
    <w:lvl w:ilvl="0" w:tplc="3BD4AFAE">
      <w:start w:val="1"/>
      <w:numFmt w:val="decimal"/>
      <w:lvlText w:val="%1."/>
      <w:lvlJc w:val="left"/>
      <w:pPr>
        <w:ind w:left="930" w:hanging="36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50" w:hanging="360"/>
      </w:pPr>
    </w:lvl>
    <w:lvl w:ilvl="2" w:tplc="041B001B" w:tentative="1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1F00DBB"/>
    <w:multiLevelType w:val="hybridMultilevel"/>
    <w:tmpl w:val="EB800E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C01CC"/>
    <w:multiLevelType w:val="hybridMultilevel"/>
    <w:tmpl w:val="BF6C06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C0EBA"/>
    <w:multiLevelType w:val="hybridMultilevel"/>
    <w:tmpl w:val="6540D424"/>
    <w:lvl w:ilvl="0" w:tplc="A138840A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217E1"/>
    <w:multiLevelType w:val="multilevel"/>
    <w:tmpl w:val="BD481AE8"/>
    <w:lvl w:ilvl="0">
      <w:start w:val="2"/>
      <w:numFmt w:val="decimal"/>
      <w:lvlText w:val="%1"/>
      <w:lvlJc w:val="left"/>
      <w:pPr>
        <w:ind w:left="435" w:hanging="435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720" w:hanging="435"/>
      </w:pPr>
      <w:rPr>
        <w:rFonts w:ascii="Calibri" w:hAnsi="Calibri" w:cs="Calibri" w:hint="default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ascii="Calibri" w:hAnsi="Calibri" w:cs="Calibri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14"/>
  </w:num>
  <w:num w:numId="5">
    <w:abstractNumId w:val="0"/>
  </w:num>
  <w:num w:numId="6">
    <w:abstractNumId w:val="1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4"/>
  </w:num>
  <w:num w:numId="15">
    <w:abstractNumId w:val="3"/>
  </w:num>
  <w:num w:numId="16">
    <w:abstractNumId w:val="5"/>
  </w:num>
  <w:num w:numId="17">
    <w:abstractNumId w:val="1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3E"/>
    <w:rsid w:val="00020F25"/>
    <w:rsid w:val="00057E1D"/>
    <w:rsid w:val="00061150"/>
    <w:rsid w:val="00071154"/>
    <w:rsid w:val="000C463F"/>
    <w:rsid w:val="001070D2"/>
    <w:rsid w:val="001316C4"/>
    <w:rsid w:val="001749E1"/>
    <w:rsid w:val="001C2C1E"/>
    <w:rsid w:val="001F2E41"/>
    <w:rsid w:val="00201EC6"/>
    <w:rsid w:val="0022529C"/>
    <w:rsid w:val="00237D55"/>
    <w:rsid w:val="0024666A"/>
    <w:rsid w:val="002716D2"/>
    <w:rsid w:val="00291FD1"/>
    <w:rsid w:val="002A29FE"/>
    <w:rsid w:val="002A59CA"/>
    <w:rsid w:val="002B4036"/>
    <w:rsid w:val="003162D6"/>
    <w:rsid w:val="00367EA7"/>
    <w:rsid w:val="00382096"/>
    <w:rsid w:val="00411DE0"/>
    <w:rsid w:val="00413053"/>
    <w:rsid w:val="00432721"/>
    <w:rsid w:val="00455716"/>
    <w:rsid w:val="004570C3"/>
    <w:rsid w:val="00474797"/>
    <w:rsid w:val="004925E4"/>
    <w:rsid w:val="004A6390"/>
    <w:rsid w:val="004C7822"/>
    <w:rsid w:val="004F06F0"/>
    <w:rsid w:val="00516198"/>
    <w:rsid w:val="00523023"/>
    <w:rsid w:val="005441A3"/>
    <w:rsid w:val="00550401"/>
    <w:rsid w:val="00551322"/>
    <w:rsid w:val="00564884"/>
    <w:rsid w:val="00587BD5"/>
    <w:rsid w:val="005F60FF"/>
    <w:rsid w:val="0061441B"/>
    <w:rsid w:val="006308A3"/>
    <w:rsid w:val="00642B6A"/>
    <w:rsid w:val="00644E41"/>
    <w:rsid w:val="006513F1"/>
    <w:rsid w:val="00674C84"/>
    <w:rsid w:val="00675D25"/>
    <w:rsid w:val="006A65C7"/>
    <w:rsid w:val="006D2F99"/>
    <w:rsid w:val="006F15F5"/>
    <w:rsid w:val="00733413"/>
    <w:rsid w:val="0075067F"/>
    <w:rsid w:val="007719F5"/>
    <w:rsid w:val="007A3C36"/>
    <w:rsid w:val="007C489F"/>
    <w:rsid w:val="007D008B"/>
    <w:rsid w:val="007D091F"/>
    <w:rsid w:val="00821713"/>
    <w:rsid w:val="0087062C"/>
    <w:rsid w:val="00870EFD"/>
    <w:rsid w:val="00872D82"/>
    <w:rsid w:val="0088571B"/>
    <w:rsid w:val="008B255F"/>
    <w:rsid w:val="008B409B"/>
    <w:rsid w:val="008C460B"/>
    <w:rsid w:val="008D2EBC"/>
    <w:rsid w:val="008D3DAF"/>
    <w:rsid w:val="008D5640"/>
    <w:rsid w:val="008E3F8E"/>
    <w:rsid w:val="00906AED"/>
    <w:rsid w:val="009175B1"/>
    <w:rsid w:val="00933A94"/>
    <w:rsid w:val="009419AE"/>
    <w:rsid w:val="00970353"/>
    <w:rsid w:val="00981F67"/>
    <w:rsid w:val="009844AC"/>
    <w:rsid w:val="00985658"/>
    <w:rsid w:val="009A2575"/>
    <w:rsid w:val="009A344D"/>
    <w:rsid w:val="009C06F7"/>
    <w:rsid w:val="009D4353"/>
    <w:rsid w:val="009D4C3E"/>
    <w:rsid w:val="009E7B2C"/>
    <w:rsid w:val="00A1569F"/>
    <w:rsid w:val="00A525D7"/>
    <w:rsid w:val="00A54BDB"/>
    <w:rsid w:val="00AB3314"/>
    <w:rsid w:val="00AB73B3"/>
    <w:rsid w:val="00AC6064"/>
    <w:rsid w:val="00B05B17"/>
    <w:rsid w:val="00B95A49"/>
    <w:rsid w:val="00BA5470"/>
    <w:rsid w:val="00BC1163"/>
    <w:rsid w:val="00BD785A"/>
    <w:rsid w:val="00BE3E4F"/>
    <w:rsid w:val="00C21FB7"/>
    <w:rsid w:val="00C359C4"/>
    <w:rsid w:val="00C37270"/>
    <w:rsid w:val="00C83840"/>
    <w:rsid w:val="00C904BB"/>
    <w:rsid w:val="00C91C11"/>
    <w:rsid w:val="00CA6B83"/>
    <w:rsid w:val="00CB423C"/>
    <w:rsid w:val="00CC5F7B"/>
    <w:rsid w:val="00CD1F91"/>
    <w:rsid w:val="00D2586F"/>
    <w:rsid w:val="00D261D6"/>
    <w:rsid w:val="00D300F2"/>
    <w:rsid w:val="00D333AD"/>
    <w:rsid w:val="00D50613"/>
    <w:rsid w:val="00D602DE"/>
    <w:rsid w:val="00DA030E"/>
    <w:rsid w:val="00DB368D"/>
    <w:rsid w:val="00DE226A"/>
    <w:rsid w:val="00DF36C2"/>
    <w:rsid w:val="00E2672D"/>
    <w:rsid w:val="00E6009F"/>
    <w:rsid w:val="00EB67FA"/>
    <w:rsid w:val="00EC3986"/>
    <w:rsid w:val="00ED23B8"/>
    <w:rsid w:val="00EF737E"/>
    <w:rsid w:val="00F17497"/>
    <w:rsid w:val="00F605D2"/>
    <w:rsid w:val="00F63641"/>
    <w:rsid w:val="00FB59E3"/>
    <w:rsid w:val="00FD39E1"/>
    <w:rsid w:val="00FE4B2C"/>
    <w:rsid w:val="00FE65D7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E197"/>
  <w15:chartTrackingRefBased/>
  <w15:docId w15:val="{BCC79865-5B29-4DE4-A7D7-6C5E01C4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05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1305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D00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1305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arkazkladnhotextu2">
    <w:name w:val="Body Text Indent 2"/>
    <w:basedOn w:val="Normlny"/>
    <w:link w:val="Zarkazkladnhotextu2Char"/>
    <w:rsid w:val="00413053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053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413053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41305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kladntext2">
    <w:name w:val="Body Text 2"/>
    <w:basedOn w:val="Normlny"/>
    <w:link w:val="Zkladntext2Char"/>
    <w:rsid w:val="0041305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413053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130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305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305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rsid w:val="00413053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rFonts w:ascii="Calibri" w:hAnsi="Calibri" w:cs="Calibr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0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05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D008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F551A"/>
    <w:pPr>
      <w:tabs>
        <w:tab w:val="clear" w:pos="2160"/>
        <w:tab w:val="clear" w:pos="2880"/>
        <w:tab w:val="clear" w:pos="4500"/>
      </w:tabs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F551A"/>
    <w:rPr>
      <w:rFonts w:ascii="Calibri" w:eastAsia="Times New Roman" w:hAnsi="Calibri" w:cs="Calibr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0FF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5F60FF"/>
    <w:pPr>
      <w:spacing w:after="0" w:line="240" w:lineRule="auto"/>
    </w:pPr>
    <w:rPr>
      <w:rFonts w:ascii="Arial Narrow" w:hAnsi="Arial Narrow"/>
      <w:lang w:val="cs-CZ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36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368D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1_Výzvy_Technická_špecifikácia_predmetu_zákazky_časť_I" edit="true"/>
    <f:field ref="objsubject" par="" text="" edit="true"/>
    <f:field ref="objcreatedby" par="" text="Kovács, Miroslav, npor."/>
    <f:field ref="objcreatedat" par="" date="2020-05-13T05:46:54" text="13.5.2020 5:46:54"/>
    <f:field ref="objchangedby" par="" text="Konečný, Roman, JUDr."/>
    <f:field ref="objmodifiedat" par="" date="2020-05-13T19:35:16" text="13.5.2020 19:35:16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1_Výzvy_Technická_špecifikácia_predmetu_zákazky_časť_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E2844C6-939A-4EBB-983C-6ED2793F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Marušicová Anetta</dc:creator>
  <cp:keywords/>
  <dc:description/>
  <cp:lastModifiedBy>npor. Miroslav Kovács</cp:lastModifiedBy>
  <cp:revision>4</cp:revision>
  <cp:lastPrinted>2020-05-06T11:53:00Z</cp:lastPrinted>
  <dcterms:created xsi:type="dcterms:W3CDTF">2020-05-06T12:16:00Z</dcterms:created>
  <dcterms:modified xsi:type="dcterms:W3CDTF">2020-05-07T09:16:00Z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13. 5. 2020, 05:46</vt:lpwstr>
  </property>
  <property name="FSC#SKEDITIONREG@103.510:curruserrolegroup" pid="56" fmtid="{D5CDD505-2E9C-101B-9397-08002B2CF9AE}">
    <vt:lpwstr>odbor materiálno-technického zabezpečenia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13. 5. 2020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13.5.2020, 05:46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VO_x005f_2020_x005f_EO EKS_x005f_ § 117_x005f_Zabezpečenie komplexných telekomunikačných služieb pre Národný bezpečnostný úrad</vt:lpwstr>
  </property>
  <property name="FSC#COOELAK@1.1001:FileReference" pid="319" fmtid="{D5CDD505-2E9C-101B-9397-08002B2CF9AE}">
    <vt:lpwstr>117-2020</vt:lpwstr>
  </property>
  <property name="FSC#COOELAK@1.1001:FileRefYear" pid="320" fmtid="{D5CDD505-2E9C-101B-9397-08002B2CF9AE}">
    <vt:lpwstr>2020</vt:lpwstr>
  </property>
  <property name="FSC#COOELAK@1.1001:FileRefOrdinal" pid="321" fmtid="{D5CDD505-2E9C-101B-9397-08002B2CF9AE}">
    <vt:lpwstr>117</vt:lpwstr>
  </property>
  <property name="FSC#COOELAK@1.1001:FileRefOU" pid="322" fmtid="{D5CDD505-2E9C-101B-9397-08002B2CF9AE}">
    <vt:lpwstr>SEP/OMTZ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13.05.2020</vt:lpwstr>
  </property>
  <property name="FSC#COOELAK@1.1001:Department" pid="331" fmtid="{D5CDD505-2E9C-101B-9397-08002B2CF9AE}">
    <vt:lpwstr>SEP/OMTZ (odbor materiálno-technického zabezpečenia)</vt:lpwstr>
  </property>
  <property name="FSC#COOELAK@1.1001:CreatedAt" pid="332" fmtid="{D5CDD505-2E9C-101B-9397-08002B2CF9AE}">
    <vt:lpwstr>13.05.2020</vt:lpwstr>
  </property>
  <property name="FSC#COOELAK@1.1001:OU" pid="333" fmtid="{D5CDD505-2E9C-101B-9397-08002B2CF9AE}">
    <vt:lpwstr>SEP/OMTZ (odbor materiálno-technického zabezpečenia)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*COO.2089.100.11.3001530*</vt:lpwstr>
  </property>
  <property name="FSC#COOELAK@1.1001:RefBarCode" pid="336" fmtid="{D5CDD505-2E9C-101B-9397-08002B2CF9AE}">
    <vt:lpwstr>*COO.2089.100.11.3001431*</vt:lpwstr>
  </property>
  <property name="FSC#COOELAK@1.1001:FileRefBarCode" pid="337" fmtid="{D5CDD505-2E9C-101B-9397-08002B2CF9AE}">
    <vt:lpwstr>*117-2020*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VO4</vt:lpwstr>
  </property>
  <property name="FSC#COOELAK@1.1001:CurrentUserRolePos" pid="351" fmtid="{D5CDD505-2E9C-101B-9397-08002B2CF9AE}">
    <vt:lpwstr>Referent III</vt:lpwstr>
  </property>
  <property name="FSC#COOELAK@1.1001:CurrentUserEmail" pid="352" fmtid="{D5CDD505-2E9C-101B-9397-08002B2CF9AE}">
    <vt:lpwstr/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13.05.2020</vt:lpwstr>
  </property>
  <property name="FSC#ATSTATECFG@1.1001:SubfileSubject" pid="364" fmtid="{D5CDD505-2E9C-101B-9397-08002B2CF9AE}">
    <vt:lpwstr>Schválenie vyhlásenia výzvy na predloženie ponuky na predmet zákazky "Telekomunikačné služby" v EO EKS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117-2020-4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COO.2089.100.11.3001530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