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42" w:rsidRPr="00F323C5" w:rsidRDefault="00BC772E">
      <w:pPr>
        <w:shd w:val="clear" w:color="auto" w:fill="FFFFFF"/>
        <w:spacing w:line="278" w:lineRule="exact"/>
        <w:ind w:left="10" w:right="518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Pr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íloha č. 2 Súťažných podkladov na predmet zákazky „Stravné Poukážky" Návrh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Rámcovej dohody</w:t>
      </w:r>
      <w:r w:rsidR="00887EF3" w:rsidRPr="00F323C5">
        <w:rPr>
          <w:rFonts w:eastAsia="Times New Roman"/>
          <w:color w:val="000000"/>
          <w:spacing w:val="-2"/>
          <w:sz w:val="24"/>
          <w:szCs w:val="24"/>
        </w:rPr>
        <w:t xml:space="preserve"> upravená</w:t>
      </w:r>
    </w:p>
    <w:p w:rsidR="001E0A42" w:rsidRPr="00F323C5" w:rsidRDefault="00BC772E" w:rsidP="00887EF3">
      <w:pPr>
        <w:shd w:val="clear" w:color="auto" w:fill="FFFFFF"/>
        <w:spacing w:before="120"/>
        <w:ind w:left="1858"/>
        <w:rPr>
          <w:sz w:val="24"/>
          <w:szCs w:val="24"/>
        </w:rPr>
      </w:pPr>
      <w:r w:rsidRPr="00F323C5">
        <w:rPr>
          <w:b/>
          <w:bCs/>
          <w:color w:val="000000"/>
          <w:sz w:val="24"/>
          <w:szCs w:val="24"/>
        </w:rPr>
        <w:t>R</w:t>
      </w:r>
      <w:r w:rsidRPr="00F323C5">
        <w:rPr>
          <w:rFonts w:eastAsia="Times New Roman"/>
          <w:b/>
          <w:bCs/>
          <w:color w:val="000000"/>
          <w:sz w:val="24"/>
          <w:szCs w:val="24"/>
        </w:rPr>
        <w:t>ámcová dohoda na dodanie stravných poukážok</w:t>
      </w:r>
    </w:p>
    <w:p w:rsidR="001E0A42" w:rsidRPr="00F323C5" w:rsidRDefault="00BC772E" w:rsidP="00887EF3">
      <w:pPr>
        <w:shd w:val="clear" w:color="auto" w:fill="FFFFFF"/>
        <w:spacing w:before="120"/>
        <w:ind w:left="34"/>
        <w:jc w:val="center"/>
        <w:rPr>
          <w:sz w:val="24"/>
          <w:szCs w:val="24"/>
        </w:rPr>
      </w:pPr>
      <w:r w:rsidRPr="00F323C5">
        <w:rPr>
          <w:sz w:val="24"/>
          <w:szCs w:val="24"/>
        </w:rPr>
        <w:t>uzatvoren</w:t>
      </w:r>
      <w:r w:rsidRPr="00F323C5">
        <w:rPr>
          <w:rFonts w:eastAsia="Times New Roman"/>
          <w:sz w:val="24"/>
          <w:szCs w:val="24"/>
        </w:rPr>
        <w:t>á podľa</w:t>
      </w:r>
      <w:r w:rsidRPr="00F323C5">
        <w:rPr>
          <w:rFonts w:eastAsia="Times New Roman"/>
          <w:strike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z</w:t>
      </w:r>
      <w:r w:rsidRPr="00F323C5">
        <w:rPr>
          <w:rFonts w:eastAsia="Times New Roman"/>
          <w:color w:val="000000"/>
          <w:sz w:val="24"/>
          <w:szCs w:val="24"/>
        </w:rPr>
        <w:t>ákona č. 343/2015 Z. z. o verejnom obstarávaní a o zmene a</w:t>
      </w:r>
      <w:r w:rsidR="00887EF3" w:rsidRPr="00F323C5">
        <w:rPr>
          <w:rFonts w:eastAsia="Times New Roman"/>
          <w:color w:val="000000"/>
          <w:sz w:val="24"/>
          <w:szCs w:val="24"/>
        </w:rPr>
        <w:t> </w:t>
      </w:r>
      <w:r w:rsidRPr="00F323C5">
        <w:rPr>
          <w:rFonts w:eastAsia="Times New Roman"/>
          <w:color w:val="000000"/>
          <w:sz w:val="24"/>
          <w:szCs w:val="24"/>
        </w:rPr>
        <w:t>doplnení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niektor</w:t>
      </w:r>
      <w:r w:rsidRPr="00F323C5">
        <w:rPr>
          <w:rFonts w:eastAsia="Times New Roman"/>
          <w:color w:val="000000"/>
          <w:sz w:val="24"/>
          <w:szCs w:val="24"/>
        </w:rPr>
        <w:t>ých zákonov v znení neskorších predpisov (ďalej len „rámcová dohoda")</w:t>
      </w: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Článok I. Strany dohody</w:t>
      </w:r>
    </w:p>
    <w:p w:rsidR="001E0A42" w:rsidRPr="00F323C5" w:rsidRDefault="00BC772E" w:rsidP="00887EF3">
      <w:pPr>
        <w:shd w:val="clear" w:color="auto" w:fill="FFFFFF"/>
        <w:tabs>
          <w:tab w:val="left" w:pos="720"/>
        </w:tabs>
        <w:spacing w:before="120"/>
        <w:ind w:left="360"/>
        <w:rPr>
          <w:sz w:val="24"/>
          <w:szCs w:val="24"/>
        </w:rPr>
      </w:pPr>
      <w:r w:rsidRPr="00F323C5">
        <w:rPr>
          <w:b/>
          <w:bCs/>
          <w:color w:val="000000"/>
          <w:spacing w:val="-18"/>
          <w:sz w:val="24"/>
          <w:szCs w:val="24"/>
        </w:rPr>
        <w:t>1.</w:t>
      </w:r>
      <w:r w:rsidRPr="00F323C5">
        <w:rPr>
          <w:b/>
          <w:bCs/>
          <w:color w:val="000000"/>
          <w:sz w:val="24"/>
          <w:szCs w:val="24"/>
        </w:rPr>
        <w:tab/>
      </w:r>
      <w:r w:rsidRPr="00F323C5">
        <w:rPr>
          <w:b/>
          <w:bCs/>
          <w:color w:val="000000"/>
          <w:spacing w:val="-2"/>
          <w:sz w:val="24"/>
          <w:szCs w:val="24"/>
        </w:rPr>
        <w:t>Objedn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ávateľ:</w:t>
      </w:r>
    </w:p>
    <w:p w:rsidR="001E0A42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-10"/>
          <w:sz w:val="24"/>
          <w:szCs w:val="24"/>
        </w:rPr>
        <w:t>N</w:t>
      </w:r>
      <w:r w:rsidRPr="00F323C5">
        <w:rPr>
          <w:rFonts w:eastAsia="Times New Roman"/>
          <w:color w:val="000000"/>
          <w:spacing w:val="-10"/>
          <w:sz w:val="24"/>
          <w:szCs w:val="24"/>
        </w:rPr>
        <w:t>ázov: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1"/>
          <w:sz w:val="24"/>
          <w:szCs w:val="24"/>
        </w:rPr>
        <w:t>Krajská prokuratúra Nitra</w:t>
      </w:r>
    </w:p>
    <w:p w:rsidR="001E0A42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25"/>
        <w:rPr>
          <w:sz w:val="24"/>
          <w:szCs w:val="24"/>
        </w:rPr>
      </w:pPr>
      <w:r w:rsidRPr="00F323C5">
        <w:rPr>
          <w:color w:val="000000"/>
          <w:spacing w:val="-8"/>
          <w:sz w:val="24"/>
          <w:szCs w:val="24"/>
        </w:rPr>
        <w:t>S</w:t>
      </w:r>
      <w:r w:rsidRPr="00F323C5">
        <w:rPr>
          <w:rFonts w:eastAsia="Times New Roman"/>
          <w:color w:val="000000"/>
          <w:spacing w:val="-8"/>
          <w:sz w:val="24"/>
          <w:szCs w:val="24"/>
        </w:rPr>
        <w:t>ídlo: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1"/>
          <w:sz w:val="24"/>
          <w:szCs w:val="24"/>
        </w:rPr>
        <w:t>Damborského 1, 949 66 Nitra</w:t>
      </w:r>
    </w:p>
    <w:p w:rsidR="001E0A42" w:rsidRPr="00F323C5" w:rsidRDefault="00BC772E" w:rsidP="00887EF3">
      <w:pPr>
        <w:shd w:val="clear" w:color="auto" w:fill="FFFFFF"/>
        <w:spacing w:before="120"/>
        <w:ind w:left="725"/>
        <w:rPr>
          <w:sz w:val="24"/>
          <w:szCs w:val="24"/>
        </w:rPr>
      </w:pPr>
      <w:r w:rsidRPr="00F323C5">
        <w:rPr>
          <w:rFonts w:eastAsia="Times New Roman"/>
          <w:color w:val="000000"/>
          <w:sz w:val="24"/>
          <w:szCs w:val="24"/>
        </w:rPr>
        <w:t>Štatutárny orgán:</w:t>
      </w:r>
      <w:r w:rsidR="00887EF3"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z w:val="24"/>
          <w:szCs w:val="24"/>
        </w:rPr>
        <w:t>JUDr. Ivan Mandalov, krajský prokurátor</w:t>
      </w:r>
    </w:p>
    <w:p w:rsidR="001E0A42" w:rsidRPr="00F323C5" w:rsidRDefault="00BC772E" w:rsidP="00887EF3">
      <w:pPr>
        <w:shd w:val="clear" w:color="auto" w:fill="FFFFFF"/>
        <w:tabs>
          <w:tab w:val="left" w:pos="2832"/>
        </w:tabs>
        <w:spacing w:before="120"/>
        <w:ind w:left="734"/>
        <w:rPr>
          <w:sz w:val="24"/>
          <w:szCs w:val="24"/>
        </w:rPr>
      </w:pPr>
      <w:r w:rsidRPr="00F323C5">
        <w:rPr>
          <w:color w:val="000000"/>
          <w:spacing w:val="-22"/>
          <w:sz w:val="24"/>
          <w:szCs w:val="24"/>
        </w:rPr>
        <w:t>I</w:t>
      </w:r>
      <w:r w:rsidRPr="00F323C5">
        <w:rPr>
          <w:rFonts w:eastAsia="Times New Roman"/>
          <w:color w:val="000000"/>
          <w:spacing w:val="-22"/>
          <w:sz w:val="24"/>
          <w:szCs w:val="24"/>
        </w:rPr>
        <w:t>ČO: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3"/>
          <w:sz w:val="24"/>
          <w:szCs w:val="24"/>
        </w:rPr>
        <w:t>35629061</w:t>
      </w:r>
    </w:p>
    <w:p w:rsidR="001E0A42" w:rsidRPr="00F323C5" w:rsidRDefault="00BC772E" w:rsidP="00887EF3">
      <w:pPr>
        <w:shd w:val="clear" w:color="auto" w:fill="FFFFFF"/>
        <w:tabs>
          <w:tab w:val="left" w:pos="2827"/>
        </w:tabs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-20"/>
          <w:sz w:val="24"/>
          <w:szCs w:val="24"/>
        </w:rPr>
        <w:t>DI</w:t>
      </w:r>
      <w:r w:rsidRPr="00F323C5">
        <w:rPr>
          <w:rFonts w:eastAsia="Times New Roman"/>
          <w:color w:val="000000"/>
          <w:spacing w:val="-20"/>
          <w:sz w:val="24"/>
          <w:szCs w:val="24"/>
        </w:rPr>
        <w:t>ČO: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2"/>
          <w:sz w:val="24"/>
          <w:szCs w:val="24"/>
        </w:rPr>
        <w:t>2020979961</w:t>
      </w:r>
    </w:p>
    <w:p w:rsidR="001E0A42" w:rsidRPr="00F323C5" w:rsidRDefault="00BC772E" w:rsidP="00887EF3">
      <w:pPr>
        <w:shd w:val="clear" w:color="auto" w:fill="FFFFFF"/>
        <w:tabs>
          <w:tab w:val="left" w:pos="2837"/>
        </w:tabs>
        <w:spacing w:before="120"/>
        <w:ind w:left="734"/>
        <w:rPr>
          <w:sz w:val="24"/>
          <w:szCs w:val="24"/>
        </w:rPr>
      </w:pPr>
      <w:r w:rsidRPr="00F323C5">
        <w:rPr>
          <w:color w:val="000000"/>
          <w:spacing w:val="-9"/>
          <w:sz w:val="24"/>
          <w:szCs w:val="24"/>
        </w:rPr>
        <w:t>I</w:t>
      </w:r>
      <w:r w:rsidRPr="00F323C5">
        <w:rPr>
          <w:rFonts w:eastAsia="Times New Roman"/>
          <w:color w:val="000000"/>
          <w:spacing w:val="-9"/>
          <w:sz w:val="24"/>
          <w:szCs w:val="24"/>
        </w:rPr>
        <w:t>Č DPH: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2"/>
          <w:sz w:val="24"/>
          <w:szCs w:val="24"/>
        </w:rPr>
        <w:t>nie je platca DPH</w:t>
      </w:r>
    </w:p>
    <w:p w:rsidR="001E0A42" w:rsidRPr="00F323C5" w:rsidRDefault="00BC772E" w:rsidP="00887EF3">
      <w:pPr>
        <w:shd w:val="clear" w:color="auto" w:fill="FFFFFF"/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1"/>
          <w:sz w:val="24"/>
          <w:szCs w:val="24"/>
        </w:rPr>
        <w:t>Bankov</w:t>
      </w:r>
      <w:r w:rsidRPr="00F323C5">
        <w:rPr>
          <w:rFonts w:eastAsia="Times New Roman"/>
          <w:color w:val="000000"/>
          <w:spacing w:val="1"/>
          <w:sz w:val="24"/>
          <w:szCs w:val="24"/>
        </w:rPr>
        <w:t xml:space="preserve">é spojenie: </w:t>
      </w:r>
      <w:r w:rsidR="00887EF3" w:rsidRPr="00F323C5">
        <w:rPr>
          <w:rFonts w:eastAsia="Times New Roman"/>
          <w:color w:val="000000"/>
          <w:spacing w:val="1"/>
          <w:sz w:val="24"/>
          <w:szCs w:val="24"/>
        </w:rPr>
        <w:tab/>
      </w:r>
      <w:r w:rsidRPr="00F323C5">
        <w:rPr>
          <w:rFonts w:eastAsia="Times New Roman"/>
          <w:color w:val="000000"/>
          <w:spacing w:val="1"/>
          <w:sz w:val="24"/>
          <w:szCs w:val="24"/>
        </w:rPr>
        <w:t>Štátna pokladnica</w:t>
      </w:r>
    </w:p>
    <w:p w:rsidR="001E0A42" w:rsidRPr="00F323C5" w:rsidRDefault="00BC772E" w:rsidP="00887EF3">
      <w:pPr>
        <w:shd w:val="clear" w:color="auto" w:fill="FFFFFF"/>
        <w:spacing w:before="120"/>
        <w:ind w:left="2837"/>
        <w:rPr>
          <w:sz w:val="24"/>
          <w:szCs w:val="24"/>
        </w:rPr>
      </w:pPr>
      <w:r w:rsidRPr="00F323C5">
        <w:rPr>
          <w:color w:val="000000"/>
          <w:spacing w:val="2"/>
          <w:sz w:val="24"/>
          <w:szCs w:val="24"/>
        </w:rPr>
        <w:t>SK72 8180 0000 0070 0006 1112</w:t>
      </w:r>
    </w:p>
    <w:p w:rsidR="001E0A42" w:rsidRPr="00F323C5" w:rsidRDefault="00BC772E" w:rsidP="00887EF3">
      <w:pPr>
        <w:shd w:val="clear" w:color="auto" w:fill="FFFFFF"/>
        <w:spacing w:before="120"/>
        <w:ind w:left="2837"/>
        <w:rPr>
          <w:sz w:val="24"/>
          <w:szCs w:val="24"/>
        </w:rPr>
      </w:pPr>
      <w:r w:rsidRPr="00F323C5">
        <w:rPr>
          <w:color w:val="000000"/>
          <w:spacing w:val="-2"/>
          <w:sz w:val="24"/>
          <w:szCs w:val="24"/>
        </w:rPr>
        <w:t>SPSRSKBA</w:t>
      </w:r>
    </w:p>
    <w:p w:rsidR="00887EF3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rFonts w:eastAsia="Times New Roman"/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Z</w:t>
      </w:r>
      <w:r w:rsidRPr="00F323C5">
        <w:rPr>
          <w:rFonts w:eastAsia="Times New Roman"/>
          <w:color w:val="000000"/>
          <w:sz w:val="24"/>
          <w:szCs w:val="24"/>
        </w:rPr>
        <w:t>ástupca na rokovanie: Ing. Marcela Jakabova, vedúca oddelenia vnútornej správy</w:t>
      </w:r>
    </w:p>
    <w:p w:rsidR="001E0A42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sz w:val="24"/>
          <w:szCs w:val="24"/>
        </w:rPr>
      </w:pPr>
      <w:r w:rsidRPr="00F323C5">
        <w:rPr>
          <w:rFonts w:eastAsia="Times New Roman"/>
          <w:color w:val="000000"/>
          <w:spacing w:val="-8"/>
          <w:sz w:val="24"/>
          <w:szCs w:val="24"/>
        </w:rPr>
        <w:t>Kontakt: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Email: </w:t>
      </w:r>
      <w:r w:rsidRPr="00F323C5">
        <w:rPr>
          <w:rFonts w:eastAsia="Times New Roman"/>
          <w:color w:val="0075AF"/>
          <w:spacing w:val="-2"/>
          <w:sz w:val="24"/>
          <w:szCs w:val="24"/>
          <w:u w:val="single"/>
        </w:rPr>
        <w:t>marcela.jakabova(5)genpro.</w:t>
      </w:r>
      <w:r w:rsidRPr="00F323C5">
        <w:rPr>
          <w:rFonts w:eastAsia="Times New Roman"/>
          <w:color w:val="0075AF"/>
          <w:spacing w:val="-2"/>
          <w:sz w:val="24"/>
          <w:szCs w:val="24"/>
          <w:u w:val="single"/>
          <w:lang w:val="en-US"/>
        </w:rPr>
        <w:t>gov.sk</w:t>
      </w:r>
    </w:p>
    <w:p w:rsidR="00887EF3" w:rsidRPr="00F323C5" w:rsidRDefault="00BC772E" w:rsidP="00887EF3">
      <w:pPr>
        <w:shd w:val="clear" w:color="auto" w:fill="FFFFFF"/>
        <w:spacing w:before="120"/>
        <w:ind w:left="5" w:right="2074" w:firstLine="2822"/>
        <w:rPr>
          <w:rFonts w:eastAsia="Times New Roman"/>
          <w:color w:val="000000"/>
          <w:spacing w:val="1"/>
          <w:sz w:val="24"/>
          <w:szCs w:val="24"/>
        </w:rPr>
      </w:pPr>
      <w:r w:rsidRPr="00F323C5">
        <w:rPr>
          <w:color w:val="000000"/>
          <w:spacing w:val="1"/>
          <w:sz w:val="24"/>
          <w:szCs w:val="24"/>
        </w:rPr>
        <w:t xml:space="preserve">tel. </w:t>
      </w:r>
      <w:r w:rsidRPr="00F323C5">
        <w:rPr>
          <w:rFonts w:eastAsia="Times New Roman"/>
          <w:color w:val="000000"/>
          <w:spacing w:val="1"/>
          <w:sz w:val="24"/>
          <w:szCs w:val="24"/>
        </w:rPr>
        <w:t>č. 037/652 4041-3,   fax: 037/6522726</w:t>
      </w:r>
    </w:p>
    <w:p w:rsidR="001E0A42" w:rsidRPr="00F323C5" w:rsidRDefault="00BC772E" w:rsidP="00887EF3">
      <w:pPr>
        <w:shd w:val="clear" w:color="auto" w:fill="FFFFFF"/>
        <w:spacing w:before="120"/>
        <w:ind w:right="87"/>
        <w:rPr>
          <w:sz w:val="24"/>
          <w:szCs w:val="24"/>
        </w:rPr>
      </w:pPr>
      <w:r w:rsidRPr="00F323C5">
        <w:rPr>
          <w:rFonts w:eastAsia="Times New Roman"/>
          <w:color w:val="000000"/>
          <w:spacing w:val="-1"/>
          <w:sz w:val="24"/>
          <w:szCs w:val="24"/>
        </w:rPr>
        <w:t>(ďalej len „Objednávateľ")</w:t>
      </w:r>
    </w:p>
    <w:p w:rsidR="001E0A42" w:rsidRPr="00F323C5" w:rsidRDefault="00BC772E" w:rsidP="00887EF3">
      <w:pPr>
        <w:shd w:val="clear" w:color="auto" w:fill="FFFFFF"/>
        <w:tabs>
          <w:tab w:val="left" w:pos="720"/>
        </w:tabs>
        <w:spacing w:before="120"/>
        <w:ind w:left="360"/>
        <w:rPr>
          <w:sz w:val="24"/>
          <w:szCs w:val="24"/>
        </w:rPr>
      </w:pPr>
      <w:r w:rsidRPr="00F323C5">
        <w:rPr>
          <w:b/>
          <w:bCs/>
          <w:color w:val="000000"/>
          <w:spacing w:val="-15"/>
          <w:sz w:val="24"/>
          <w:szCs w:val="24"/>
        </w:rPr>
        <w:t>2.</w:t>
      </w:r>
      <w:r w:rsidRPr="00F323C5">
        <w:rPr>
          <w:b/>
          <w:bCs/>
          <w:color w:val="000000"/>
          <w:sz w:val="24"/>
          <w:szCs w:val="24"/>
        </w:rPr>
        <w:tab/>
      </w:r>
      <w:r w:rsidRPr="00F323C5">
        <w:rPr>
          <w:b/>
          <w:bCs/>
          <w:color w:val="000000"/>
          <w:spacing w:val="-4"/>
          <w:sz w:val="24"/>
          <w:szCs w:val="24"/>
        </w:rPr>
        <w:t>Dod</w:t>
      </w:r>
      <w:r w:rsidRPr="00F323C5">
        <w:rPr>
          <w:rFonts w:eastAsia="Times New Roman"/>
          <w:b/>
          <w:bCs/>
          <w:color w:val="000000"/>
          <w:spacing w:val="-4"/>
          <w:sz w:val="24"/>
          <w:szCs w:val="24"/>
        </w:rPr>
        <w:t>ávateľ:</w:t>
      </w:r>
    </w:p>
    <w:p w:rsidR="001E0A42" w:rsidRPr="00F323C5" w:rsidRDefault="00BC772E" w:rsidP="00887EF3">
      <w:pPr>
        <w:shd w:val="clear" w:color="auto" w:fill="FFFFFF"/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-8"/>
          <w:sz w:val="24"/>
          <w:szCs w:val="24"/>
        </w:rPr>
        <w:t>N</w:t>
      </w:r>
      <w:r w:rsidRPr="00F323C5">
        <w:rPr>
          <w:rFonts w:eastAsia="Times New Roman"/>
          <w:color w:val="000000"/>
          <w:spacing w:val="-8"/>
          <w:sz w:val="24"/>
          <w:szCs w:val="24"/>
        </w:rPr>
        <w:t>ázov:</w:t>
      </w:r>
    </w:p>
    <w:p w:rsidR="001E0A42" w:rsidRPr="00F323C5" w:rsidRDefault="00BC772E" w:rsidP="00887EF3">
      <w:pPr>
        <w:shd w:val="clear" w:color="auto" w:fill="FFFFFF"/>
        <w:spacing w:before="120"/>
        <w:ind w:left="725"/>
        <w:rPr>
          <w:sz w:val="24"/>
          <w:szCs w:val="24"/>
        </w:rPr>
      </w:pPr>
      <w:r w:rsidRPr="00F323C5">
        <w:rPr>
          <w:color w:val="000000"/>
          <w:spacing w:val="-7"/>
          <w:sz w:val="24"/>
          <w:szCs w:val="24"/>
        </w:rPr>
        <w:t>S</w:t>
      </w:r>
      <w:r w:rsidRPr="00F323C5">
        <w:rPr>
          <w:rFonts w:eastAsia="Times New Roman"/>
          <w:color w:val="000000"/>
          <w:spacing w:val="-7"/>
          <w:sz w:val="24"/>
          <w:szCs w:val="24"/>
        </w:rPr>
        <w:t>ídlo:</w:t>
      </w:r>
    </w:p>
    <w:p w:rsidR="001E0A42" w:rsidRPr="00F323C5" w:rsidRDefault="00BC772E" w:rsidP="00887EF3">
      <w:pPr>
        <w:shd w:val="clear" w:color="auto" w:fill="FFFFFF"/>
        <w:spacing w:before="120"/>
        <w:ind w:left="725"/>
        <w:rPr>
          <w:sz w:val="24"/>
          <w:szCs w:val="24"/>
        </w:rPr>
      </w:pPr>
      <w:r w:rsidRPr="00F323C5">
        <w:rPr>
          <w:rFonts w:eastAsia="Times New Roman"/>
          <w:color w:val="000000"/>
          <w:spacing w:val="-2"/>
          <w:sz w:val="24"/>
          <w:szCs w:val="24"/>
        </w:rPr>
        <w:t>Štatutárny orgán:</w:t>
      </w:r>
    </w:p>
    <w:p w:rsidR="001E0A42" w:rsidRPr="00F323C5" w:rsidRDefault="00BC772E" w:rsidP="00887EF3">
      <w:pPr>
        <w:shd w:val="clear" w:color="auto" w:fill="FFFFFF"/>
        <w:spacing w:before="120"/>
        <w:ind w:left="734"/>
        <w:rPr>
          <w:sz w:val="24"/>
          <w:szCs w:val="24"/>
        </w:rPr>
      </w:pPr>
      <w:r w:rsidRPr="00F323C5">
        <w:rPr>
          <w:color w:val="000000"/>
          <w:spacing w:val="-13"/>
          <w:sz w:val="24"/>
          <w:szCs w:val="24"/>
        </w:rPr>
        <w:t>I</w:t>
      </w:r>
      <w:r w:rsidRPr="00F323C5">
        <w:rPr>
          <w:rFonts w:eastAsia="Times New Roman"/>
          <w:color w:val="000000"/>
          <w:spacing w:val="-13"/>
          <w:sz w:val="24"/>
          <w:szCs w:val="24"/>
        </w:rPr>
        <w:t>ČO:</w:t>
      </w:r>
    </w:p>
    <w:p w:rsidR="001E0A42" w:rsidRPr="00F323C5" w:rsidRDefault="00BC772E" w:rsidP="00887EF3">
      <w:pPr>
        <w:shd w:val="clear" w:color="auto" w:fill="FFFFFF"/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-10"/>
          <w:sz w:val="24"/>
          <w:szCs w:val="24"/>
        </w:rPr>
        <w:t>DI</w:t>
      </w:r>
      <w:r w:rsidRPr="00F323C5">
        <w:rPr>
          <w:rFonts w:eastAsia="Times New Roman"/>
          <w:color w:val="000000"/>
          <w:spacing w:val="-10"/>
          <w:sz w:val="24"/>
          <w:szCs w:val="24"/>
        </w:rPr>
        <w:t>ČO:</w:t>
      </w:r>
    </w:p>
    <w:p w:rsidR="001E0A42" w:rsidRPr="00F323C5" w:rsidRDefault="00BC772E" w:rsidP="00887EF3">
      <w:pPr>
        <w:shd w:val="clear" w:color="auto" w:fill="FFFFFF"/>
        <w:spacing w:before="120"/>
        <w:ind w:left="734"/>
        <w:rPr>
          <w:sz w:val="24"/>
          <w:szCs w:val="24"/>
        </w:rPr>
      </w:pPr>
      <w:r w:rsidRPr="00F323C5">
        <w:rPr>
          <w:color w:val="000000"/>
          <w:spacing w:val="3"/>
          <w:sz w:val="24"/>
          <w:szCs w:val="24"/>
        </w:rPr>
        <w:t>I</w:t>
      </w:r>
      <w:r w:rsidRPr="00F323C5">
        <w:rPr>
          <w:rFonts w:eastAsia="Times New Roman"/>
          <w:color w:val="000000"/>
          <w:spacing w:val="3"/>
          <w:sz w:val="24"/>
          <w:szCs w:val="24"/>
        </w:rPr>
        <w:t>ČDPH:</w:t>
      </w:r>
    </w:p>
    <w:p w:rsidR="001E0A42" w:rsidRPr="00F323C5" w:rsidRDefault="00BC772E" w:rsidP="00887EF3">
      <w:pPr>
        <w:shd w:val="clear" w:color="auto" w:fill="FFFFFF"/>
        <w:spacing w:before="120"/>
        <w:ind w:left="730"/>
        <w:rPr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Bankov</w:t>
      </w:r>
      <w:r w:rsidRPr="00F323C5">
        <w:rPr>
          <w:rFonts w:eastAsia="Times New Roman"/>
          <w:color w:val="000000"/>
          <w:spacing w:val="-3"/>
          <w:sz w:val="24"/>
          <w:szCs w:val="24"/>
        </w:rPr>
        <w:t>é spojenie:</w:t>
      </w:r>
    </w:p>
    <w:p w:rsidR="001E0A42" w:rsidRPr="00F323C5" w:rsidRDefault="00BC772E" w:rsidP="00887EF3">
      <w:pPr>
        <w:shd w:val="clear" w:color="auto" w:fill="FFFFFF"/>
        <w:spacing w:before="120"/>
        <w:ind w:left="715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Z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ástupca na rokovanie:</w:t>
      </w:r>
    </w:p>
    <w:p w:rsidR="00887EF3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color w:val="000000"/>
          <w:sz w:val="24"/>
          <w:szCs w:val="24"/>
        </w:rPr>
      </w:pPr>
      <w:r w:rsidRPr="00F323C5">
        <w:rPr>
          <w:color w:val="000000"/>
          <w:spacing w:val="-8"/>
          <w:sz w:val="24"/>
          <w:szCs w:val="24"/>
        </w:rPr>
        <w:t>Kontakt:</w:t>
      </w:r>
      <w:r w:rsidRPr="00F323C5">
        <w:rPr>
          <w:color w:val="000000"/>
          <w:sz w:val="24"/>
          <w:szCs w:val="24"/>
        </w:rPr>
        <w:tab/>
      </w:r>
    </w:p>
    <w:p w:rsidR="00887EF3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color w:val="000000"/>
          <w:spacing w:val="-7"/>
          <w:sz w:val="24"/>
          <w:szCs w:val="24"/>
        </w:rPr>
      </w:pPr>
      <w:r w:rsidRPr="00F323C5">
        <w:rPr>
          <w:color w:val="000000"/>
          <w:spacing w:val="-7"/>
          <w:sz w:val="24"/>
          <w:szCs w:val="24"/>
        </w:rPr>
        <w:t>Email:</w:t>
      </w:r>
    </w:p>
    <w:p w:rsidR="00887EF3" w:rsidRPr="00F323C5" w:rsidRDefault="00BC772E" w:rsidP="00887EF3">
      <w:pPr>
        <w:shd w:val="clear" w:color="auto" w:fill="FFFFFF"/>
        <w:tabs>
          <w:tab w:val="left" w:pos="2842"/>
        </w:tabs>
        <w:spacing w:before="120"/>
        <w:ind w:left="730"/>
        <w:rPr>
          <w:rFonts w:eastAsia="Times New Roman"/>
          <w:color w:val="000000"/>
          <w:spacing w:val="1"/>
          <w:sz w:val="24"/>
          <w:szCs w:val="24"/>
        </w:rPr>
      </w:pPr>
      <w:r w:rsidRPr="00F323C5">
        <w:rPr>
          <w:color w:val="000000"/>
          <w:spacing w:val="1"/>
          <w:sz w:val="24"/>
          <w:szCs w:val="24"/>
        </w:rPr>
        <w:t xml:space="preserve">tel. </w:t>
      </w:r>
      <w:r w:rsidRPr="00F323C5">
        <w:rPr>
          <w:rFonts w:eastAsia="Times New Roman"/>
          <w:color w:val="000000"/>
          <w:spacing w:val="1"/>
          <w:sz w:val="24"/>
          <w:szCs w:val="24"/>
        </w:rPr>
        <w:t xml:space="preserve">č. ,   fax: </w:t>
      </w:r>
    </w:p>
    <w:p w:rsidR="001E0A42" w:rsidRDefault="00BC772E" w:rsidP="00887EF3">
      <w:pPr>
        <w:shd w:val="clear" w:color="auto" w:fill="FFFFFF"/>
        <w:spacing w:before="120"/>
        <w:ind w:right="87"/>
        <w:rPr>
          <w:rFonts w:eastAsia="Times New Roman"/>
          <w:color w:val="000000"/>
          <w:spacing w:val="-1"/>
          <w:sz w:val="24"/>
          <w:szCs w:val="24"/>
        </w:rPr>
      </w:pPr>
      <w:r w:rsidRPr="00F323C5">
        <w:rPr>
          <w:rFonts w:eastAsia="Times New Roman"/>
          <w:color w:val="000000"/>
          <w:spacing w:val="-1"/>
          <w:sz w:val="24"/>
          <w:szCs w:val="24"/>
        </w:rPr>
        <w:t>(ďalej len „</w:t>
      </w:r>
      <w:r w:rsidRPr="00F323C5">
        <w:rPr>
          <w:sz w:val="24"/>
          <w:szCs w:val="24"/>
        </w:rPr>
        <w:t>Dodávateľ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") (ďalej spolu len „strany dohody")</w:t>
      </w:r>
    </w:p>
    <w:p w:rsidR="00F323C5" w:rsidRDefault="00F323C5" w:rsidP="00887EF3">
      <w:pPr>
        <w:shd w:val="clear" w:color="auto" w:fill="FFFFFF"/>
        <w:spacing w:before="120"/>
        <w:ind w:right="87"/>
        <w:rPr>
          <w:rFonts w:eastAsia="Times New Roman"/>
          <w:color w:val="000000"/>
          <w:spacing w:val="-1"/>
          <w:sz w:val="24"/>
          <w:szCs w:val="24"/>
        </w:rPr>
      </w:pPr>
    </w:p>
    <w:p w:rsidR="00F323C5" w:rsidRPr="00F323C5" w:rsidRDefault="00F323C5" w:rsidP="00887EF3">
      <w:pPr>
        <w:shd w:val="clear" w:color="auto" w:fill="FFFFFF"/>
        <w:spacing w:before="120"/>
        <w:ind w:right="87"/>
        <w:rPr>
          <w:sz w:val="24"/>
          <w:szCs w:val="24"/>
        </w:rPr>
      </w:pP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lastRenderedPageBreak/>
        <w:t xml:space="preserve">Článok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  <w:lang w:val="en-US"/>
        </w:rPr>
        <w:t xml:space="preserve">II.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Podklady pre uzatvorenie dohody</w:t>
      </w:r>
    </w:p>
    <w:p w:rsidR="001E0A42" w:rsidRPr="00F323C5" w:rsidRDefault="00BC772E" w:rsidP="00887EF3">
      <w:pPr>
        <w:shd w:val="clear" w:color="auto" w:fill="FFFFFF"/>
        <w:spacing w:before="120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R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ámcová dohoda sa uzatvára v súlade so zákonom č. 343/2015 Z. z. o verejnom obstarávaní a o zmene a doplnení niektorých zákonov v znení neskorších predpisov na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predmet zákazky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„Stravné poukážky".</w:t>
      </w: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Článok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  <w:lang w:val="en-US"/>
        </w:rPr>
        <w:t xml:space="preserve">III. </w:t>
      </w:r>
      <w:r w:rsidRPr="00F323C5">
        <w:rPr>
          <w:rFonts w:eastAsia="Times New Roman"/>
          <w:b/>
          <w:bCs/>
          <w:color w:val="000000"/>
          <w:spacing w:val="-4"/>
          <w:sz w:val="24"/>
          <w:szCs w:val="24"/>
        </w:rPr>
        <w:t>Právne predpisy</w:t>
      </w:r>
    </w:p>
    <w:p w:rsidR="001E0A42" w:rsidRPr="00F323C5" w:rsidRDefault="00BC772E" w:rsidP="00887EF3">
      <w:pPr>
        <w:shd w:val="clear" w:color="auto" w:fill="FFFFFF"/>
        <w:spacing w:before="120"/>
        <w:ind w:left="5" w:right="10"/>
        <w:jc w:val="both"/>
        <w:rPr>
          <w:sz w:val="24"/>
          <w:szCs w:val="24"/>
        </w:rPr>
      </w:pPr>
      <w:r w:rsidRPr="00F323C5">
        <w:rPr>
          <w:color w:val="000000"/>
          <w:spacing w:val="1"/>
          <w:sz w:val="24"/>
          <w:szCs w:val="24"/>
        </w:rPr>
        <w:t>Vz</w:t>
      </w:r>
      <w:r w:rsidRPr="00F323C5">
        <w:rPr>
          <w:rFonts w:eastAsia="Times New Roman"/>
          <w:color w:val="000000"/>
          <w:spacing w:val="1"/>
          <w:sz w:val="24"/>
          <w:szCs w:val="24"/>
        </w:rPr>
        <w:t xml:space="preserve">ájomné vzťahy oboch strán dohody sa riadia ustanovením zákona č. 513/1991 Zb. Obchodný zákonník v znení neskorších predpisov (ďalej len „Obchodný zákonník"), </w:t>
      </w:r>
      <w:r w:rsidRPr="00F323C5">
        <w:rPr>
          <w:rFonts w:eastAsia="Times New Roman"/>
          <w:color w:val="000000"/>
          <w:spacing w:val="-3"/>
          <w:sz w:val="24"/>
          <w:szCs w:val="24"/>
        </w:rPr>
        <w:t xml:space="preserve">ustanovením zákona č. 18/1996 Z. z. o cenách v znení neskorších predpisov (ďalej len „zák.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č. 18/1996 Z. z.") a vyhláškou Ministerstva financií SR č. 87/1996 Z. z. , ktorou sa vykonáva </w:t>
      </w:r>
      <w:r w:rsidRPr="00F323C5">
        <w:rPr>
          <w:rFonts w:eastAsia="Times New Roman"/>
          <w:color w:val="000000"/>
          <w:spacing w:val="1"/>
          <w:sz w:val="24"/>
          <w:szCs w:val="24"/>
        </w:rPr>
        <w:t xml:space="preserve">zákon č. 18/1996 Z. z. o cenách v znení neskorších predpisov (ďalej len „vyhl. č. 87/1996 </w:t>
      </w:r>
      <w:r w:rsidRPr="00F323C5">
        <w:rPr>
          <w:rFonts w:eastAsia="Times New Roman"/>
          <w:color w:val="000000"/>
          <w:sz w:val="24"/>
          <w:szCs w:val="24"/>
        </w:rPr>
        <w:t xml:space="preserve">Z. z.") a zákona č 343/2015 Z. z. o verejnom obstarávaní v znení a o zmene a doplnení </w:t>
      </w:r>
      <w:r w:rsidRPr="00F323C5">
        <w:rPr>
          <w:rFonts w:eastAsia="Times New Roman"/>
          <w:color w:val="000000"/>
          <w:spacing w:val="-3"/>
          <w:sz w:val="24"/>
          <w:szCs w:val="24"/>
        </w:rPr>
        <w:t xml:space="preserve">niektorých zákonov v znení neskorších predpisov (ďalej len „zákon o verejnom obstarávaní") </w:t>
      </w:r>
      <w:r w:rsidRPr="00F323C5">
        <w:rPr>
          <w:rFonts w:eastAsia="Times New Roman"/>
          <w:color w:val="000000"/>
          <w:sz w:val="24"/>
          <w:szCs w:val="24"/>
        </w:rPr>
        <w:t>a ďalšími právnymi predpismi, ktoré upravujú oblasť predmetu tejto rámcovej dohody.</w:t>
      </w: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Článok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  <w:lang w:val="en-US"/>
        </w:rPr>
        <w:t xml:space="preserve">IV.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Predmet a účel rámcovej dohody</w:t>
      </w:r>
    </w:p>
    <w:p w:rsidR="001E0A42" w:rsidRPr="00F323C5" w:rsidRDefault="00BC772E" w:rsidP="00887EF3">
      <w:pPr>
        <w:pStyle w:val="Odsekzoznamu"/>
        <w:numPr>
          <w:ilvl w:val="0"/>
          <w:numId w:val="15"/>
        </w:numPr>
        <w:shd w:val="clear" w:color="auto" w:fill="FFFFFF"/>
        <w:tabs>
          <w:tab w:val="left" w:pos="567"/>
        </w:tabs>
        <w:spacing w:before="120"/>
        <w:ind w:left="567" w:right="14" w:hanging="567"/>
        <w:contextualSpacing w:val="0"/>
        <w:jc w:val="both"/>
        <w:rPr>
          <w:sz w:val="24"/>
          <w:szCs w:val="24"/>
        </w:rPr>
      </w:pPr>
      <w:r w:rsidRPr="00F323C5">
        <w:rPr>
          <w:color w:val="000000"/>
          <w:sz w:val="24"/>
          <w:szCs w:val="24"/>
        </w:rPr>
        <w:t>Predmetom tejto r</w:t>
      </w:r>
      <w:r w:rsidRPr="00F323C5">
        <w:rPr>
          <w:rFonts w:eastAsia="Times New Roman"/>
          <w:color w:val="000000"/>
          <w:sz w:val="24"/>
          <w:szCs w:val="24"/>
        </w:rPr>
        <w:t>ámcovej dohody ju úprava práv a povinností strán dohody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color w:val="000000"/>
          <w:spacing w:val="-2"/>
          <w:sz w:val="24"/>
          <w:szCs w:val="24"/>
        </w:rPr>
        <w:t>v s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úvislosti so záväzkom Dodávateľa dodať Objednávateľovi stravné poukážky v papierovej </w:t>
      </w:r>
      <w:r w:rsidRPr="00F323C5">
        <w:rPr>
          <w:rFonts w:eastAsia="Times New Roman"/>
          <w:color w:val="000000"/>
          <w:spacing w:val="5"/>
          <w:sz w:val="24"/>
          <w:szCs w:val="24"/>
        </w:rPr>
        <w:t xml:space="preserve">forme v aktuálnej nominálnej hodnote 4,80 EUR, prípadne aj v iných nominálnych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hodnotách podľa požiadaviek a potrieb Objednávateľa v zmysle bodu 3 či.</w:t>
      </w:r>
      <w:r w:rsidRPr="00F323C5"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VI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tejto rámcovej </w:t>
      </w:r>
      <w:r w:rsidRPr="00F323C5">
        <w:rPr>
          <w:rFonts w:eastAsia="Times New Roman"/>
          <w:color w:val="000000"/>
          <w:spacing w:val="-5"/>
          <w:sz w:val="24"/>
          <w:szCs w:val="24"/>
        </w:rPr>
        <w:t>dohody.</w:t>
      </w:r>
    </w:p>
    <w:p w:rsidR="001E0A42" w:rsidRPr="00F323C5" w:rsidRDefault="00BC772E" w:rsidP="00887EF3">
      <w:pPr>
        <w:pStyle w:val="Odsekzoznamu"/>
        <w:numPr>
          <w:ilvl w:val="0"/>
          <w:numId w:val="15"/>
        </w:numPr>
        <w:shd w:val="clear" w:color="auto" w:fill="FFFFFF"/>
        <w:tabs>
          <w:tab w:val="left" w:pos="567"/>
        </w:tabs>
        <w:spacing w:before="120"/>
        <w:ind w:left="567" w:hanging="567"/>
        <w:contextualSpacing w:val="0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Papierov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é stravné poukážky Objednávateľovi zabezpečujú možnosť stravovať sa v súlade </w:t>
      </w:r>
      <w:r w:rsidRPr="00F323C5">
        <w:rPr>
          <w:rFonts w:eastAsia="Times New Roman"/>
          <w:color w:val="000000"/>
          <w:spacing w:val="1"/>
          <w:sz w:val="24"/>
          <w:szCs w:val="24"/>
        </w:rPr>
        <w:t xml:space="preserve">so všeobecne záväznými právnymi predpismi pracovnoprávneho charakteru. Súčasťou je </w:t>
      </w:r>
      <w:r w:rsidRPr="00F323C5">
        <w:rPr>
          <w:rFonts w:eastAsia="Times New Roman"/>
          <w:color w:val="000000"/>
          <w:sz w:val="24"/>
          <w:szCs w:val="24"/>
        </w:rPr>
        <w:t xml:space="preserve">aj tlač, balenie stravných poukážok a ich doprava na miesto dodania, a to na základe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objednávok Objednávateľa, za podmienok uvedených v tejto rámcovej dohode a príslušnej objednávke a v súvislosti so záväzkom Objednávateľa riadne a včas prevziať stravné lístky a zaplatiť za ne. Dodávateľovi dohodnutú cenu, podľa platobných podmienok dohodnutých v tejto rámcovej dohode.</w:t>
      </w:r>
    </w:p>
    <w:p w:rsidR="00887EF3" w:rsidRPr="00F323C5" w:rsidRDefault="00BC772E" w:rsidP="00887EF3">
      <w:pPr>
        <w:pStyle w:val="Odsekzoznamu"/>
        <w:numPr>
          <w:ilvl w:val="0"/>
          <w:numId w:val="15"/>
        </w:numPr>
        <w:shd w:val="clear" w:color="auto" w:fill="FFFFFF"/>
        <w:tabs>
          <w:tab w:val="left" w:pos="567"/>
        </w:tabs>
        <w:spacing w:before="120"/>
        <w:ind w:left="567" w:hanging="567"/>
        <w:contextualSpacing w:val="0"/>
        <w:rPr>
          <w:color w:val="000000"/>
          <w:spacing w:val="-17"/>
          <w:sz w:val="24"/>
          <w:szCs w:val="24"/>
        </w:rPr>
      </w:pPr>
      <w:r w:rsidRPr="00F323C5">
        <w:rPr>
          <w:color w:val="000000"/>
          <w:sz w:val="24"/>
          <w:szCs w:val="24"/>
        </w:rPr>
        <w:t>Celkov</w:t>
      </w:r>
      <w:r w:rsidRPr="00F323C5">
        <w:rPr>
          <w:rFonts w:eastAsia="Times New Roman"/>
          <w:color w:val="000000"/>
          <w:sz w:val="24"/>
          <w:szCs w:val="24"/>
        </w:rPr>
        <w:t>é predpokladané množstvo stravných poukážok je 84 000 kusov. Mesačné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5"/>
          <w:sz w:val="24"/>
          <w:szCs w:val="24"/>
        </w:rPr>
        <w:t>predpokladané množstvo je 3500 kusov stravných poukážok. Tento rozsah je len</w:t>
      </w:r>
      <w:r w:rsidR="00887EF3" w:rsidRPr="00F323C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predpokladaný. Objednávateľ si vyhradzuje právo spresniť počet objednávaných stravných</w:t>
      </w:r>
      <w:r w:rsidR="00887EF3" w:rsidRPr="00F323C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poukážok podľa aktuálneho poč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tu </w:t>
      </w:r>
      <w:r w:rsidRPr="00F323C5">
        <w:rPr>
          <w:rFonts w:eastAsia="Times New Roman"/>
          <w:color w:val="000000"/>
          <w:sz w:val="24"/>
          <w:szCs w:val="24"/>
        </w:rPr>
        <w:t>zamestnancov a počtu pracovných dní, t.j.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predpokladané množstvo stravných poukážok nie</w:t>
      </w:r>
      <w:r w:rsidR="00887EF3" w:rsidRPr="00F323C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je pre Objednávateľa záväzné. Dodávateľ</w:t>
      </w:r>
      <w:r w:rsidR="00887EF3" w:rsidRPr="00F323C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3"/>
          <w:sz w:val="24"/>
          <w:szCs w:val="24"/>
        </w:rPr>
        <w:t xml:space="preserve">sa zaväzuje odchýlku od počtu stravných poukážok akceptovať. </w:t>
      </w:r>
    </w:p>
    <w:p w:rsidR="001E0A42" w:rsidRPr="00F323C5" w:rsidRDefault="00BC772E" w:rsidP="00887EF3">
      <w:pPr>
        <w:pStyle w:val="Odsekzoznamu"/>
        <w:numPr>
          <w:ilvl w:val="0"/>
          <w:numId w:val="15"/>
        </w:numPr>
        <w:shd w:val="clear" w:color="auto" w:fill="FFFFFF"/>
        <w:tabs>
          <w:tab w:val="left" w:pos="567"/>
        </w:tabs>
        <w:spacing w:before="120"/>
        <w:ind w:left="567" w:hanging="567"/>
        <w:contextualSpacing w:val="0"/>
        <w:rPr>
          <w:color w:val="000000"/>
          <w:spacing w:val="-17"/>
          <w:sz w:val="24"/>
          <w:szCs w:val="24"/>
        </w:rPr>
      </w:pPr>
      <w:r w:rsidRPr="00F323C5">
        <w:rPr>
          <w:rFonts w:eastAsia="Times New Roman"/>
          <w:color w:val="000000"/>
          <w:spacing w:val="-3"/>
          <w:sz w:val="24"/>
          <w:szCs w:val="24"/>
        </w:rPr>
        <w:t>V prípade, ak Objednávateľ</w:t>
      </w:r>
      <w:r w:rsidR="00887EF3" w:rsidRPr="00F323C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objedná menšie množstvo stravných poukážok ako je predpokladané množstvo, nevzniká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Dodávateľovi právo na dodanie celého predpokladaného množstva stravných poukážok.</w:t>
      </w:r>
    </w:p>
    <w:p w:rsidR="001E0A42" w:rsidRPr="00F323C5" w:rsidRDefault="00BC772E" w:rsidP="00887EF3">
      <w:pPr>
        <w:pStyle w:val="Odsekzoznamu"/>
        <w:numPr>
          <w:ilvl w:val="0"/>
          <w:numId w:val="15"/>
        </w:numPr>
        <w:shd w:val="clear" w:color="auto" w:fill="FFFFFF"/>
        <w:tabs>
          <w:tab w:val="left" w:pos="567"/>
        </w:tabs>
        <w:spacing w:before="120"/>
        <w:ind w:left="567" w:hanging="567"/>
        <w:contextualSpacing w:val="0"/>
        <w:rPr>
          <w:color w:val="000000"/>
          <w:spacing w:val="-18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V s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úvislosti so záväzkom Dodávateľa podľa ods. 1 tohto článku rámcovej dohody</w:t>
      </w:r>
      <w:r w:rsidR="00887EF3" w:rsidRPr="00F323C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sa Dodávateľ zaväzuje :</w:t>
      </w:r>
    </w:p>
    <w:p w:rsidR="001E0A42" w:rsidRPr="00F323C5" w:rsidRDefault="00BC772E" w:rsidP="00887EF3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20"/>
        <w:ind w:left="725" w:hanging="355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zabezpe</w:t>
      </w:r>
      <w:r w:rsidRPr="00F323C5">
        <w:rPr>
          <w:rFonts w:eastAsia="Times New Roman"/>
          <w:color w:val="000000"/>
          <w:sz w:val="24"/>
          <w:szCs w:val="24"/>
        </w:rPr>
        <w:t>čovať akceptáciu stravných poukážok v mestách: Nitra, Komárno, Levice,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Nové Zámky, Topoľčany sieťou stravovacích zariadení v min. počte 5 a</w:t>
      </w:r>
      <w:r w:rsidR="00887EF3" w:rsidRPr="00F323C5">
        <w:rPr>
          <w:rFonts w:eastAsia="Times New Roman"/>
          <w:color w:val="000000"/>
          <w:sz w:val="24"/>
          <w:szCs w:val="24"/>
        </w:rPr>
        <w:t> </w:t>
      </w:r>
      <w:r w:rsidRPr="00F323C5">
        <w:rPr>
          <w:rFonts w:eastAsia="Times New Roman"/>
          <w:color w:val="000000"/>
          <w:sz w:val="24"/>
          <w:szCs w:val="24"/>
        </w:rPr>
        <w:t>akceptáciu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stravných poukážok v sieti svojich zmluvných partnerov na území Slovenskej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republiky,</w:t>
      </w:r>
    </w:p>
    <w:p w:rsidR="001E0A42" w:rsidRPr="00F323C5" w:rsidRDefault="00BC772E" w:rsidP="00887EF3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20"/>
        <w:ind w:left="725" w:hanging="355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zabezpe</w:t>
      </w:r>
      <w:r w:rsidRPr="00F323C5">
        <w:rPr>
          <w:rFonts w:eastAsia="Times New Roman"/>
          <w:color w:val="000000"/>
          <w:sz w:val="24"/>
          <w:szCs w:val="24"/>
        </w:rPr>
        <w:t>čiť, že stravné poukážky budú slúžiť na úhradu stravy v</w:t>
      </w:r>
      <w:r w:rsidR="00887EF3" w:rsidRPr="00F323C5">
        <w:rPr>
          <w:rFonts w:eastAsia="Times New Roman"/>
          <w:color w:val="000000"/>
          <w:sz w:val="24"/>
          <w:szCs w:val="24"/>
        </w:rPr>
        <w:t> </w:t>
      </w:r>
      <w:r w:rsidRPr="00F323C5">
        <w:rPr>
          <w:rFonts w:eastAsia="Times New Roman"/>
          <w:color w:val="000000"/>
          <w:sz w:val="24"/>
          <w:szCs w:val="24"/>
        </w:rPr>
        <w:t>stravovacích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zariadeniach alebo na úhradu v obchodoch poskytujúcich polotovary a</w:t>
      </w:r>
      <w:r w:rsidR="00887EF3" w:rsidRPr="00F323C5">
        <w:rPr>
          <w:rFonts w:eastAsia="Times New Roman"/>
          <w:color w:val="000000"/>
          <w:sz w:val="24"/>
          <w:szCs w:val="24"/>
        </w:rPr>
        <w:t> </w:t>
      </w:r>
      <w:r w:rsidRPr="00F323C5">
        <w:rPr>
          <w:rFonts w:eastAsia="Times New Roman"/>
          <w:color w:val="000000"/>
          <w:sz w:val="24"/>
          <w:szCs w:val="24"/>
        </w:rPr>
        <w:t>suroviny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slúžiace na prípravu teplého jedla,</w:t>
      </w:r>
    </w:p>
    <w:p w:rsidR="001E0A42" w:rsidRPr="00F323C5" w:rsidRDefault="00BC772E" w:rsidP="00887EF3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20"/>
        <w:ind w:left="725" w:hanging="35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z w:val="24"/>
          <w:szCs w:val="24"/>
        </w:rPr>
        <w:lastRenderedPageBreak/>
        <w:t>poskytova</w:t>
      </w:r>
      <w:r w:rsidRPr="00F323C5">
        <w:rPr>
          <w:rFonts w:eastAsia="Times New Roman"/>
          <w:color w:val="000000"/>
          <w:sz w:val="24"/>
          <w:szCs w:val="24"/>
        </w:rPr>
        <w:t>ť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 papierové stravné poukážky, ktorých stálosť papiera zodpovedá</w:t>
      </w:r>
      <w:r w:rsidR="00887EF3" w:rsidRPr="00F323C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technickým požiadavkám podľa platných noriem,</w:t>
      </w:r>
    </w:p>
    <w:p w:rsidR="001E0A42" w:rsidRPr="00F323C5" w:rsidRDefault="00BC772E" w:rsidP="00887EF3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20"/>
        <w:ind w:left="725" w:hanging="355"/>
        <w:rPr>
          <w:sz w:val="24"/>
          <w:szCs w:val="24"/>
        </w:rPr>
      </w:pPr>
      <w:r w:rsidRPr="00F323C5">
        <w:rPr>
          <w:color w:val="000000"/>
          <w:sz w:val="24"/>
          <w:szCs w:val="24"/>
        </w:rPr>
        <w:t>poskytova</w:t>
      </w:r>
      <w:r w:rsidRPr="00F323C5">
        <w:rPr>
          <w:rFonts w:eastAsia="Times New Roman"/>
          <w:color w:val="000000"/>
          <w:sz w:val="24"/>
          <w:szCs w:val="24"/>
        </w:rPr>
        <w:t>ť papierové stravné poukážky, ktoré musia byť riadne čitateľne označené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3"/>
          <w:sz w:val="24"/>
          <w:szCs w:val="24"/>
        </w:rPr>
        <w:t>a ktoré obsahujú najmä: názov a logo Dodávateľa, nominálnu hodnotu jednej stravnej</w:t>
      </w:r>
      <w:r w:rsidR="00887EF3" w:rsidRPr="00F323C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poukážky v EUR, minimálne štyri ochranné prvky proti falšovaniu používané pre tlač</w:t>
      </w:r>
      <w:r w:rsidR="00887EF3" w:rsidRPr="00F323C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2"/>
          <w:sz w:val="24"/>
          <w:szCs w:val="24"/>
        </w:rPr>
        <w:t>cenn</w:t>
      </w:r>
      <w:r w:rsidRPr="00F323C5">
        <w:rPr>
          <w:rFonts w:eastAsia="Times New Roman"/>
          <w:color w:val="000000"/>
          <w:spacing w:val="-2"/>
          <w:sz w:val="24"/>
          <w:szCs w:val="24"/>
        </w:rPr>
        <w:t xml:space="preserve">ých papierov, rok platnosti stravnej poukážky alebo inak zistiteľné poučenie o platnosti </w:t>
      </w:r>
      <w:r w:rsidRPr="00F323C5">
        <w:rPr>
          <w:rFonts w:eastAsia="Times New Roman"/>
          <w:color w:val="000000"/>
          <w:spacing w:val="-3"/>
          <w:sz w:val="24"/>
          <w:szCs w:val="24"/>
        </w:rPr>
        <w:t>pre spotrebiteľa.</w:t>
      </w: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Článok V. Cena za plnenie</w:t>
      </w:r>
    </w:p>
    <w:p w:rsidR="001E0A42" w:rsidRPr="00F323C5" w:rsidRDefault="00BC772E" w:rsidP="00887EF3">
      <w:pPr>
        <w:pStyle w:val="Odsekzoznamu"/>
        <w:numPr>
          <w:ilvl w:val="0"/>
          <w:numId w:val="16"/>
        </w:numPr>
        <w:shd w:val="clear" w:color="auto" w:fill="FFFFFF"/>
        <w:tabs>
          <w:tab w:val="left" w:leader="dot" w:pos="5035"/>
        </w:tabs>
        <w:spacing w:before="120"/>
        <w:ind w:left="567" w:hanging="567"/>
        <w:rPr>
          <w:rFonts w:eastAsia="Times New Roman"/>
          <w:color w:val="000000"/>
          <w:spacing w:val="9"/>
          <w:sz w:val="24"/>
          <w:szCs w:val="24"/>
        </w:rPr>
      </w:pPr>
      <w:r w:rsidRPr="00F323C5">
        <w:rPr>
          <w:color w:val="000000"/>
          <w:sz w:val="24"/>
          <w:szCs w:val="24"/>
        </w:rPr>
        <w:t>Celkov</w:t>
      </w:r>
      <w:r w:rsidRPr="00F323C5">
        <w:rPr>
          <w:rFonts w:eastAsia="Times New Roman"/>
          <w:color w:val="000000"/>
          <w:sz w:val="24"/>
          <w:szCs w:val="24"/>
        </w:rPr>
        <w:t>á cena za dodanie predpokladaného množstva stravných poukážok</w:t>
      </w:r>
      <w:r w:rsidR="00887EF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color w:val="000000"/>
          <w:spacing w:val="9"/>
          <w:sz w:val="24"/>
          <w:szCs w:val="24"/>
        </w:rPr>
        <w:t>uveden</w:t>
      </w:r>
      <w:r w:rsidRPr="00F323C5">
        <w:rPr>
          <w:rFonts w:eastAsia="Times New Roman"/>
          <w:color w:val="000000"/>
          <w:spacing w:val="9"/>
          <w:sz w:val="24"/>
          <w:szCs w:val="24"/>
        </w:rPr>
        <w:t xml:space="preserve">ého v č. </w:t>
      </w:r>
      <w:r w:rsidRPr="00F323C5">
        <w:rPr>
          <w:rFonts w:eastAsia="Times New Roman"/>
          <w:color w:val="000000"/>
          <w:spacing w:val="9"/>
          <w:sz w:val="24"/>
          <w:szCs w:val="24"/>
          <w:lang w:val="en-US"/>
        </w:rPr>
        <w:t xml:space="preserve">IV, </w:t>
      </w:r>
      <w:r w:rsidRPr="00F323C5">
        <w:rPr>
          <w:rFonts w:eastAsia="Times New Roman"/>
          <w:color w:val="000000"/>
          <w:spacing w:val="9"/>
          <w:sz w:val="24"/>
          <w:szCs w:val="24"/>
        </w:rPr>
        <w:t xml:space="preserve">bod 2 tejto zmluvy je </w:t>
      </w:r>
      <w:r w:rsidRPr="00F323C5">
        <w:rPr>
          <w:rFonts w:eastAsia="Times New Roman"/>
          <w:color w:val="000000"/>
          <w:sz w:val="24"/>
          <w:szCs w:val="24"/>
        </w:rPr>
        <w:tab/>
        <w:t xml:space="preserve"> </w:t>
      </w:r>
      <w:r w:rsidRPr="00F323C5">
        <w:rPr>
          <w:rFonts w:eastAsia="Times New Roman"/>
          <w:color w:val="000000"/>
          <w:spacing w:val="9"/>
          <w:sz w:val="24"/>
          <w:szCs w:val="24"/>
        </w:rPr>
        <w:t>EUR bez DPH a je stanovená v</w:t>
      </w:r>
      <w:r w:rsidR="00887EF3" w:rsidRPr="00F323C5">
        <w:rPr>
          <w:rFonts w:eastAsia="Times New Roman"/>
          <w:color w:val="000000"/>
          <w:spacing w:val="9"/>
          <w:sz w:val="24"/>
          <w:szCs w:val="24"/>
        </w:rPr>
        <w:t> </w:t>
      </w:r>
      <w:r w:rsidRPr="00F323C5">
        <w:rPr>
          <w:rFonts w:eastAsia="Times New Roman"/>
          <w:color w:val="000000"/>
          <w:spacing w:val="9"/>
          <w:sz w:val="24"/>
          <w:szCs w:val="24"/>
        </w:rPr>
        <w:t>súlade</w:t>
      </w:r>
      <w:r w:rsidR="00887EF3" w:rsidRPr="00F323C5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 xml:space="preserve">s </w:t>
      </w:r>
      <w:r w:rsidRPr="00F323C5">
        <w:rPr>
          <w:rFonts w:eastAsia="Times New Roman"/>
          <w:color w:val="000000"/>
          <w:spacing w:val="9"/>
          <w:sz w:val="24"/>
          <w:szCs w:val="24"/>
        </w:rPr>
        <w:t>výsledkom verejného obstarávania.</w:t>
      </w:r>
    </w:p>
    <w:p w:rsidR="001E0A42" w:rsidRPr="00F323C5" w:rsidRDefault="00BC772E" w:rsidP="00887EF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rPr>
          <w:sz w:val="24"/>
          <w:szCs w:val="24"/>
        </w:rPr>
      </w:pPr>
      <w:r w:rsidRPr="00F323C5">
        <w:rPr>
          <w:rFonts w:eastAsia="Times New Roman"/>
          <w:color w:val="000000"/>
          <w:spacing w:val="9"/>
          <w:sz w:val="24"/>
          <w:szCs w:val="24"/>
        </w:rPr>
        <w:t>Cena za 1 kus stravnej</w:t>
      </w:r>
      <w:r w:rsidRPr="00F323C5">
        <w:rPr>
          <w:color w:val="000000"/>
          <w:spacing w:val="-1"/>
          <w:sz w:val="24"/>
          <w:szCs w:val="24"/>
        </w:rPr>
        <w:t xml:space="preserve"> pouk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ážky je 4,80 EUR bez DPH.</w:t>
      </w:r>
    </w:p>
    <w:p w:rsidR="00887EF3" w:rsidRPr="00F323C5" w:rsidRDefault="00BC772E" w:rsidP="00887EF3">
      <w:pPr>
        <w:pStyle w:val="Odsekzoznamu"/>
        <w:numPr>
          <w:ilvl w:val="0"/>
          <w:numId w:val="16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Náklady Dodávateľa za sprostredkovanie služieb stravovania prostredníctvom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stravných poukážok zahŕňajú najmä:  províziu,  odplatu,  náklady na tlač a</w:t>
      </w:r>
      <w:r w:rsidR="00887EF3" w:rsidRPr="00F323C5">
        <w:rPr>
          <w:color w:val="000000"/>
          <w:sz w:val="24"/>
          <w:szCs w:val="24"/>
        </w:rPr>
        <w:t> </w:t>
      </w:r>
      <w:r w:rsidRPr="00F323C5">
        <w:rPr>
          <w:color w:val="000000"/>
          <w:sz w:val="24"/>
          <w:szCs w:val="24"/>
        </w:rPr>
        <w:t>doručenie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stravných poukážok, balné, dane a poistenie a pod.</w:t>
      </w:r>
    </w:p>
    <w:p w:rsidR="001E0A42" w:rsidRPr="00F323C5" w:rsidRDefault="00BC772E" w:rsidP="00887EF3">
      <w:pPr>
        <w:pStyle w:val="Odsekzoznamu"/>
        <w:numPr>
          <w:ilvl w:val="0"/>
          <w:numId w:val="16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sz w:val="24"/>
          <w:szCs w:val="24"/>
        </w:rPr>
      </w:pPr>
      <w:r w:rsidRPr="00F323C5">
        <w:rPr>
          <w:color w:val="000000"/>
          <w:sz w:val="24"/>
          <w:szCs w:val="24"/>
        </w:rPr>
        <w:t>Výška provízie z nominálnej hodnoty stravnej poukážky vyjadrená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v percentách(%), uvedená v Prílohe č. 1 tejto rámcovej dohody ostáva počas platnosti a účinnosti tejto rámcovej dohody nemenná bez ohľadu na to, že nominálna</w:t>
      </w:r>
      <w:r w:rsidRPr="00F323C5">
        <w:rPr>
          <w:rFonts w:eastAsia="Times New Roman"/>
          <w:color w:val="000000"/>
          <w:spacing w:val="3"/>
          <w:sz w:val="24"/>
          <w:szCs w:val="24"/>
        </w:rPr>
        <w:t xml:space="preserve"> hodnota </w:t>
      </w:r>
      <w:r w:rsidRPr="00F323C5">
        <w:rPr>
          <w:rFonts w:eastAsia="Times New Roman"/>
          <w:color w:val="000000"/>
          <w:sz w:val="24"/>
          <w:szCs w:val="24"/>
        </w:rPr>
        <w:t>stravnej poukážky sa môže počas platnosti a účinnosti tejto rámcovej dohody zmeniť.</w:t>
      </w:r>
    </w:p>
    <w:p w:rsidR="001E0A42" w:rsidRPr="00F323C5" w:rsidRDefault="00BC772E" w:rsidP="00887EF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Článok VI. Realizácia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rámcovej dohody</w:t>
      </w:r>
    </w:p>
    <w:p w:rsidR="001E0A42" w:rsidRPr="00F323C5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Dodávateľ bude dodávať Objednávateľovi a Objednávateľ bude od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Dodávateľa odoberať po dobu trvania tejto rámcovej dohody stravné poukážky. Skutočne odobraté množstvo stravných poukážok bude závisieť od potrieb a možností Objednávateľa. Maximálny limit čerpania tejto rámcovej dohody je obmedzený sumou 432 684,00 EUR.</w:t>
      </w:r>
    </w:p>
    <w:p w:rsidR="001E0A42" w:rsidRPr="00F323C5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Rámcová dohoda bude realizovaná prostredníctvom písomných objednávok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vystavovaný</w:t>
      </w:r>
      <w:r w:rsidR="00887EF3" w:rsidRPr="00F323C5">
        <w:rPr>
          <w:color w:val="000000"/>
          <w:sz w:val="24"/>
          <w:szCs w:val="24"/>
        </w:rPr>
        <w:t>ch</w:t>
      </w:r>
      <w:r w:rsidRPr="00F323C5">
        <w:rPr>
          <w:color w:val="000000"/>
          <w:sz w:val="24"/>
          <w:szCs w:val="24"/>
        </w:rPr>
        <w:t xml:space="preserve"> podľ</w:t>
      </w:r>
      <w:r w:rsidR="00887EF3" w:rsidRPr="00F323C5">
        <w:rPr>
          <w:color w:val="000000"/>
          <w:sz w:val="24"/>
          <w:szCs w:val="24"/>
        </w:rPr>
        <w:t>a potrieb</w:t>
      </w:r>
      <w:r w:rsidRPr="00F323C5">
        <w:rPr>
          <w:color w:val="000000"/>
          <w:sz w:val="24"/>
          <w:szCs w:val="24"/>
        </w:rPr>
        <w:t xml:space="preserve"> Objednávateľ</w:t>
      </w:r>
      <w:r w:rsidR="00887EF3" w:rsidRPr="00F323C5">
        <w:rPr>
          <w:color w:val="000000"/>
          <w:sz w:val="24"/>
          <w:szCs w:val="24"/>
        </w:rPr>
        <w:t xml:space="preserve">a spravidla raz </w:t>
      </w:r>
      <w:r w:rsidRPr="00F323C5">
        <w:rPr>
          <w:color w:val="000000"/>
          <w:sz w:val="24"/>
          <w:szCs w:val="24"/>
        </w:rPr>
        <w:t>mesač</w:t>
      </w:r>
      <w:r w:rsidR="00887EF3" w:rsidRPr="00F323C5">
        <w:rPr>
          <w:color w:val="000000"/>
          <w:sz w:val="24"/>
          <w:szCs w:val="24"/>
        </w:rPr>
        <w:t>ne.</w:t>
      </w:r>
      <w:r w:rsidRPr="00F323C5">
        <w:rPr>
          <w:color w:val="000000"/>
          <w:sz w:val="24"/>
          <w:szCs w:val="24"/>
        </w:rPr>
        <w:t xml:space="preserve"> Objednávateľ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v písomnej objednávke spresní počet stravných poukážok podľa skutočnej potreby na dané</w:t>
      </w:r>
      <w:r w:rsidR="00887EF3" w:rsidRPr="00F323C5">
        <w:rPr>
          <w:color w:val="000000"/>
          <w:sz w:val="24"/>
          <w:szCs w:val="24"/>
        </w:rPr>
        <w:t xml:space="preserve"> </w:t>
      </w:r>
      <w:r w:rsidRPr="00F323C5">
        <w:rPr>
          <w:color w:val="000000"/>
          <w:sz w:val="24"/>
          <w:szCs w:val="24"/>
        </w:rPr>
        <w:t>obdobie a výšku nominálnej hodnoty stravnej poukážky.</w:t>
      </w:r>
    </w:p>
    <w:p w:rsidR="001E0A42" w:rsidRPr="00F323C5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8"/>
          <w:sz w:val="24"/>
          <w:szCs w:val="24"/>
        </w:rPr>
      </w:pPr>
      <w:r w:rsidRPr="00F323C5">
        <w:rPr>
          <w:color w:val="000000"/>
          <w:sz w:val="24"/>
          <w:szCs w:val="24"/>
        </w:rPr>
        <w:t>Objednávateľ</w:t>
      </w:r>
      <w:r w:rsidRPr="00F323C5">
        <w:rPr>
          <w:rFonts w:eastAsia="Times New Roman"/>
          <w:color w:val="000000"/>
          <w:sz w:val="24"/>
          <w:szCs w:val="24"/>
        </w:rPr>
        <w:t xml:space="preserve"> si pre prípad zmeny príslušných právnych predpisov, interných</w:t>
      </w:r>
      <w:r w:rsidR="003059D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predpisov Objednávateľ</w:t>
      </w:r>
      <w:r w:rsidR="003059D3" w:rsidRPr="00F323C5">
        <w:rPr>
          <w:rFonts w:eastAsia="Times New Roman"/>
          <w:color w:val="000000"/>
          <w:spacing w:val="-1"/>
          <w:sz w:val="24"/>
          <w:szCs w:val="24"/>
        </w:rPr>
        <w:t>a, zmeny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 poč</w:t>
      </w:r>
      <w:r w:rsidR="003059D3" w:rsidRPr="00F323C5">
        <w:rPr>
          <w:rFonts w:eastAsia="Times New Roman"/>
          <w:color w:val="000000"/>
          <w:spacing w:val="-1"/>
          <w:sz w:val="24"/>
          <w:szCs w:val="24"/>
        </w:rPr>
        <w:t xml:space="preserve">tu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zamestnancov</w:t>
      </w:r>
      <w:r w:rsidR="003059D3" w:rsidRPr="00F323C5">
        <w:rPr>
          <w:rFonts w:eastAsia="Times New Roman"/>
          <w:color w:val="000000"/>
          <w:spacing w:val="-1"/>
          <w:sz w:val="24"/>
          <w:szCs w:val="24"/>
        </w:rPr>
        <w:t xml:space="preserve"> alebo v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závislosti </w:t>
      </w:r>
      <w:r w:rsidR="003059D3" w:rsidRPr="00F323C5">
        <w:rPr>
          <w:rFonts w:eastAsia="Times New Roman"/>
          <w:color w:val="000000"/>
          <w:spacing w:val="-1"/>
          <w:sz w:val="24"/>
          <w:szCs w:val="24"/>
        </w:rPr>
        <w:t xml:space="preserve">od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jeho</w:t>
      </w:r>
      <w:r w:rsidR="003059D3" w:rsidRPr="00F323C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1"/>
          <w:sz w:val="24"/>
          <w:szCs w:val="24"/>
        </w:rPr>
        <w:t>rozpočtových a finančných možností, vyhradzuje právo zmeniť výšku nominálnej hodnoty</w:t>
      </w:r>
      <w:r w:rsidR="003059D3" w:rsidRPr="00F323C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1"/>
          <w:sz w:val="24"/>
          <w:szCs w:val="24"/>
        </w:rPr>
        <w:t>stravnej poukážky počas platnosti a účinnosti tejto rámcovej dohody, pričom Dodávateľ je</w:t>
      </w:r>
      <w:r w:rsidR="003059D3" w:rsidRPr="00F323C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5"/>
          <w:sz w:val="24"/>
          <w:szCs w:val="24"/>
        </w:rPr>
        <w:t>povinný takú</w:t>
      </w:r>
      <w:r w:rsidR="003059D3" w:rsidRPr="00F323C5">
        <w:rPr>
          <w:rFonts w:eastAsia="Times New Roman"/>
          <w:color w:val="000000"/>
          <w:spacing w:val="5"/>
          <w:sz w:val="24"/>
          <w:szCs w:val="24"/>
        </w:rPr>
        <w:t>to zmenu</w:t>
      </w:r>
      <w:r w:rsidRPr="00F323C5">
        <w:rPr>
          <w:rFonts w:eastAsia="Times New Roman"/>
          <w:color w:val="000000"/>
          <w:spacing w:val="5"/>
          <w:sz w:val="24"/>
          <w:szCs w:val="24"/>
        </w:rPr>
        <w:t xml:space="preserve"> akceptovať od </w:t>
      </w:r>
      <w:r w:rsidR="003059D3" w:rsidRPr="00F323C5">
        <w:rPr>
          <w:rFonts w:eastAsia="Times New Roman"/>
          <w:color w:val="000000"/>
          <w:spacing w:val="5"/>
          <w:sz w:val="24"/>
          <w:szCs w:val="24"/>
        </w:rPr>
        <w:t xml:space="preserve">momentu </w:t>
      </w:r>
      <w:r w:rsidRPr="00F323C5">
        <w:rPr>
          <w:rFonts w:eastAsia="Times New Roman"/>
          <w:color w:val="000000"/>
          <w:spacing w:val="5"/>
          <w:sz w:val="24"/>
          <w:szCs w:val="24"/>
        </w:rPr>
        <w:t>obdrž</w:t>
      </w:r>
      <w:r w:rsidR="003059D3" w:rsidRPr="00F323C5">
        <w:rPr>
          <w:rFonts w:eastAsia="Times New Roman"/>
          <w:color w:val="000000"/>
          <w:spacing w:val="5"/>
          <w:sz w:val="24"/>
          <w:szCs w:val="24"/>
        </w:rPr>
        <w:t>ania</w:t>
      </w:r>
      <w:r w:rsidRPr="00F323C5">
        <w:rPr>
          <w:rFonts w:eastAsia="Times New Roman"/>
          <w:color w:val="000000"/>
          <w:spacing w:val="5"/>
          <w:sz w:val="24"/>
          <w:szCs w:val="24"/>
        </w:rPr>
        <w:t xml:space="preserve"> písomnej objednávky od</w:t>
      </w:r>
      <w:r w:rsidR="003059D3" w:rsidRPr="00F323C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Objednávateľa. Pre vylúčenie pochybností platí, že uzatvorenie dodatku k rámcovej dohode</w:t>
      </w:r>
      <w:r w:rsidR="003059D3" w:rsidRPr="00F323C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z dôvodu zmeny nominálnej hodnoty stravnej poukážky sa nevyžaduje. Náklady spojené so</w:t>
      </w:r>
      <w:r w:rsidR="003059D3" w:rsidRPr="00F323C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zmenou nominálnej hodnoty stravnej poukážky sú započítané v odplate podľa článku V.</w:t>
      </w:r>
    </w:p>
    <w:p w:rsidR="001E0A42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Dodávateľ sa zaväzuje dodať stravné poukážky v požadovanom množstve</w:t>
      </w:r>
      <w:r w:rsidR="003059D3" w:rsidRPr="00F323C5">
        <w:rPr>
          <w:color w:val="000000"/>
          <w:sz w:val="24"/>
          <w:szCs w:val="24"/>
        </w:rPr>
        <w:t xml:space="preserve">, </w:t>
      </w:r>
      <w:r w:rsidRPr="00F323C5">
        <w:rPr>
          <w:color w:val="000000"/>
          <w:sz w:val="24"/>
          <w:szCs w:val="24"/>
        </w:rPr>
        <w:t>v požadovanej nominálnej hodnote do dvoch (2) pracovných dní odo dňa doručenia objednávky.</w:t>
      </w:r>
    </w:p>
    <w:p w:rsidR="00946463" w:rsidRDefault="00946463" w:rsidP="00946463">
      <w:pPr>
        <w:shd w:val="clear" w:color="auto" w:fill="FFFFFF"/>
        <w:tabs>
          <w:tab w:val="left" w:leader="dot" w:pos="5035"/>
        </w:tabs>
        <w:spacing w:before="120"/>
        <w:rPr>
          <w:color w:val="000000"/>
          <w:sz w:val="24"/>
          <w:szCs w:val="24"/>
        </w:rPr>
      </w:pPr>
    </w:p>
    <w:p w:rsidR="00946463" w:rsidRDefault="00946463" w:rsidP="00946463">
      <w:pPr>
        <w:shd w:val="clear" w:color="auto" w:fill="FFFFFF"/>
        <w:tabs>
          <w:tab w:val="left" w:leader="dot" w:pos="5035"/>
        </w:tabs>
        <w:spacing w:before="120"/>
        <w:rPr>
          <w:color w:val="000000"/>
          <w:sz w:val="24"/>
          <w:szCs w:val="24"/>
        </w:rPr>
      </w:pPr>
    </w:p>
    <w:p w:rsidR="00946463" w:rsidRPr="00946463" w:rsidRDefault="00946463" w:rsidP="00946463">
      <w:pPr>
        <w:shd w:val="clear" w:color="auto" w:fill="FFFFFF"/>
        <w:tabs>
          <w:tab w:val="left" w:leader="dot" w:pos="5035"/>
        </w:tabs>
        <w:spacing w:before="120"/>
        <w:rPr>
          <w:color w:val="000000"/>
          <w:sz w:val="24"/>
          <w:szCs w:val="24"/>
        </w:rPr>
      </w:pPr>
    </w:p>
    <w:p w:rsidR="003059D3" w:rsidRPr="00F323C5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lastRenderedPageBreak/>
        <w:t>Miestom dodania stravných poukážok je upravené takto:</w:t>
      </w:r>
    </w:p>
    <w:p w:rsidR="003059D3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Krajská prokuratúra Nitra, Damborského č. 1, 949 66 Nitra</w:t>
      </w:r>
    </w:p>
    <w:p w:rsidR="003059D3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Okresná prokuratúra Nitra, Damborského č. 1, 949 66 Nitra</w:t>
      </w:r>
    </w:p>
    <w:p w:rsidR="003059D3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Okresná prokuratúra Komárno, Pohraničná ul. 6, 945 28 Komárno</w:t>
      </w:r>
    </w:p>
    <w:p w:rsidR="003059D3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>Okresná prokuratúra Levice, Šafárikova ul. 7, 934 80 Levice</w:t>
      </w:r>
    </w:p>
    <w:p w:rsidR="003059D3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color w:val="000000"/>
          <w:sz w:val="24"/>
          <w:szCs w:val="24"/>
        </w:rPr>
      </w:pPr>
      <w:r w:rsidRPr="00F323C5">
        <w:rPr>
          <w:color w:val="000000"/>
          <w:sz w:val="24"/>
          <w:szCs w:val="24"/>
        </w:rPr>
        <w:t xml:space="preserve">Okresná prokuratúra Nové Zámky, Rákocziho ul. 15, 940 44 Nové Zámky </w:t>
      </w:r>
    </w:p>
    <w:p w:rsidR="001E0A42" w:rsidRPr="00F323C5" w:rsidRDefault="00BC772E" w:rsidP="003059D3">
      <w:pPr>
        <w:pStyle w:val="Odsekzoznamu"/>
        <w:shd w:val="clear" w:color="auto" w:fill="FFFFFF"/>
        <w:tabs>
          <w:tab w:val="left" w:leader="dot" w:pos="5035"/>
        </w:tabs>
        <w:spacing w:before="120"/>
        <w:ind w:left="567"/>
        <w:contextualSpacing w:val="0"/>
        <w:rPr>
          <w:sz w:val="24"/>
          <w:szCs w:val="24"/>
        </w:rPr>
      </w:pPr>
      <w:r w:rsidRPr="00F323C5">
        <w:rPr>
          <w:color w:val="000000"/>
          <w:sz w:val="24"/>
          <w:szCs w:val="24"/>
        </w:rPr>
        <w:t>Okresná prokuratúra Topoľčany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, nám. M.R. Štefánika 55, 955 53 Topoľčany</w:t>
      </w:r>
    </w:p>
    <w:p w:rsidR="001E0A42" w:rsidRPr="00F323C5" w:rsidRDefault="00BC772E" w:rsidP="003059D3">
      <w:pPr>
        <w:pStyle w:val="Odsekzoznamu"/>
        <w:numPr>
          <w:ilvl w:val="0"/>
          <w:numId w:val="17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ávateľ bude prevádzať na Objednávateľa vlastnícke právo k stravným </w:t>
      </w:r>
      <w:r w:rsidRPr="00F323C5">
        <w:rPr>
          <w:rFonts w:eastAsia="Times New Roman"/>
          <w:color w:val="000000"/>
          <w:spacing w:val="7"/>
          <w:sz w:val="24"/>
          <w:szCs w:val="24"/>
        </w:rPr>
        <w:t>poukážk</w:t>
      </w:r>
      <w:r w:rsidR="003059D3" w:rsidRPr="00F323C5">
        <w:rPr>
          <w:rFonts w:eastAsia="Times New Roman"/>
          <w:color w:val="000000"/>
          <w:spacing w:val="7"/>
          <w:sz w:val="24"/>
          <w:szCs w:val="24"/>
        </w:rPr>
        <w:t>a</w:t>
      </w:r>
      <w:r w:rsidRPr="00F323C5">
        <w:rPr>
          <w:rFonts w:eastAsia="Times New Roman"/>
          <w:color w:val="000000"/>
          <w:spacing w:val="7"/>
          <w:sz w:val="24"/>
          <w:szCs w:val="24"/>
        </w:rPr>
        <w:t>m dň</w:t>
      </w:r>
      <w:r w:rsidR="003059D3" w:rsidRPr="00F323C5">
        <w:rPr>
          <w:rFonts w:eastAsia="Times New Roman"/>
          <w:color w:val="000000"/>
          <w:spacing w:val="7"/>
          <w:sz w:val="24"/>
          <w:szCs w:val="24"/>
        </w:rPr>
        <w:t xml:space="preserve">om </w:t>
      </w:r>
      <w:r w:rsidRPr="00F323C5">
        <w:rPr>
          <w:rFonts w:eastAsia="Times New Roman"/>
          <w:color w:val="000000"/>
          <w:spacing w:val="7"/>
          <w:sz w:val="24"/>
          <w:szCs w:val="24"/>
        </w:rPr>
        <w:t>podpísania dodací</w:t>
      </w:r>
      <w:r w:rsidR="003059D3" w:rsidRPr="00F323C5">
        <w:rPr>
          <w:rFonts w:eastAsia="Times New Roman"/>
          <w:color w:val="000000"/>
          <w:spacing w:val="7"/>
          <w:sz w:val="24"/>
          <w:szCs w:val="24"/>
        </w:rPr>
        <w:t>ch</w:t>
      </w:r>
      <w:r w:rsidRPr="00F323C5">
        <w:rPr>
          <w:rFonts w:eastAsia="Times New Roman"/>
          <w:color w:val="000000"/>
          <w:spacing w:val="7"/>
          <w:sz w:val="24"/>
          <w:szCs w:val="24"/>
        </w:rPr>
        <w:t xml:space="preserve"> listov účastníkmi dohody a Objednávateľ sa </w:t>
      </w:r>
      <w:r w:rsidRPr="00F323C5">
        <w:rPr>
          <w:rFonts w:eastAsia="Times New Roman"/>
          <w:color w:val="000000"/>
          <w:spacing w:val="4"/>
          <w:sz w:val="24"/>
          <w:szCs w:val="24"/>
        </w:rPr>
        <w:t xml:space="preserve">zaväzuje uhradiť Dodávateľovi cenu dohodnutú s Dodávateľom a to na základe faktúry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vystavenej v súlade s touto rámcovou dohodou.</w:t>
      </w:r>
    </w:p>
    <w:p w:rsidR="001E0A42" w:rsidRPr="00F323C5" w:rsidRDefault="00BC772E" w:rsidP="003059D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Článok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  <w:lang w:val="en-US"/>
        </w:rPr>
        <w:t xml:space="preserve">VII.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Práva a povinnosti účastníkov dohody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sa zaväzuje dodávať stravné poukážky v nominálnej hodnote podľa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bodu 1 či. IV tejto rámcovej dohody po dobu účinnosti tejto rámcovej dohody, t. j. 24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mesiacov, pričom si Objednávateľ podľa č. IV tejto rámcovej dohody vyhradzuje právo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upresňovať priebežne počet a nominálnu hodnotu stravných poukážok v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jednotlivých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objednávkach.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sa zaväzuje dodávať stravné poukážky nepoškodené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a neznehodnotené, pričom stravné poukážky musia byť vyhotovené v súlade s príslušnými všeobecne záväznými právnymi predpismi. Stravné poukážky musia obsahovať názov a logo Dodávateľa, nominálnu hodnotu, kalendárny rok platnosti, číselný alebo čiarový kód a minimálne 4 ochranné prvky proti falšovaniu, používanými pre tlač dokladov a cenných papierov. Na stravných poukážk</w:t>
      </w:r>
      <w:r w:rsidR="003059D3" w:rsidRPr="00F323C5">
        <w:rPr>
          <w:color w:val="000000"/>
          <w:spacing w:val="-1"/>
          <w:sz w:val="24"/>
          <w:szCs w:val="24"/>
        </w:rPr>
        <w:t>a</w:t>
      </w:r>
      <w:r w:rsidRPr="00F323C5">
        <w:rPr>
          <w:color w:val="000000"/>
          <w:spacing w:val="-1"/>
          <w:sz w:val="24"/>
          <w:szCs w:val="24"/>
        </w:rPr>
        <w:t>ch musí byť uvedené aj poučenie pre spotrebiteľa, upravujúce možnosť ich použitia.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Objednávky budú Dodávateľovi štandardne zasielané raz za kalendárny mesiac,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avšak Objednávateľ si môže v prípade potreby stravné poukážky objednať aj kedykoľvek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v priebehu mesiaca bez obmedzenia počtu stravných poukážok.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Objednávateľ má právo odmietnuť prevzatie poškodených alebo inak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znehodnotených stravných  poukážok,   pričom  odmietnutie prevzatia nezakladá  nárok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Dodávateľa na storno poplatok ani na náhradu iných dodatočných nákladov, nakoľko tieto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sú zahrnuté v poplatku (odplate) podľa článku V. ods. 4 tejto rámcovej dohody.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Stravné poukážky dodané Objednávateľovi v mesiacoch november a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december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príslušného kalendárneho roka musia byť vydané s platnosťou do konca nasledujúceho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kalendárneho roka.</w:t>
      </w:r>
    </w:p>
    <w:p w:rsidR="001E0A42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Ak strana dohody spôsobí porušením svojich povinností, záväzkov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vyplývajúcej jej z rámcovej dohody a nedodržaním resp. porušením vyhlásení, záruk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urobených v rámcovej dohode akúkoľvek škodu druhej strane dohody, jej zodpovednosť za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škodu druhej strane dohody a povinnosť na náhradu škody takto spôsobenú druhej strane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dohody sa bude riadiť a spravovať ustanoveniami zákona č. 513/1991 Zb. Obchodný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zákonník v znení neskorších predpisov.</w:t>
      </w:r>
    </w:p>
    <w:p w:rsidR="00946463" w:rsidRPr="00946463" w:rsidRDefault="00946463" w:rsidP="00946463">
      <w:pPr>
        <w:shd w:val="clear" w:color="auto" w:fill="FFFFFF"/>
        <w:tabs>
          <w:tab w:val="left" w:leader="dot" w:pos="5035"/>
        </w:tabs>
        <w:spacing w:before="120"/>
        <w:rPr>
          <w:color w:val="000000"/>
          <w:spacing w:val="-1"/>
          <w:sz w:val="24"/>
          <w:szCs w:val="24"/>
        </w:rPr>
      </w:pP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lastRenderedPageBreak/>
        <w:t>Pohľadávky Dodávateľa voči Objednávateľovi vzniknuté na základe ustanovení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tejto rá</w:t>
      </w:r>
      <w:r w:rsidR="003059D3" w:rsidRPr="00F323C5">
        <w:rPr>
          <w:color w:val="000000"/>
          <w:spacing w:val="-1"/>
          <w:sz w:val="24"/>
          <w:szCs w:val="24"/>
        </w:rPr>
        <w:t xml:space="preserve">mcovej </w:t>
      </w:r>
      <w:r w:rsidRPr="00F323C5">
        <w:rPr>
          <w:color w:val="000000"/>
          <w:spacing w:val="-1"/>
          <w:sz w:val="24"/>
          <w:szCs w:val="24"/>
        </w:rPr>
        <w:t>dohody nie je možné postúpiť tretej  osobe bez písomného súhlasu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</w:t>
      </w:r>
      <w:r w:rsidR="003059D3" w:rsidRPr="00F323C5">
        <w:rPr>
          <w:color w:val="000000"/>
          <w:spacing w:val="-1"/>
          <w:sz w:val="24"/>
          <w:szCs w:val="24"/>
        </w:rPr>
        <w:t xml:space="preserve">a. </w:t>
      </w:r>
      <w:r w:rsidRPr="00F323C5">
        <w:rPr>
          <w:color w:val="000000"/>
          <w:spacing w:val="-1"/>
          <w:sz w:val="24"/>
          <w:szCs w:val="24"/>
        </w:rPr>
        <w:t>V prí</w:t>
      </w:r>
      <w:r w:rsidR="003059D3" w:rsidRPr="00F323C5">
        <w:rPr>
          <w:color w:val="000000"/>
          <w:spacing w:val="-1"/>
          <w:sz w:val="24"/>
          <w:szCs w:val="24"/>
        </w:rPr>
        <w:t xml:space="preserve">pade, </w:t>
      </w:r>
      <w:r w:rsidRPr="00F323C5">
        <w:rPr>
          <w:color w:val="000000"/>
          <w:spacing w:val="-1"/>
          <w:sz w:val="24"/>
          <w:szCs w:val="24"/>
        </w:rPr>
        <w:t>ž</w:t>
      </w:r>
      <w:r w:rsidR="003059D3" w:rsidRPr="00F323C5">
        <w:rPr>
          <w:color w:val="000000"/>
          <w:spacing w:val="-1"/>
          <w:sz w:val="24"/>
          <w:szCs w:val="24"/>
        </w:rPr>
        <w:t xml:space="preserve">e </w:t>
      </w:r>
      <w:r w:rsidRPr="00F323C5">
        <w:rPr>
          <w:color w:val="000000"/>
          <w:spacing w:val="-1"/>
          <w:sz w:val="24"/>
          <w:szCs w:val="24"/>
        </w:rPr>
        <w:t>Dodávateľ bez predchádzajúceho písomného súhlasu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</w:t>
      </w:r>
      <w:r w:rsidR="003059D3" w:rsidRPr="00F323C5">
        <w:rPr>
          <w:color w:val="000000"/>
          <w:spacing w:val="-1"/>
          <w:sz w:val="24"/>
          <w:szCs w:val="24"/>
        </w:rPr>
        <w:t xml:space="preserve">a </w:t>
      </w:r>
      <w:r w:rsidRPr="00F323C5">
        <w:rPr>
          <w:color w:val="000000"/>
          <w:spacing w:val="-1"/>
          <w:sz w:val="24"/>
          <w:szCs w:val="24"/>
        </w:rPr>
        <w:t>postú</w:t>
      </w:r>
      <w:r w:rsidR="003059D3" w:rsidRPr="00F323C5">
        <w:rPr>
          <w:color w:val="000000"/>
          <w:spacing w:val="-1"/>
          <w:sz w:val="24"/>
          <w:szCs w:val="24"/>
        </w:rPr>
        <w:t xml:space="preserve">pi </w:t>
      </w:r>
      <w:r w:rsidRPr="00F323C5">
        <w:rPr>
          <w:color w:val="000000"/>
          <w:spacing w:val="-1"/>
          <w:sz w:val="24"/>
          <w:szCs w:val="24"/>
        </w:rPr>
        <w:t>pohľadá</w:t>
      </w:r>
      <w:r w:rsidR="003059D3" w:rsidRPr="00F323C5">
        <w:rPr>
          <w:color w:val="000000"/>
          <w:spacing w:val="-1"/>
          <w:sz w:val="24"/>
          <w:szCs w:val="24"/>
        </w:rPr>
        <w:t xml:space="preserve">vku, </w:t>
      </w:r>
      <w:r w:rsidRPr="00F323C5">
        <w:rPr>
          <w:color w:val="000000"/>
          <w:spacing w:val="-1"/>
          <w:sz w:val="24"/>
          <w:szCs w:val="24"/>
        </w:rPr>
        <w:t>ktorú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má voči  Objednávateľovi, tretej osobe, je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Dodávateľ povinný zaplatiť Objednávateľovi zmluvnú pokutu vo výške nominálnej hodnoty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postúpenú pohľadávky.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sa zaväzuje byť riadne zapísaný v registri partnerov verejného sektora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po dobu trvania tejto rámcovej dohody, ak mu taká povinnosť vyplýva zo zákona č. 315/2016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Z.z. o registri partnerov verejného sektora a o zmene a doplnení niektorých zákonov v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znení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neskorších predpisov (ďalej len „zákon o registri partnerov verejného sektora"). Dodávateľ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sa zaväzuje, aby jeho subdodávatelia v zmysle §2 ods. 1 písm. a) siedmy bod zákon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 registri partnerov verejného sektora boli riadne zapísaní v registri partnerov verejného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sektora po dobu trvania subdodávateľskej zmluvy, ak mi taká povinnosť vyplýva zo zákona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 registri partnerov verejného sektora. Dodávateľ je povinný na požiadanie objednávateľa predložiť všetky zmluvy so subdodávateľmi.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Porušenie ktorejkoľvek z povinností Dodávateľa podľa ods. 6 tohto článku rámcovej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dohody je jej podstatným porušením a zakladá právo Objednávateľa na odstúpenie od tejto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rámcovej dohody a zároveň právo Objednávateľa na zaplatenie zmluvnej pokuty vo výške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10% z ceny celkom.</w:t>
      </w:r>
    </w:p>
    <w:p w:rsidR="001E0A42" w:rsidRPr="00F323C5" w:rsidRDefault="00BC772E" w:rsidP="003059D3">
      <w:pPr>
        <w:pStyle w:val="Odsekzoznamu"/>
        <w:numPr>
          <w:ilvl w:val="0"/>
          <w:numId w:val="18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7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V prípade porušenia akejkoľvek povinnosti Dodávateľa vyplývajúcej z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tejto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rámcovej dohody, okrem povinnosti podľa odseku 6 tohto článku rámcovej dohody, je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 oprávnený uplatniť si voči Dodávateľovi zmluvnú</w:t>
      </w:r>
      <w:r w:rsidRPr="00F323C5">
        <w:rPr>
          <w:rFonts w:eastAsia="Times New Roman"/>
          <w:color w:val="000000"/>
          <w:spacing w:val="4"/>
          <w:sz w:val="24"/>
          <w:szCs w:val="24"/>
        </w:rPr>
        <w:t xml:space="preserve"> pokutu vo výške 0,05%</w:t>
      </w:r>
      <w:r w:rsidR="003059D3" w:rsidRPr="00F323C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z ceny celkom.</w:t>
      </w:r>
    </w:p>
    <w:p w:rsidR="001E0A42" w:rsidRPr="00F323C5" w:rsidRDefault="00BC772E" w:rsidP="003059D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Článok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  <w:lang w:val="en-US"/>
        </w:rPr>
        <w:t xml:space="preserve">VIII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Platobné podmienky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po dodaní stravných poukážok na základe objednávky vystaví faktúru,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pričom fakturovaná cena je určená súčinom jednotkovej ceny za stravnú poukážku a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počtom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dodaných a Objednávateľom odobratých stravných poukážok. Prílohou faktúry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musí byť dodací list.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Faktúra musí spĺňať náležitosti daňového dokladu v zmysle zákona č. 222/2004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Z.z. o dani z pridanej hodnoty v znení neskorších predpisov. Ak faktúra nebude obsahovať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náležitosti daňového dokladu, alebo ak nebude po stránke vecnej alebo formálnej správne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vystavená, Objednávateľ ju vráti Dodávateľovi na doplnenie alebo prepracovanie a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nov</w:t>
      </w:r>
      <w:r w:rsidR="003059D3" w:rsidRPr="00F323C5">
        <w:rPr>
          <w:color w:val="000000"/>
          <w:spacing w:val="-1"/>
          <w:sz w:val="24"/>
          <w:szCs w:val="24"/>
        </w:rPr>
        <w:t xml:space="preserve">á </w:t>
      </w:r>
      <w:r w:rsidRPr="00F323C5">
        <w:rPr>
          <w:color w:val="000000"/>
          <w:spacing w:val="-1"/>
          <w:sz w:val="24"/>
          <w:szCs w:val="24"/>
        </w:rPr>
        <w:t>lehota splatnosti začne plynúť dňom doručenia správne vyplnenej alebo prepracovanej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faktúry Objednávateľovi.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Splatnosť fakturovanej ceny je do 30 (tridsať) dní odo dňa doručenia faktúry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Objednávateľovi.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Faktúra sa považuje za uhradenú dňom odpísania faktúrovej čiastky z</w:t>
      </w:r>
      <w:r w:rsidR="003059D3" w:rsidRPr="00F323C5">
        <w:rPr>
          <w:color w:val="000000"/>
          <w:spacing w:val="-1"/>
          <w:sz w:val="24"/>
          <w:szCs w:val="24"/>
        </w:rPr>
        <w:t> </w:t>
      </w:r>
      <w:r w:rsidRPr="00F323C5">
        <w:rPr>
          <w:color w:val="000000"/>
          <w:spacing w:val="-1"/>
          <w:sz w:val="24"/>
          <w:szCs w:val="24"/>
        </w:rPr>
        <w:t>účtu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Objednávateľa na účet Dodávateľa.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Objednávateľ neposkytuje zálohové platby ani preddavky.</w:t>
      </w:r>
    </w:p>
    <w:p w:rsidR="001E0A42" w:rsidRPr="00F323C5" w:rsidRDefault="00BC772E" w:rsidP="003059D3">
      <w:pPr>
        <w:pStyle w:val="Odsekzoznamu"/>
        <w:numPr>
          <w:ilvl w:val="0"/>
          <w:numId w:val="19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7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V prípade omeškania Objednávateľa s úhradou faktúry je Dodávateľ oprávnený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požadovať od Objednávateľa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 úrok z omeškania v zákonnej výške.</w:t>
      </w:r>
    </w:p>
    <w:p w:rsidR="001E0A42" w:rsidRPr="00F323C5" w:rsidRDefault="00BC772E" w:rsidP="003059D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Článok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  <w:lang w:val="en-US"/>
        </w:rPr>
        <w:t xml:space="preserve">IX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>Subdodávatelia</w:t>
      </w:r>
    </w:p>
    <w:p w:rsidR="001E0A42" w:rsidRDefault="00BC772E" w:rsidP="003059D3">
      <w:pPr>
        <w:pStyle w:val="Odsekzoznamu"/>
        <w:numPr>
          <w:ilvl w:val="0"/>
          <w:numId w:val="20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je oprávnený vykonať časť plnenia predmetu rámcovej dohody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prostredníctvom subdodávateľa uvedeného v zozname subdodávateľov, ktorý tvorí prílohu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č. 2 tejto rámcovej dohody.</w:t>
      </w:r>
    </w:p>
    <w:p w:rsidR="00946463" w:rsidRPr="00946463" w:rsidRDefault="00946463" w:rsidP="00946463">
      <w:pPr>
        <w:shd w:val="clear" w:color="auto" w:fill="FFFFFF"/>
        <w:tabs>
          <w:tab w:val="left" w:leader="dot" w:pos="5035"/>
        </w:tabs>
        <w:spacing w:before="120"/>
        <w:rPr>
          <w:color w:val="000000"/>
          <w:spacing w:val="-1"/>
          <w:sz w:val="24"/>
          <w:szCs w:val="24"/>
        </w:rPr>
      </w:pPr>
    </w:p>
    <w:p w:rsidR="001E0A42" w:rsidRPr="00F323C5" w:rsidRDefault="00BC772E" w:rsidP="003059D3">
      <w:pPr>
        <w:pStyle w:val="Odsekzoznamu"/>
        <w:numPr>
          <w:ilvl w:val="0"/>
          <w:numId w:val="20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lastRenderedPageBreak/>
        <w:t>Počas trvania rámcovej dohody je Dodávateľ oprávnený zmeniť alebo doplniť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subdodávateľa uvedeného v prílohe č. 23 rámcovej dohody výlučne len so súhlasom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Objednávateľa. Dodávateľ sa zaväzuje spolu s oznámením  zmeny alebo doplnenia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subdodávateľ uviesť údaje o ňom v rozsahu podľa Zákona o verejnom obstarávaní.</w:t>
      </w:r>
    </w:p>
    <w:p w:rsidR="001E0A42" w:rsidRPr="00F323C5" w:rsidRDefault="00BC772E" w:rsidP="003059D3">
      <w:pPr>
        <w:pStyle w:val="Odsekzoznamu"/>
        <w:numPr>
          <w:ilvl w:val="0"/>
          <w:numId w:val="20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Dodávateľ vyhlasuje, že príloha č. 2 tejto rámcovej dohody obsahuje aktuálne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a úplné údaje v zmysle ustanovenia Zákona o verejnom obstarávaní. Zmenu údajov akéhokoľvek aktuálneho subdodávateľa je Dodávateľ povinný bezodkladne písomne oznámiť Objednávateľovi. V prípade nesplnenia povinnosti Dodávateľa v zmysle predchádzajúcej vety má Objednávateľ nárok na zmluvnú pokutu vo výške 500(päťsto) EUR za každý neoznámený zmenený údaj, a aj náhradu škody, ktorá Objednávateľovi v tejto súvislosti vznikne4. Počas trvania rámcovej dohody je Dodávateľ minimálne raz za rok povinný informovať Objednávateľa o udržiavaní siete prevádzok podľa č. IV ods. 2 písm. a) tejto rámcovej dohody, prič</w:t>
      </w:r>
      <w:r w:rsidR="003059D3" w:rsidRPr="00F323C5">
        <w:rPr>
          <w:color w:val="000000"/>
          <w:spacing w:val="-1"/>
          <w:sz w:val="24"/>
          <w:szCs w:val="24"/>
        </w:rPr>
        <w:t xml:space="preserve">om </w:t>
      </w:r>
      <w:r w:rsidRPr="00F323C5">
        <w:rPr>
          <w:color w:val="000000"/>
          <w:spacing w:val="-1"/>
          <w:sz w:val="24"/>
          <w:szCs w:val="24"/>
        </w:rPr>
        <w:t>musí preukázať existenciu siete stravovacích zariadení v minimálnom počte 5 prevádzok. Nesplnenie tejto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 povinnosti je podstatným porušením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tejto rámcovej dohody.</w:t>
      </w:r>
    </w:p>
    <w:p w:rsidR="001E0A42" w:rsidRPr="00F323C5" w:rsidRDefault="00BC772E" w:rsidP="003059D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Článok X.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Doba platnosti rámcovej dohody</w:t>
      </w:r>
    </w:p>
    <w:p w:rsidR="001E0A42" w:rsidRPr="00F323C5" w:rsidRDefault="00BC772E" w:rsidP="003059D3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Táto rámcová dohoda sa uzatvára na dobu určitú, na 24 mesiacov odo dňa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nadobudnutia je účinnosti alebo do vyčerpania finančného limitu podľa článku VI o</w:t>
      </w:r>
      <w:r w:rsidR="003059D3" w:rsidRPr="00F323C5">
        <w:rPr>
          <w:color w:val="000000"/>
          <w:spacing w:val="-1"/>
          <w:sz w:val="24"/>
          <w:szCs w:val="24"/>
        </w:rPr>
        <w:t>d</w:t>
      </w:r>
      <w:r w:rsidRPr="00F323C5">
        <w:rPr>
          <w:color w:val="000000"/>
          <w:spacing w:val="-1"/>
          <w:sz w:val="24"/>
          <w:szCs w:val="24"/>
        </w:rPr>
        <w:t>s. 1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rámcovej dohody, podľa toho, ktorá skutočnosť nastane skôr.</w:t>
      </w:r>
    </w:p>
    <w:p w:rsidR="001E0A42" w:rsidRPr="00F323C5" w:rsidRDefault="00BC772E" w:rsidP="003059D3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Túto Rámcovú dohodu je možné ukončiť aj písomnou dohodou stranami dohody.</w:t>
      </w:r>
    </w:p>
    <w:p w:rsidR="001E0A42" w:rsidRPr="00F323C5" w:rsidRDefault="00BC772E" w:rsidP="003059D3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Strany dohody môžu rámcovú dohodu jednostranne vypovedať, aj bez uvedenia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dôvodu. Výpovedná doba je tri mesiace a začína plynúť prvým dňom kalendárneho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mesiaca nasledujúceho po mesiaci, v ktorom bola výpoveď preukázateľne doručená</w:t>
      </w:r>
      <w:r w:rsidR="003059D3" w:rsidRPr="00F323C5">
        <w:rPr>
          <w:color w:val="000000"/>
          <w:spacing w:val="-1"/>
          <w:sz w:val="24"/>
          <w:szCs w:val="24"/>
        </w:rPr>
        <w:t xml:space="preserve"> </w:t>
      </w:r>
      <w:r w:rsidRPr="00F323C5">
        <w:rPr>
          <w:color w:val="000000"/>
          <w:spacing w:val="-1"/>
          <w:sz w:val="24"/>
          <w:szCs w:val="24"/>
        </w:rPr>
        <w:t>druhej strane dohody. Výpoveď sa doručuje v písomnej podobe do vlastných rúk.</w:t>
      </w:r>
    </w:p>
    <w:p w:rsidR="001E0A42" w:rsidRPr="00F323C5" w:rsidRDefault="00BC772E" w:rsidP="003059D3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color w:val="000000"/>
          <w:spacing w:val="-17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Odst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úpiť od tejto rámcovej dohody je možné</w:t>
      </w:r>
    </w:p>
    <w:p w:rsidR="001E0A42" w:rsidRPr="00F323C5" w:rsidRDefault="00BC772E" w:rsidP="00887EF3">
      <w:pPr>
        <w:numPr>
          <w:ilvl w:val="0"/>
          <w:numId w:val="12"/>
        </w:numPr>
        <w:shd w:val="clear" w:color="auto" w:fill="FFFFFF"/>
        <w:tabs>
          <w:tab w:val="left" w:pos="1080"/>
        </w:tabs>
        <w:spacing w:before="120"/>
        <w:ind w:left="72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z w:val="24"/>
          <w:szCs w:val="24"/>
        </w:rPr>
        <w:t>v pr</w:t>
      </w:r>
      <w:r w:rsidRPr="00F323C5">
        <w:rPr>
          <w:rFonts w:eastAsia="Times New Roman"/>
          <w:color w:val="000000"/>
          <w:sz w:val="24"/>
          <w:szCs w:val="24"/>
        </w:rPr>
        <w:t>ípade podstatného porušenia tejto rámcovej dohody</w:t>
      </w:r>
    </w:p>
    <w:p w:rsidR="001E0A42" w:rsidRPr="00F323C5" w:rsidRDefault="00BC772E" w:rsidP="00887EF3">
      <w:pPr>
        <w:numPr>
          <w:ilvl w:val="0"/>
          <w:numId w:val="12"/>
        </w:numPr>
        <w:shd w:val="clear" w:color="auto" w:fill="FFFFFF"/>
        <w:tabs>
          <w:tab w:val="left" w:pos="1080"/>
        </w:tabs>
        <w:spacing w:before="120"/>
        <w:ind w:left="725"/>
        <w:rPr>
          <w:color w:val="000000"/>
          <w:spacing w:val="-1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v ostatn</w:t>
      </w:r>
      <w:r w:rsidRPr="00F323C5">
        <w:rPr>
          <w:rFonts w:eastAsia="Times New Roman"/>
          <w:color w:val="000000"/>
          <w:spacing w:val="-3"/>
          <w:sz w:val="24"/>
          <w:szCs w:val="24"/>
        </w:rPr>
        <w:t>ých prípadoch podľa ustanovení Obchodného zákonníka v platnom znení,</w:t>
      </w:r>
    </w:p>
    <w:p w:rsidR="001E0A42" w:rsidRPr="00F323C5" w:rsidRDefault="00BC772E" w:rsidP="00887EF3">
      <w:pPr>
        <w:numPr>
          <w:ilvl w:val="0"/>
          <w:numId w:val="12"/>
        </w:numPr>
        <w:shd w:val="clear" w:color="auto" w:fill="FFFFFF"/>
        <w:tabs>
          <w:tab w:val="left" w:pos="1080"/>
        </w:tabs>
        <w:spacing w:before="120"/>
        <w:ind w:left="72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v s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úlade s §19 o zákonom o verejnom obstarávaní.</w:t>
      </w:r>
    </w:p>
    <w:p w:rsidR="001E0A42" w:rsidRPr="00F323C5" w:rsidRDefault="00E47C4C" w:rsidP="00E47C4C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sz w:val="24"/>
          <w:szCs w:val="24"/>
        </w:rPr>
      </w:pPr>
      <w:r w:rsidRPr="00F323C5">
        <w:rPr>
          <w:rFonts w:eastAsia="Times New Roman"/>
          <w:color w:val="000000"/>
          <w:spacing w:val="2"/>
          <w:sz w:val="24"/>
          <w:szCs w:val="24"/>
        </w:rPr>
        <w:t>N</w:t>
      </w:r>
      <w:r w:rsidR="00BC772E" w:rsidRPr="00F323C5">
        <w:rPr>
          <w:rFonts w:eastAsia="Times New Roman"/>
          <w:color w:val="000000"/>
          <w:spacing w:val="2"/>
          <w:sz w:val="24"/>
          <w:szCs w:val="24"/>
        </w:rPr>
        <w:t>a</w:t>
      </w:r>
      <w:r w:rsidR="00BC772E" w:rsidRPr="00F323C5">
        <w:rPr>
          <w:color w:val="000000"/>
          <w:spacing w:val="2"/>
          <w:sz w:val="24"/>
          <w:szCs w:val="24"/>
        </w:rPr>
        <w:t xml:space="preserve"> </w:t>
      </w:r>
      <w:r w:rsidR="00BC772E" w:rsidRPr="00F323C5">
        <w:rPr>
          <w:rFonts w:eastAsia="Times New Roman"/>
          <w:color w:val="000000"/>
          <w:spacing w:val="2"/>
          <w:sz w:val="24"/>
          <w:szCs w:val="24"/>
        </w:rPr>
        <w:t>účely tejto rámcovej dohody sa podstatným porušením záväzku vyplývajúceho</w:t>
      </w:r>
      <w:r w:rsidR="003059D3" w:rsidRPr="00F323C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BC772E" w:rsidRPr="00F323C5">
        <w:rPr>
          <w:rFonts w:eastAsia="Times New Roman"/>
          <w:color w:val="000000"/>
          <w:spacing w:val="-1"/>
          <w:sz w:val="24"/>
          <w:szCs w:val="24"/>
        </w:rPr>
        <w:t>z tejto rámcovej dohody považuje:</w:t>
      </w:r>
    </w:p>
    <w:p w:rsidR="001E0A42" w:rsidRPr="00F323C5" w:rsidRDefault="00BC772E" w:rsidP="00887E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120"/>
        <w:ind w:left="1080" w:hanging="35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z w:val="24"/>
          <w:szCs w:val="24"/>
        </w:rPr>
        <w:t>poru</w:t>
      </w:r>
      <w:r w:rsidRPr="00F323C5">
        <w:rPr>
          <w:rFonts w:eastAsia="Times New Roman"/>
          <w:color w:val="000000"/>
          <w:sz w:val="24"/>
          <w:szCs w:val="24"/>
        </w:rPr>
        <w:t xml:space="preserve">šenie povinnosti Dodávateľa podľa článku </w:t>
      </w:r>
      <w:r w:rsidRPr="00F323C5">
        <w:rPr>
          <w:rFonts w:eastAsia="Times New Roman"/>
          <w:color w:val="000000"/>
          <w:sz w:val="24"/>
          <w:szCs w:val="24"/>
          <w:lang w:val="en-US"/>
        </w:rPr>
        <w:t xml:space="preserve">VI </w:t>
      </w:r>
      <w:r w:rsidRPr="00F323C5">
        <w:rPr>
          <w:rFonts w:eastAsia="Times New Roman"/>
          <w:color w:val="000000"/>
          <w:sz w:val="24"/>
          <w:szCs w:val="24"/>
        </w:rPr>
        <w:t xml:space="preserve">ods.3 až 5, článku </w:t>
      </w:r>
      <w:r w:rsidRPr="00F323C5">
        <w:rPr>
          <w:rFonts w:eastAsia="Times New Roman"/>
          <w:color w:val="000000"/>
          <w:sz w:val="24"/>
          <w:szCs w:val="24"/>
          <w:lang w:val="en-US"/>
        </w:rPr>
        <w:t xml:space="preserve">VII </w:t>
      </w:r>
      <w:r w:rsidRPr="00F323C5">
        <w:rPr>
          <w:rFonts w:eastAsia="Times New Roman"/>
          <w:color w:val="000000"/>
          <w:sz w:val="24"/>
          <w:szCs w:val="24"/>
        </w:rPr>
        <w:t>ods. 1,</w:t>
      </w:r>
      <w:r w:rsidR="003059D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4</w:t>
      </w:r>
      <w:r w:rsidR="003059D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a 6 a článku </w:t>
      </w:r>
      <w:r w:rsidRPr="00F323C5"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IX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ods. 3 a 4 tejto rámcovej dohody,</w:t>
      </w:r>
    </w:p>
    <w:p w:rsidR="001E0A42" w:rsidRPr="00F323C5" w:rsidRDefault="00BC772E" w:rsidP="00887E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120"/>
        <w:ind w:left="1080" w:hanging="355"/>
        <w:rPr>
          <w:color w:val="000000"/>
          <w:spacing w:val="-13"/>
          <w:sz w:val="24"/>
          <w:szCs w:val="24"/>
        </w:rPr>
      </w:pPr>
      <w:r w:rsidRPr="00F323C5">
        <w:rPr>
          <w:color w:val="000000"/>
          <w:spacing w:val="6"/>
          <w:sz w:val="24"/>
          <w:szCs w:val="24"/>
        </w:rPr>
        <w:t>poru</w:t>
      </w:r>
      <w:r w:rsidRPr="00F323C5">
        <w:rPr>
          <w:rFonts w:eastAsia="Times New Roman"/>
          <w:color w:val="000000"/>
          <w:spacing w:val="6"/>
          <w:sz w:val="24"/>
          <w:szCs w:val="24"/>
        </w:rPr>
        <w:t xml:space="preserve">šenie povinností Objednávateľa podľa článku </w:t>
      </w:r>
      <w:r w:rsidRPr="00F323C5">
        <w:rPr>
          <w:rFonts w:eastAsia="Times New Roman"/>
          <w:color w:val="000000"/>
          <w:spacing w:val="6"/>
          <w:sz w:val="24"/>
          <w:szCs w:val="24"/>
          <w:lang w:val="en-US"/>
        </w:rPr>
        <w:t xml:space="preserve">VIII </w:t>
      </w:r>
      <w:r w:rsidRPr="00F323C5">
        <w:rPr>
          <w:rFonts w:eastAsia="Times New Roman"/>
          <w:color w:val="000000"/>
          <w:spacing w:val="6"/>
          <w:sz w:val="24"/>
          <w:szCs w:val="24"/>
        </w:rPr>
        <w:t>ods. 6 tejto rámcovej</w:t>
      </w:r>
      <w:r w:rsidR="003059D3" w:rsidRPr="00F323C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dohody, ak porušenie trvá viac ako 30 kalendárnych dní,</w:t>
      </w:r>
    </w:p>
    <w:p w:rsidR="001E0A42" w:rsidRPr="00F323C5" w:rsidRDefault="00BC772E" w:rsidP="00887E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120"/>
        <w:ind w:left="72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pacing w:val="-1"/>
          <w:sz w:val="24"/>
          <w:szCs w:val="24"/>
        </w:rPr>
        <w:t>v s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úlade s § 19 zákona o verejnom obstarávaní,</w:t>
      </w:r>
    </w:p>
    <w:p w:rsidR="001E0A42" w:rsidRPr="00F323C5" w:rsidRDefault="00BC772E" w:rsidP="00887E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120"/>
        <w:ind w:left="1080" w:hanging="35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pacing w:val="1"/>
          <w:sz w:val="24"/>
          <w:szCs w:val="24"/>
        </w:rPr>
        <w:t>ak je vo</w:t>
      </w:r>
      <w:r w:rsidRPr="00F323C5">
        <w:rPr>
          <w:rFonts w:eastAsia="Times New Roman"/>
          <w:color w:val="000000"/>
          <w:spacing w:val="1"/>
          <w:sz w:val="24"/>
          <w:szCs w:val="24"/>
        </w:rPr>
        <w:t>či druhej strane dohody vedené konkurzné konanie alebo</w:t>
      </w:r>
      <w:r w:rsidR="003059D3" w:rsidRPr="00F323C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6"/>
          <w:sz w:val="24"/>
          <w:szCs w:val="24"/>
        </w:rPr>
        <w:t>reštrukturalizačné konanie, je v konkurze, v reštrukturalizácii, bol proti nej</w:t>
      </w:r>
      <w:r w:rsidR="003059D3" w:rsidRPr="00F323C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z w:val="24"/>
          <w:szCs w:val="24"/>
        </w:rPr>
        <w:t>zamietnutý návrh na vyhlásenie konkurzu pre nedostatok majetku,</w:t>
      </w:r>
    </w:p>
    <w:p w:rsidR="001E0A42" w:rsidRPr="00946463" w:rsidRDefault="00BC772E" w:rsidP="00887EF3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120"/>
        <w:ind w:left="1080" w:hanging="355"/>
        <w:rPr>
          <w:color w:val="000000"/>
          <w:spacing w:val="-12"/>
          <w:sz w:val="24"/>
          <w:szCs w:val="24"/>
        </w:rPr>
      </w:pPr>
      <w:r w:rsidRPr="00F323C5">
        <w:rPr>
          <w:color w:val="000000"/>
          <w:sz w:val="24"/>
          <w:szCs w:val="24"/>
        </w:rPr>
        <w:t>ak druh</w:t>
      </w:r>
      <w:r w:rsidRPr="00F323C5">
        <w:rPr>
          <w:rFonts w:eastAsia="Times New Roman"/>
          <w:color w:val="000000"/>
          <w:sz w:val="24"/>
          <w:szCs w:val="24"/>
        </w:rPr>
        <w:t>á strana dohody vstúpila do likvidácie, alebo bola na ňu zriadená nútená</w:t>
      </w:r>
      <w:r w:rsidR="003059D3" w:rsidRPr="00F323C5">
        <w:rPr>
          <w:rFonts w:eastAsia="Times New Roman"/>
          <w:color w:val="000000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5"/>
          <w:sz w:val="24"/>
          <w:szCs w:val="24"/>
        </w:rPr>
        <w:t>správa,</w:t>
      </w:r>
    </w:p>
    <w:p w:rsidR="00946463" w:rsidRPr="00F323C5" w:rsidRDefault="00946463" w:rsidP="00946463">
      <w:pPr>
        <w:shd w:val="clear" w:color="auto" w:fill="FFFFFF"/>
        <w:tabs>
          <w:tab w:val="left" w:pos="1080"/>
        </w:tabs>
        <w:spacing w:before="120"/>
        <w:rPr>
          <w:color w:val="000000"/>
          <w:spacing w:val="-12"/>
          <w:sz w:val="24"/>
          <w:szCs w:val="24"/>
        </w:rPr>
      </w:pPr>
    </w:p>
    <w:p w:rsidR="001E0A42" w:rsidRPr="00F323C5" w:rsidRDefault="00BC772E" w:rsidP="00E47C4C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rFonts w:eastAsia="Times New Roman"/>
          <w:color w:val="000000"/>
          <w:spacing w:val="2"/>
          <w:sz w:val="24"/>
          <w:szCs w:val="24"/>
        </w:rPr>
      </w:pPr>
      <w:r w:rsidRPr="00F323C5">
        <w:rPr>
          <w:rFonts w:eastAsia="Times New Roman"/>
          <w:color w:val="000000"/>
          <w:spacing w:val="2"/>
          <w:sz w:val="24"/>
          <w:szCs w:val="24"/>
        </w:rPr>
        <w:lastRenderedPageBreak/>
        <w:t>Odstúpenie od rámcovej dohody nadobudne účinnosť dňom, kedy písomný prejav</w:t>
      </w:r>
      <w:r w:rsidR="003059D3" w:rsidRPr="00F323C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2"/>
          <w:sz w:val="24"/>
          <w:szCs w:val="24"/>
        </w:rPr>
        <w:t>vôle strany dohody, ktorý obsahuje oznámenie o odstúpení od rámcovej dohody, bude</w:t>
      </w:r>
      <w:r w:rsidR="003059D3" w:rsidRPr="00F323C5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2"/>
          <w:sz w:val="24"/>
          <w:szCs w:val="24"/>
        </w:rPr>
        <w:t>doručený druhej strane dohody.</w:t>
      </w:r>
    </w:p>
    <w:p w:rsidR="001E0A42" w:rsidRPr="00F323C5" w:rsidRDefault="00BC772E" w:rsidP="00E47C4C">
      <w:pPr>
        <w:pStyle w:val="Odsekzoznamu"/>
        <w:numPr>
          <w:ilvl w:val="0"/>
          <w:numId w:val="21"/>
        </w:numPr>
        <w:shd w:val="clear" w:color="auto" w:fill="FFFFFF"/>
        <w:tabs>
          <w:tab w:val="left" w:leader="dot" w:pos="5035"/>
        </w:tabs>
        <w:spacing w:before="120"/>
        <w:ind w:left="567" w:hanging="567"/>
        <w:contextualSpacing w:val="0"/>
        <w:rPr>
          <w:rFonts w:eastAsia="Times New Roman"/>
          <w:color w:val="000000"/>
          <w:spacing w:val="2"/>
          <w:sz w:val="24"/>
          <w:szCs w:val="24"/>
        </w:rPr>
      </w:pPr>
      <w:r w:rsidRPr="00F323C5">
        <w:rPr>
          <w:rFonts w:eastAsia="Times New Roman"/>
          <w:color w:val="000000"/>
          <w:spacing w:val="2"/>
          <w:sz w:val="24"/>
          <w:szCs w:val="24"/>
        </w:rPr>
        <w:t>Pri odstúpení od rámcovej dohody zostávajú zachované z nej vyplývajúce práva a povinnosti účastníkov dohody do dňa účinnosti odstúpenia. Účastníci dohody sú povinné vyrovnať všetky pohľadávky a záväzky vzniknuté do dňa účinnosti odstúpenia od rámcovej dohody. Odstúpenie od rámcovej dohody alebo jej ukončenie z iného dôvodu sa nedotýka práva a uplatnenie nárokov vyplývajúcich z porušenia rámcovej dohody, vrátane oprávnenia na náhradu škody a zmluvnej pokuty.</w:t>
      </w:r>
    </w:p>
    <w:p w:rsidR="001E0A42" w:rsidRPr="00F323C5" w:rsidRDefault="00BC772E" w:rsidP="003059D3">
      <w:pPr>
        <w:shd w:val="clear" w:color="auto" w:fill="FFFFFF"/>
        <w:spacing w:before="120"/>
        <w:ind w:right="4"/>
        <w:jc w:val="center"/>
        <w:rPr>
          <w:sz w:val="24"/>
          <w:szCs w:val="24"/>
        </w:rPr>
      </w:pP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Článok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F323C5">
        <w:rPr>
          <w:rFonts w:eastAsia="Times New Roman"/>
          <w:b/>
          <w:bCs/>
          <w:color w:val="000000"/>
          <w:spacing w:val="-3"/>
          <w:sz w:val="24"/>
          <w:szCs w:val="24"/>
          <w:lang w:val="en-US"/>
        </w:rPr>
        <w:t xml:space="preserve">XI. </w:t>
      </w:r>
      <w:r w:rsidRPr="00F323C5">
        <w:rPr>
          <w:rFonts w:eastAsia="Times New Roman"/>
          <w:b/>
          <w:bCs/>
          <w:color w:val="000000"/>
          <w:spacing w:val="-2"/>
          <w:sz w:val="24"/>
          <w:szCs w:val="24"/>
        </w:rPr>
        <w:t>Ostatné a záverečné ustanovenia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26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R</w:t>
      </w:r>
      <w:r w:rsidRPr="00F323C5">
        <w:rPr>
          <w:rFonts w:eastAsia="Times New Roman"/>
          <w:color w:val="000000"/>
          <w:spacing w:val="-3"/>
          <w:sz w:val="24"/>
          <w:szCs w:val="24"/>
        </w:rPr>
        <w:t>ámcová dohoda nadobúda platnosť dňom jej podpísania oboma účastníkmi dohody</w:t>
      </w:r>
      <w:r w:rsidR="003059D3" w:rsidRPr="00F323C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3"/>
          <w:sz w:val="24"/>
          <w:szCs w:val="24"/>
        </w:rPr>
        <w:t>a účinnosť dňom nasledujúcim po dni jej zverejnenia v Centrálnom registri zmlúv Úradu</w:t>
      </w:r>
      <w:r w:rsidR="003059D3" w:rsidRPr="00F323C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vlády Slovenskej republiky.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Rámcovú dohodu možno meniť alebo dopĺňať iba vzostupne číslovanými písomnými</w:t>
      </w:r>
      <w:r w:rsidR="003059D3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dodatkami, pokiaľ tieto nebudú v rozpore so zákonom o verejnom obstarávaní, ktoré sa po</w:t>
      </w:r>
      <w:r w:rsidR="003059D3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podpísaní stranami dohody stávajú jej neoddeliteľnou súčasťou.</w:t>
      </w:r>
    </w:p>
    <w:p w:rsidR="00E47C4C" w:rsidRPr="00946463" w:rsidRDefault="00E47C4C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946463">
        <w:rPr>
          <w:color w:val="000000"/>
          <w:spacing w:val="-3"/>
          <w:sz w:val="24"/>
          <w:szCs w:val="24"/>
        </w:rPr>
        <w:t>Zmena Rámcovej dohody je možná v prípade zavedenia a sprevádzkovania zaručeného elektronického fakturačného systému Ministerstvom financií SR legislatívnych zmien týkajúcich sa povinností zmluvných strán podľa zákona č. 315/2019 Z.z. o zaručenej elektronickej fakturácii. Uvedená zmena sa však bude týkať iba obchodných a platobných podmienok bez vplyvu na cenu alebo termín plnenia.</w:t>
      </w:r>
    </w:p>
    <w:p w:rsidR="00E47C4C" w:rsidRPr="00946463" w:rsidRDefault="00E47C4C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946463">
        <w:rPr>
          <w:color w:val="000000"/>
          <w:spacing w:val="-3"/>
          <w:sz w:val="24"/>
          <w:szCs w:val="24"/>
        </w:rPr>
        <w:t>V prípade legislatívnej zmeny systému poskytovania stravy formou stravných poukážok prostredníctvom priamej úhrady vo finančnom vyjadrení vzniká objednávateľovi právo odstúpiť od rámcovej dohody.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V prípade zmeny obchodného mena, názvu, sídla, právnej formy, štatutárnych</w:t>
      </w:r>
      <w:r w:rsidR="003059D3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orgánov alebo i spôsobu ich konania za stranu dohody, bankového spojenia a čísla účtu,</w:t>
      </w:r>
      <w:r w:rsidR="003059D3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oznámi strana dohody, ktorej sa niektorá z uvedených zmien týka, písomnou formou túto</w:t>
      </w:r>
      <w:r w:rsidR="003059D3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skutočnosť druhej strane dohody, a to bez zbytočného odkladu, inak povinná strana dohody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zodpovedá za všetky prípadné škody z toho vyplývajúce alebo náklady, ktoré v</w:t>
      </w:r>
      <w:r w:rsidR="00E47C4C" w:rsidRPr="00F323C5">
        <w:rPr>
          <w:color w:val="000000"/>
          <w:spacing w:val="-3"/>
          <w:sz w:val="24"/>
          <w:szCs w:val="24"/>
        </w:rPr>
        <w:t> </w:t>
      </w:r>
      <w:r w:rsidRPr="00F323C5">
        <w:rPr>
          <w:color w:val="000000"/>
          <w:spacing w:val="-3"/>
          <w:sz w:val="24"/>
          <w:szCs w:val="24"/>
        </w:rPr>
        <w:t>tejto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súvislosti musela vynaložiť druhá strana dohody. Takéto oznámenie sa nepovažuje za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zmenu rámcovej dohody a nevyžaduje si jej prijatie postupom podľa ods. 4 tohto článku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rámcovej dohody.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V prípade rozhodnutia Dodávateľa o zlúčení, splynutí, rozdelení spoločnosti, predaja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podniku alebo jeho časti, podania návrhu na začatie konkurzného alebo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 xml:space="preserve">reštrukturalizačného konania na </w:t>
      </w:r>
      <w:r w:rsidR="00E47C4C" w:rsidRPr="00F323C5">
        <w:rPr>
          <w:color w:val="000000"/>
          <w:spacing w:val="-3"/>
          <w:sz w:val="24"/>
          <w:szCs w:val="24"/>
        </w:rPr>
        <w:t xml:space="preserve">majetok </w:t>
      </w:r>
      <w:r w:rsidRPr="00F323C5">
        <w:rPr>
          <w:color w:val="000000"/>
          <w:spacing w:val="-3"/>
          <w:sz w:val="24"/>
          <w:szCs w:val="24"/>
        </w:rPr>
        <w:t>Dodávateľa, jeho vstupe do likvidácie, je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 xml:space="preserve">Dodávateľ povinný </w:t>
      </w:r>
      <w:r w:rsidR="00946463">
        <w:rPr>
          <w:color w:val="000000"/>
          <w:spacing w:val="-3"/>
          <w:sz w:val="24"/>
          <w:szCs w:val="24"/>
        </w:rPr>
        <w:t>písomne oznámiť Objednávateľovi</w:t>
      </w:r>
      <w:r w:rsidRPr="00F323C5">
        <w:rPr>
          <w:color w:val="FF0000"/>
          <w:spacing w:val="-3"/>
          <w:sz w:val="24"/>
          <w:szCs w:val="24"/>
        </w:rPr>
        <w:t xml:space="preserve"> </w:t>
      </w:r>
      <w:r w:rsidRPr="00946463">
        <w:rPr>
          <w:color w:val="000000"/>
          <w:spacing w:val="-3"/>
          <w:sz w:val="24"/>
          <w:szCs w:val="24"/>
        </w:rPr>
        <w:t>tak</w:t>
      </w:r>
      <w:r w:rsidR="00E47C4C" w:rsidRPr="00946463">
        <w:rPr>
          <w:color w:val="000000"/>
          <w:spacing w:val="-3"/>
          <w:sz w:val="24"/>
          <w:szCs w:val="24"/>
        </w:rPr>
        <w:t>úto</w:t>
      </w:r>
      <w:r w:rsidRPr="00946463">
        <w:rPr>
          <w:color w:val="000000"/>
          <w:spacing w:val="-3"/>
          <w:sz w:val="24"/>
          <w:szCs w:val="24"/>
        </w:rPr>
        <w:t xml:space="preserve"> skutočnos</w:t>
      </w:r>
      <w:r w:rsidR="00E47C4C" w:rsidRPr="00946463">
        <w:rPr>
          <w:color w:val="000000"/>
          <w:spacing w:val="-3"/>
          <w:sz w:val="24"/>
          <w:szCs w:val="24"/>
        </w:rPr>
        <w:t>ť</w:t>
      </w:r>
      <w:r w:rsidRPr="00F323C5">
        <w:rPr>
          <w:color w:val="000000"/>
          <w:spacing w:val="-3"/>
          <w:sz w:val="24"/>
          <w:szCs w:val="24"/>
        </w:rPr>
        <w:t>, a</w:t>
      </w:r>
      <w:r w:rsidR="00E47C4C" w:rsidRPr="00F323C5">
        <w:rPr>
          <w:color w:val="000000"/>
          <w:spacing w:val="-3"/>
          <w:sz w:val="24"/>
          <w:szCs w:val="24"/>
        </w:rPr>
        <w:t> </w:t>
      </w:r>
      <w:r w:rsidRPr="00F323C5">
        <w:rPr>
          <w:color w:val="000000"/>
          <w:spacing w:val="-3"/>
          <w:sz w:val="24"/>
          <w:szCs w:val="24"/>
        </w:rPr>
        <w:t>to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do piatich kalendárnych dní odo dňa jej účinnosti, inak zodpovedá za všetky škody z</w:t>
      </w:r>
      <w:r w:rsidR="00E47C4C" w:rsidRPr="00F323C5">
        <w:rPr>
          <w:color w:val="000000"/>
          <w:spacing w:val="-3"/>
          <w:sz w:val="24"/>
          <w:szCs w:val="24"/>
        </w:rPr>
        <w:t> </w:t>
      </w:r>
      <w:r w:rsidRPr="00F323C5">
        <w:rPr>
          <w:color w:val="000000"/>
          <w:spacing w:val="-3"/>
          <w:sz w:val="24"/>
          <w:szCs w:val="24"/>
        </w:rPr>
        <w:t>toho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vyplývajúce a Objednávateľovi vzniká právo okamžite odstúpiť od tejto rámcovej dohody;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ustanovenie § 18 ods. 1 písm. d) bod 2 zákona o verejnom obstarávaní týmto nie je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dotknuté.</w:t>
      </w:r>
    </w:p>
    <w:p w:rsidR="00946463" w:rsidRPr="00946463" w:rsidRDefault="00BC772E" w:rsidP="00946463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Doručovaním sa rozumie prijatie zásielky účastníkom dohody, ktorej bola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adresovaná. Akékoľvek písomnosti podľa tejto rámcovej dohody sa doručujú na adresu tej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ktorej strane dohody uvedenej pri označení strany dohody v č. 1 tejto rámcovej dohody,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 xml:space="preserve">pokiaľ nie je zmena adresy písomne oznámená druhej strane dohody. </w:t>
      </w:r>
    </w:p>
    <w:p w:rsidR="001E0A42" w:rsidRPr="00F323C5" w:rsidRDefault="00BC772E" w:rsidP="00946463">
      <w:pPr>
        <w:shd w:val="clear" w:color="auto" w:fill="FFFFFF"/>
        <w:tabs>
          <w:tab w:val="left" w:pos="567"/>
        </w:tabs>
        <w:spacing w:before="120"/>
        <w:ind w:left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lastRenderedPageBreak/>
        <w:t>V prípade, ak sa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doručovanú zásielku nepodarí riadne doručiť, považuje sa za deň doručenia zásielky deň,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v ktorom ju strana dohody odoprela prijať, alebo ktorom márne uplynula odberná lehota pre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jej vyzdvihnutie na pošte alebo v ktorý bola na ej zamestnancom pošty vyznačená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poznámka, že „adresát je neznámy", alebo iná poznámka, ktorá podľa poštovného poriadku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znamená nedoručiteľnosť zásielky.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17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Práva a povinnosti neupravené rámcovou dohodou sa budú riadiť príslušnými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stanoveniami Obchodného zákonníka</w:t>
      </w:r>
      <w:r w:rsidRPr="00F323C5">
        <w:rPr>
          <w:rFonts w:eastAsia="Times New Roman"/>
          <w:color w:val="000000"/>
          <w:spacing w:val="3"/>
          <w:sz w:val="24"/>
          <w:szCs w:val="24"/>
        </w:rPr>
        <w:t xml:space="preserve"> a s ním súvisiacimi predpismi právneho poriadku</w:t>
      </w:r>
      <w:r w:rsidR="00E47C4C" w:rsidRPr="00F323C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F323C5">
        <w:rPr>
          <w:rFonts w:eastAsia="Times New Roman"/>
          <w:color w:val="000000"/>
          <w:spacing w:val="-2"/>
          <w:sz w:val="24"/>
          <w:szCs w:val="24"/>
        </w:rPr>
        <w:t>Slovenskej republiky.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Rámcová dohoda je vyhotovená v piatich vyhotoveniach, z ktorých každá má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platnosť originálu. Po podpísaní Dodávateľ dostane dve vyhotovenia a Objednávateľ tri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vyhotovenia.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Strany dohody vyhlasujú, že sú si vedomí všetkých následkov vyplývajúcich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z rámcovej dohody, ich zmluvná voľnosť nie ničím obmedzená, že im nie sú známe okolnosti, ktoré by im bránili platne uzavrieť rámcovú dohodu. V prípade, že taká okolnosť existuje, zodpovedajú za škodu, ktorá vznikne druhej strane dohody na základe tohto vyhlásenia.</w:t>
      </w:r>
    </w:p>
    <w:p w:rsidR="001E0A42" w:rsidRPr="00F323C5" w:rsidRDefault="00BC772E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Strany dohody vyhlasujú, že ustanoveniam tejto rámcovej dohody porozumeli čo do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obsahu i rozsahu, rámcová dohoda vyjadruje ich vôľu, nebola uzatvorená v tiesni, ani za</w:t>
      </w:r>
      <w:r w:rsidR="00E47C4C" w:rsidRPr="00F323C5">
        <w:rPr>
          <w:color w:val="000000"/>
          <w:spacing w:val="-3"/>
          <w:sz w:val="24"/>
          <w:szCs w:val="24"/>
        </w:rPr>
        <w:t xml:space="preserve"> i</w:t>
      </w:r>
      <w:r w:rsidRPr="00F323C5">
        <w:rPr>
          <w:color w:val="000000"/>
          <w:spacing w:val="-3"/>
          <w:sz w:val="24"/>
          <w:szCs w:val="24"/>
        </w:rPr>
        <w:t>nak nápadne nevýhodných podmienok, pod psychickým, či fyzickým nátlakom na znak</w:t>
      </w:r>
      <w:r w:rsidR="00E47C4C" w:rsidRPr="00F323C5">
        <w:rPr>
          <w:color w:val="000000"/>
          <w:spacing w:val="-3"/>
          <w:sz w:val="24"/>
          <w:szCs w:val="24"/>
        </w:rPr>
        <w:t xml:space="preserve"> </w:t>
      </w:r>
      <w:r w:rsidRPr="00F323C5">
        <w:rPr>
          <w:color w:val="000000"/>
          <w:spacing w:val="-3"/>
          <w:sz w:val="24"/>
          <w:szCs w:val="24"/>
        </w:rPr>
        <w:t>čoho k nej pripájajú svoje vlastnoručné podpisy.</w:t>
      </w:r>
    </w:p>
    <w:p w:rsidR="00E47C4C" w:rsidRPr="00F323C5" w:rsidRDefault="00E47C4C" w:rsidP="00E47C4C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rPr>
          <w:color w:val="000000"/>
          <w:spacing w:val="-3"/>
          <w:sz w:val="24"/>
          <w:szCs w:val="24"/>
        </w:rPr>
      </w:pPr>
      <w:r w:rsidRPr="00F323C5">
        <w:rPr>
          <w:color w:val="000000"/>
          <w:spacing w:val="-3"/>
          <w:sz w:val="24"/>
          <w:szCs w:val="24"/>
        </w:rPr>
        <w:t>N</w:t>
      </w:r>
      <w:r w:rsidR="00BC772E" w:rsidRPr="00F323C5">
        <w:rPr>
          <w:color w:val="000000"/>
          <w:spacing w:val="-3"/>
          <w:sz w:val="24"/>
          <w:szCs w:val="24"/>
        </w:rPr>
        <w:t xml:space="preserve">eoddeliteľnou súčasťou tejto rámcovej dohody sú: </w:t>
      </w:r>
    </w:p>
    <w:p w:rsidR="00E47C4C" w:rsidRPr="00F323C5" w:rsidRDefault="00BC772E" w:rsidP="006D6FF5">
      <w:pPr>
        <w:shd w:val="clear" w:color="auto" w:fill="FFFFFF"/>
        <w:spacing w:before="120"/>
        <w:ind w:left="355" w:right="42" w:hanging="355"/>
        <w:rPr>
          <w:rFonts w:eastAsia="Times New Roman"/>
          <w:color w:val="000000"/>
          <w:spacing w:val="-1"/>
          <w:sz w:val="24"/>
          <w:szCs w:val="24"/>
        </w:rPr>
      </w:pPr>
      <w:r w:rsidRPr="00F323C5">
        <w:rPr>
          <w:rFonts w:eastAsia="Times New Roman"/>
          <w:color w:val="000000"/>
          <w:spacing w:val="-1"/>
          <w:sz w:val="24"/>
          <w:szCs w:val="24"/>
        </w:rPr>
        <w:t xml:space="preserve">Príloha č. 1 - Návrh na plnenie kritérií </w:t>
      </w:r>
    </w:p>
    <w:p w:rsidR="001E0A42" w:rsidRPr="00F323C5" w:rsidRDefault="00BC772E" w:rsidP="006D6FF5">
      <w:pPr>
        <w:shd w:val="clear" w:color="auto" w:fill="FFFFFF"/>
        <w:spacing w:before="120"/>
        <w:ind w:left="355" w:right="42" w:hanging="355"/>
        <w:rPr>
          <w:rFonts w:eastAsia="Times New Roman"/>
          <w:color w:val="000000"/>
          <w:spacing w:val="-1"/>
          <w:sz w:val="24"/>
          <w:szCs w:val="24"/>
        </w:rPr>
      </w:pPr>
      <w:r w:rsidRPr="00F323C5">
        <w:rPr>
          <w:rFonts w:eastAsia="Times New Roman"/>
          <w:color w:val="000000"/>
          <w:spacing w:val="-1"/>
          <w:sz w:val="24"/>
          <w:szCs w:val="24"/>
        </w:rPr>
        <w:t>Príloha č. 2 - Zoznam subdodávateľ</w:t>
      </w:r>
      <w:r w:rsidR="00E47C4C" w:rsidRPr="00F323C5">
        <w:rPr>
          <w:rFonts w:eastAsia="Times New Roman"/>
          <w:color w:val="000000"/>
          <w:spacing w:val="-1"/>
          <w:sz w:val="24"/>
          <w:szCs w:val="24"/>
        </w:rPr>
        <w:t>ov a podiel subdodá</w:t>
      </w:r>
      <w:r w:rsidRPr="00F323C5">
        <w:rPr>
          <w:rFonts w:eastAsia="Times New Roman"/>
          <w:color w:val="000000"/>
          <w:spacing w:val="-1"/>
          <w:sz w:val="24"/>
          <w:szCs w:val="24"/>
        </w:rPr>
        <w:t>vok</w:t>
      </w:r>
    </w:p>
    <w:p w:rsidR="00E47C4C" w:rsidRPr="00F323C5" w:rsidRDefault="00E47C4C" w:rsidP="006D6FF5">
      <w:pPr>
        <w:shd w:val="clear" w:color="auto" w:fill="FFFFFF"/>
        <w:spacing w:before="120"/>
        <w:ind w:left="355" w:right="42" w:hanging="355"/>
        <w:rPr>
          <w:rFonts w:eastAsia="Times New Roman"/>
          <w:color w:val="000000"/>
          <w:spacing w:val="-1"/>
          <w:sz w:val="24"/>
          <w:szCs w:val="24"/>
        </w:rPr>
      </w:pPr>
      <w:r w:rsidRPr="00946463">
        <w:rPr>
          <w:rFonts w:eastAsia="Times New Roman"/>
          <w:color w:val="000000"/>
          <w:spacing w:val="-1"/>
          <w:sz w:val="24"/>
          <w:szCs w:val="24"/>
        </w:rPr>
        <w:t xml:space="preserve">Príloha č. 3 – Všeobecné </w:t>
      </w:r>
      <w:r w:rsidR="006D6FF5" w:rsidRPr="00946463">
        <w:rPr>
          <w:rFonts w:eastAsia="Times New Roman"/>
          <w:color w:val="000000"/>
          <w:spacing w:val="-1"/>
          <w:sz w:val="24"/>
          <w:szCs w:val="24"/>
        </w:rPr>
        <w:t>obchodné podmienky u</w:t>
      </w:r>
      <w:r w:rsidRPr="00946463">
        <w:rPr>
          <w:rFonts w:eastAsia="Times New Roman"/>
          <w:color w:val="000000"/>
          <w:spacing w:val="-1"/>
          <w:sz w:val="24"/>
          <w:szCs w:val="24"/>
        </w:rPr>
        <w:t>vedené v OPET znenie platné k 1.</w:t>
      </w:r>
      <w:r w:rsidR="006D6FF5" w:rsidRPr="00946463">
        <w:rPr>
          <w:rFonts w:eastAsia="Times New Roman"/>
          <w:color w:val="000000"/>
          <w:spacing w:val="-1"/>
          <w:sz w:val="24"/>
          <w:szCs w:val="24"/>
        </w:rPr>
        <w:t>7</w:t>
      </w:r>
      <w:r w:rsidRPr="00946463">
        <w:rPr>
          <w:rFonts w:eastAsia="Times New Roman"/>
          <w:color w:val="000000"/>
          <w:spacing w:val="-1"/>
          <w:sz w:val="24"/>
          <w:szCs w:val="24"/>
        </w:rPr>
        <w:t>.2019</w:t>
      </w:r>
      <w:bookmarkStart w:id="0" w:name="_GoBack"/>
      <w:bookmarkEnd w:id="0"/>
    </w:p>
    <w:p w:rsidR="006D6FF5" w:rsidRPr="00F323C5" w:rsidRDefault="006D6FF5" w:rsidP="00887EF3">
      <w:pPr>
        <w:shd w:val="clear" w:color="auto" w:fill="FFFFFF"/>
        <w:tabs>
          <w:tab w:val="left" w:leader="dot" w:pos="1003"/>
          <w:tab w:val="left" w:pos="5280"/>
          <w:tab w:val="left" w:leader="dot" w:pos="5880"/>
          <w:tab w:val="left" w:leader="dot" w:pos="6883"/>
        </w:tabs>
        <w:spacing w:before="120"/>
        <w:ind w:left="336"/>
        <w:rPr>
          <w:color w:val="000000"/>
          <w:sz w:val="24"/>
          <w:szCs w:val="24"/>
        </w:rPr>
      </w:pPr>
    </w:p>
    <w:p w:rsidR="006D6FF5" w:rsidRPr="00F323C5" w:rsidRDefault="006D6FF5" w:rsidP="00887EF3">
      <w:pPr>
        <w:shd w:val="clear" w:color="auto" w:fill="FFFFFF"/>
        <w:tabs>
          <w:tab w:val="left" w:leader="dot" w:pos="1003"/>
          <w:tab w:val="left" w:pos="5280"/>
          <w:tab w:val="left" w:leader="dot" w:pos="5880"/>
          <w:tab w:val="left" w:leader="dot" w:pos="6883"/>
        </w:tabs>
        <w:spacing w:before="120"/>
        <w:ind w:left="336"/>
        <w:rPr>
          <w:color w:val="000000"/>
          <w:sz w:val="24"/>
          <w:szCs w:val="24"/>
        </w:rPr>
      </w:pPr>
    </w:p>
    <w:p w:rsidR="001E0A42" w:rsidRPr="00F323C5" w:rsidRDefault="00BC772E" w:rsidP="00887EF3">
      <w:pPr>
        <w:shd w:val="clear" w:color="auto" w:fill="FFFFFF"/>
        <w:tabs>
          <w:tab w:val="left" w:leader="dot" w:pos="1003"/>
          <w:tab w:val="left" w:pos="5280"/>
          <w:tab w:val="left" w:leader="dot" w:pos="5880"/>
          <w:tab w:val="left" w:leader="dot" w:pos="6883"/>
        </w:tabs>
        <w:spacing w:before="120"/>
        <w:ind w:left="336"/>
        <w:rPr>
          <w:sz w:val="24"/>
          <w:szCs w:val="24"/>
        </w:rPr>
      </w:pPr>
      <w:r w:rsidRPr="00F323C5">
        <w:rPr>
          <w:color w:val="000000"/>
          <w:sz w:val="24"/>
          <w:szCs w:val="24"/>
        </w:rPr>
        <w:t>V</w:t>
      </w:r>
      <w:r w:rsidR="006D6FF5" w:rsidRPr="00F323C5">
        <w:rPr>
          <w:color w:val="000000"/>
          <w:sz w:val="24"/>
          <w:szCs w:val="24"/>
        </w:rPr>
        <w:t> Nitre d</w:t>
      </w:r>
      <w:r w:rsidRPr="00F323C5">
        <w:rPr>
          <w:rFonts w:eastAsia="Times New Roman"/>
          <w:color w:val="000000"/>
          <w:spacing w:val="-4"/>
          <w:sz w:val="24"/>
          <w:szCs w:val="24"/>
        </w:rPr>
        <w:t>ňa ....</w:t>
      </w:r>
      <w:r w:rsidRPr="00F323C5">
        <w:rPr>
          <w:rFonts w:eastAsia="Times New Roman"/>
          <w:color w:val="000000"/>
          <w:sz w:val="24"/>
          <w:szCs w:val="24"/>
        </w:rPr>
        <w:tab/>
        <w:t>V</w:t>
      </w:r>
      <w:r w:rsidRPr="00F323C5">
        <w:rPr>
          <w:rFonts w:eastAsia="Times New Roman"/>
          <w:color w:val="000000"/>
          <w:sz w:val="24"/>
          <w:szCs w:val="24"/>
        </w:rPr>
        <w:tab/>
        <w:t xml:space="preserve"> </w:t>
      </w:r>
      <w:r w:rsidRPr="00F323C5">
        <w:rPr>
          <w:rFonts w:eastAsia="Times New Roman"/>
          <w:color w:val="000000"/>
          <w:spacing w:val="-5"/>
          <w:sz w:val="24"/>
          <w:szCs w:val="24"/>
        </w:rPr>
        <w:t>dňa</w:t>
      </w:r>
      <w:r w:rsidRPr="00F323C5">
        <w:rPr>
          <w:rFonts w:eastAsia="Times New Roman"/>
          <w:color w:val="000000"/>
          <w:sz w:val="24"/>
          <w:szCs w:val="24"/>
        </w:rPr>
        <w:tab/>
      </w:r>
    </w:p>
    <w:p w:rsidR="001E0A42" w:rsidRPr="00F323C5" w:rsidRDefault="00BC772E" w:rsidP="00887EF3">
      <w:pPr>
        <w:shd w:val="clear" w:color="auto" w:fill="FFFFFF"/>
        <w:tabs>
          <w:tab w:val="left" w:pos="5285"/>
        </w:tabs>
        <w:spacing w:before="120"/>
        <w:ind w:left="341"/>
        <w:rPr>
          <w:sz w:val="24"/>
          <w:szCs w:val="24"/>
        </w:rPr>
      </w:pPr>
      <w:r w:rsidRPr="00F323C5">
        <w:rPr>
          <w:color w:val="000000"/>
          <w:spacing w:val="-4"/>
          <w:sz w:val="24"/>
          <w:szCs w:val="24"/>
        </w:rPr>
        <w:t>Za Objedn</w:t>
      </w:r>
      <w:r w:rsidRPr="00F323C5">
        <w:rPr>
          <w:rFonts w:eastAsia="Times New Roman"/>
          <w:color w:val="000000"/>
          <w:spacing w:val="-4"/>
          <w:sz w:val="24"/>
          <w:szCs w:val="24"/>
        </w:rPr>
        <w:t>ávateľa:</w:t>
      </w:r>
      <w:r w:rsidRPr="00F323C5">
        <w:rPr>
          <w:rFonts w:eastAsia="Times New Roman"/>
          <w:color w:val="000000"/>
          <w:sz w:val="24"/>
          <w:szCs w:val="24"/>
        </w:rPr>
        <w:tab/>
      </w:r>
      <w:r w:rsidRPr="00F323C5">
        <w:rPr>
          <w:rFonts w:eastAsia="Times New Roman"/>
          <w:color w:val="000000"/>
          <w:spacing w:val="-4"/>
          <w:sz w:val="24"/>
          <w:szCs w:val="24"/>
        </w:rPr>
        <w:t>Za Dodávateľa:</w:t>
      </w:r>
    </w:p>
    <w:p w:rsidR="001E0A42" w:rsidRPr="00F323C5" w:rsidRDefault="00F26195" w:rsidP="00887EF3">
      <w:pPr>
        <w:shd w:val="clear" w:color="auto" w:fill="FFFFFF"/>
        <w:tabs>
          <w:tab w:val="left" w:pos="5285"/>
        </w:tabs>
        <w:spacing w:before="120"/>
        <w:ind w:left="331"/>
        <w:rPr>
          <w:sz w:val="24"/>
          <w:szCs w:val="24"/>
        </w:rPr>
      </w:pPr>
      <w:r w:rsidRPr="00F323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1380490</wp:posOffset>
                </wp:positionV>
                <wp:extent cx="21215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15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777C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5pt,108.7pt" to="183.6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X6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" o:allowincell="f" strokeweight="1.2pt"/>
            </w:pict>
          </mc:Fallback>
        </mc:AlternateContent>
      </w:r>
      <w:r w:rsidRPr="00F323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1380490</wp:posOffset>
                </wp:positionV>
                <wp:extent cx="2121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15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1A6C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5pt,108.7pt" to="430.8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MJEgIAACk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" o:allowincell="f" strokeweight="1.2pt"/>
            </w:pict>
          </mc:Fallback>
        </mc:AlternateContent>
      </w:r>
      <w:r w:rsidR="00BC772E" w:rsidRPr="00F323C5">
        <w:rPr>
          <w:color w:val="000000"/>
          <w:spacing w:val="-1"/>
          <w:sz w:val="24"/>
          <w:szCs w:val="24"/>
        </w:rPr>
        <w:t>titul, meno, priezvisko, funkcia</w:t>
      </w:r>
      <w:r w:rsidR="00BC772E" w:rsidRPr="00F323C5">
        <w:rPr>
          <w:color w:val="000000"/>
          <w:sz w:val="24"/>
          <w:szCs w:val="24"/>
        </w:rPr>
        <w:tab/>
      </w:r>
      <w:r w:rsidR="00BC772E" w:rsidRPr="00F323C5">
        <w:rPr>
          <w:color w:val="000000"/>
          <w:spacing w:val="-1"/>
          <w:sz w:val="24"/>
          <w:szCs w:val="24"/>
        </w:rPr>
        <w:t>titul, meno, priezvisko, funkcia</w:t>
      </w:r>
    </w:p>
    <w:p w:rsidR="00F26195" w:rsidRPr="00887EF3" w:rsidRDefault="00BC772E" w:rsidP="00887EF3">
      <w:pPr>
        <w:shd w:val="clear" w:color="auto" w:fill="FFFFFF"/>
        <w:tabs>
          <w:tab w:val="left" w:pos="6274"/>
        </w:tabs>
        <w:spacing w:before="120"/>
        <w:ind w:left="1368"/>
      </w:pPr>
      <w:r w:rsidRPr="00887EF3">
        <w:rPr>
          <w:color w:val="000000"/>
          <w:spacing w:val="-6"/>
        </w:rPr>
        <w:t>podpis</w:t>
      </w:r>
      <w:r w:rsidR="006D6FF5">
        <w:rPr>
          <w:color w:val="000000"/>
          <w:spacing w:val="-6"/>
        </w:rPr>
        <w:tab/>
      </w:r>
      <w:r w:rsidRPr="00887EF3">
        <w:rPr>
          <w:color w:val="000000"/>
          <w:spacing w:val="-4"/>
        </w:rPr>
        <w:t>podpis</w:t>
      </w:r>
    </w:p>
    <w:sectPr w:rsidR="00F26195" w:rsidRPr="00887EF3" w:rsidSect="006D6FF5">
      <w:pgSz w:w="11909" w:h="16834"/>
      <w:pgMar w:top="1440" w:right="1136" w:bottom="720" w:left="18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58" w:rsidRDefault="00115258" w:rsidP="00887EF3">
      <w:r>
        <w:separator/>
      </w:r>
    </w:p>
  </w:endnote>
  <w:endnote w:type="continuationSeparator" w:id="0">
    <w:p w:rsidR="00115258" w:rsidRDefault="00115258" w:rsidP="0088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58" w:rsidRDefault="00115258" w:rsidP="00887EF3">
      <w:r>
        <w:separator/>
      </w:r>
    </w:p>
  </w:footnote>
  <w:footnote w:type="continuationSeparator" w:id="0">
    <w:p w:rsidR="00115258" w:rsidRDefault="00115258" w:rsidP="0088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244"/>
    <w:multiLevelType w:val="singleLevel"/>
    <w:tmpl w:val="EB360996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">
    <w:nsid w:val="04B12431"/>
    <w:multiLevelType w:val="singleLevel"/>
    <w:tmpl w:val="5A583B2C"/>
    <w:lvl w:ilvl="0">
      <w:start w:val="9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">
    <w:nsid w:val="04B2552D"/>
    <w:multiLevelType w:val="singleLevel"/>
    <w:tmpl w:val="455E7930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">
    <w:nsid w:val="0611668A"/>
    <w:multiLevelType w:val="hybridMultilevel"/>
    <w:tmpl w:val="0FF0C166"/>
    <w:lvl w:ilvl="0" w:tplc="A18610E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9087A"/>
    <w:multiLevelType w:val="singleLevel"/>
    <w:tmpl w:val="455E7930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>
    <w:nsid w:val="17473345"/>
    <w:multiLevelType w:val="singleLevel"/>
    <w:tmpl w:val="455E7930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1D115DF2"/>
    <w:multiLevelType w:val="hybridMultilevel"/>
    <w:tmpl w:val="9C307AF6"/>
    <w:lvl w:ilvl="0" w:tplc="9C529E8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707"/>
    <w:multiLevelType w:val="singleLevel"/>
    <w:tmpl w:val="8E34C6E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33FD3727"/>
    <w:multiLevelType w:val="singleLevel"/>
    <w:tmpl w:val="FF5C1EF4"/>
    <w:lvl w:ilvl="0">
      <w:start w:val="2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9">
    <w:nsid w:val="3C722B33"/>
    <w:multiLevelType w:val="singleLevel"/>
    <w:tmpl w:val="10282636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517D6000"/>
    <w:multiLevelType w:val="singleLevel"/>
    <w:tmpl w:val="3006CAA6"/>
    <w:lvl w:ilvl="0">
      <w:start w:val="2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1">
    <w:nsid w:val="51A15F30"/>
    <w:multiLevelType w:val="singleLevel"/>
    <w:tmpl w:val="077C7008"/>
    <w:lvl w:ilvl="0">
      <w:start w:val="1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2">
    <w:nsid w:val="5A1F190D"/>
    <w:multiLevelType w:val="hybridMultilevel"/>
    <w:tmpl w:val="6B6CA93A"/>
    <w:lvl w:ilvl="0" w:tplc="9D6A5A1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7069A"/>
    <w:multiLevelType w:val="hybridMultilevel"/>
    <w:tmpl w:val="E2B4D14E"/>
    <w:lvl w:ilvl="0" w:tplc="9C529E8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43594"/>
    <w:multiLevelType w:val="singleLevel"/>
    <w:tmpl w:val="7DEC3748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>
    <w:nsid w:val="73125D6A"/>
    <w:multiLevelType w:val="singleLevel"/>
    <w:tmpl w:val="00AACF3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>
    <w:nsid w:val="778906CD"/>
    <w:multiLevelType w:val="singleLevel"/>
    <w:tmpl w:val="0854EA86"/>
    <w:lvl w:ilvl="0">
      <w:start w:val="5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7">
    <w:nsid w:val="77A415D5"/>
    <w:multiLevelType w:val="hybridMultilevel"/>
    <w:tmpl w:val="7E4E072E"/>
    <w:lvl w:ilvl="0" w:tplc="20E2FD9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223A3"/>
    <w:multiLevelType w:val="hybridMultilevel"/>
    <w:tmpl w:val="D89A039A"/>
    <w:lvl w:ilvl="0" w:tplc="4B82139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37998"/>
    <w:multiLevelType w:val="hybridMultilevel"/>
    <w:tmpl w:val="43B86B98"/>
    <w:lvl w:ilvl="0" w:tplc="F13A00C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0"/>
  </w:num>
  <w:num w:numId="6">
    <w:abstractNumId w:val="1"/>
  </w:num>
  <w:num w:numId="7">
    <w:abstractNumId w:val="8"/>
  </w:num>
  <w:num w:numId="8">
    <w:abstractNumId w:val="16"/>
  </w:num>
  <w:num w:numId="9">
    <w:abstractNumId w:val="16"/>
    <w:lvlOverride w:ilvl="0">
      <w:lvl w:ilvl="0">
        <w:start w:val="5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10">
    <w:abstractNumId w:val="11"/>
  </w:num>
  <w:num w:numId="11">
    <w:abstractNumId w:val="7"/>
  </w:num>
  <w:num w:numId="12">
    <w:abstractNumId w:val="4"/>
  </w:num>
  <w:num w:numId="13">
    <w:abstractNumId w:val="2"/>
  </w:num>
  <w:num w:numId="14">
    <w:abstractNumId w:val="9"/>
  </w:num>
  <w:num w:numId="15">
    <w:abstractNumId w:val="13"/>
  </w:num>
  <w:num w:numId="16">
    <w:abstractNumId w:val="6"/>
  </w:num>
  <w:num w:numId="17">
    <w:abstractNumId w:val="17"/>
  </w:num>
  <w:num w:numId="18">
    <w:abstractNumId w:val="19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5"/>
    <w:rsid w:val="00115258"/>
    <w:rsid w:val="001E0A42"/>
    <w:rsid w:val="003059D3"/>
    <w:rsid w:val="006D6FF5"/>
    <w:rsid w:val="00887EF3"/>
    <w:rsid w:val="00946463"/>
    <w:rsid w:val="00BC772E"/>
    <w:rsid w:val="00C217B2"/>
    <w:rsid w:val="00E47C4C"/>
    <w:rsid w:val="00F26195"/>
    <w:rsid w:val="00F323C5"/>
    <w:rsid w:val="00F4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D2E143-D667-468C-B514-B82CE927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7EF3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87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7EF3"/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8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Čiffáryová Marcela</cp:lastModifiedBy>
  <cp:revision>3</cp:revision>
  <dcterms:created xsi:type="dcterms:W3CDTF">2020-06-23T06:28:00Z</dcterms:created>
  <dcterms:modified xsi:type="dcterms:W3CDTF">2020-06-23T06:33:00Z</dcterms:modified>
</cp:coreProperties>
</file>