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8D59C" w14:textId="4B5A2A8C" w:rsidR="00882A10" w:rsidRPr="00882A10" w:rsidRDefault="00882A10" w:rsidP="00FA768B">
      <w:pPr>
        <w:pBdr>
          <w:top w:val="single" w:sz="4" w:space="0" w:color="auto"/>
          <w:bottom w:val="single" w:sz="4" w:space="1" w:color="auto"/>
        </w:pBdr>
        <w:jc w:val="center"/>
        <w:rPr>
          <w:rFonts w:ascii="Times New Roman" w:hAnsi="Times New Roman" w:cs="Times New Roman"/>
          <w:b/>
          <w:sz w:val="24"/>
          <w:szCs w:val="24"/>
        </w:rPr>
      </w:pPr>
      <w:r w:rsidRPr="00882A10">
        <w:rPr>
          <w:rFonts w:ascii="Times New Roman" w:hAnsi="Times New Roman" w:cs="Times New Roman"/>
          <w:b/>
          <w:sz w:val="24"/>
          <w:szCs w:val="24"/>
        </w:rPr>
        <w:t xml:space="preserve">ZMLUVA </w:t>
      </w:r>
      <w:r w:rsidR="00CA2CD3">
        <w:rPr>
          <w:rFonts w:ascii="Times New Roman" w:hAnsi="Times New Roman" w:cs="Times New Roman"/>
          <w:b/>
          <w:sz w:val="24"/>
          <w:szCs w:val="24"/>
        </w:rPr>
        <w:t>O</w:t>
      </w:r>
      <w:r w:rsidR="00CA2CD3" w:rsidRPr="00882A10">
        <w:rPr>
          <w:rFonts w:ascii="Times New Roman" w:hAnsi="Times New Roman" w:cs="Times New Roman"/>
          <w:b/>
          <w:sz w:val="24"/>
          <w:szCs w:val="24"/>
        </w:rPr>
        <w:t xml:space="preserve"> POSKYTOVANÍ </w:t>
      </w:r>
      <w:r w:rsidR="00CA2CD3">
        <w:rPr>
          <w:rFonts w:ascii="Times New Roman" w:hAnsi="Times New Roman" w:cs="Times New Roman"/>
          <w:b/>
          <w:sz w:val="24"/>
          <w:szCs w:val="24"/>
        </w:rPr>
        <w:t>PROGRAMOVEJ</w:t>
      </w:r>
      <w:r w:rsidR="00CA2CD3" w:rsidRPr="00882A10">
        <w:rPr>
          <w:rFonts w:ascii="Times New Roman" w:hAnsi="Times New Roman" w:cs="Times New Roman"/>
          <w:b/>
          <w:sz w:val="24"/>
          <w:szCs w:val="24"/>
        </w:rPr>
        <w:t xml:space="preserve"> PODPORY</w:t>
      </w:r>
      <w:r w:rsidR="00CA2CD3">
        <w:rPr>
          <w:rFonts w:ascii="Times New Roman" w:hAnsi="Times New Roman" w:cs="Times New Roman"/>
          <w:b/>
          <w:sz w:val="24"/>
          <w:szCs w:val="24"/>
        </w:rPr>
        <w:t xml:space="preserve"> A </w:t>
      </w:r>
      <w:r w:rsidR="00FA768B">
        <w:rPr>
          <w:rFonts w:ascii="Times New Roman" w:hAnsi="Times New Roman" w:cs="Times New Roman"/>
          <w:b/>
          <w:sz w:val="24"/>
          <w:szCs w:val="24"/>
        </w:rPr>
        <w:t>NA DODANIE </w:t>
      </w:r>
      <w:r w:rsidR="00CA2CD3">
        <w:rPr>
          <w:rFonts w:ascii="Times New Roman" w:hAnsi="Times New Roman" w:cs="Times New Roman"/>
          <w:b/>
          <w:sz w:val="24"/>
          <w:szCs w:val="24"/>
        </w:rPr>
        <w:t>A UPGRADE</w:t>
      </w:r>
      <w:r w:rsidR="00CA2CD3" w:rsidRPr="00882A10">
        <w:rPr>
          <w:rFonts w:ascii="Times New Roman" w:hAnsi="Times New Roman" w:cs="Times New Roman"/>
          <w:b/>
          <w:sz w:val="24"/>
          <w:szCs w:val="24"/>
        </w:rPr>
        <w:t xml:space="preserve"> </w:t>
      </w:r>
      <w:r w:rsidR="00FA768B">
        <w:rPr>
          <w:rFonts w:ascii="Times New Roman" w:hAnsi="Times New Roman" w:cs="Times New Roman"/>
          <w:b/>
          <w:sz w:val="24"/>
          <w:szCs w:val="24"/>
        </w:rPr>
        <w:t>PROGRAMOVÝCH PROSTRIEDKOV</w:t>
      </w:r>
      <w:r w:rsidR="00707604">
        <w:rPr>
          <w:rFonts w:ascii="Times New Roman" w:hAnsi="Times New Roman" w:cs="Times New Roman"/>
          <w:b/>
          <w:sz w:val="24"/>
          <w:szCs w:val="24"/>
        </w:rPr>
        <w:t xml:space="preserve"> A LICENCIÍ</w:t>
      </w:r>
      <w:r w:rsidR="00CE6266">
        <w:rPr>
          <w:rFonts w:ascii="Times New Roman" w:hAnsi="Times New Roman" w:cs="Times New Roman"/>
          <w:b/>
          <w:sz w:val="24"/>
          <w:szCs w:val="24"/>
        </w:rPr>
        <w:t xml:space="preserve"> </w:t>
      </w:r>
    </w:p>
    <w:p w14:paraId="1007BF1B" w14:textId="77777777" w:rsidR="00882A10" w:rsidRPr="00882A10" w:rsidRDefault="00882A10" w:rsidP="00FA768B">
      <w:pPr>
        <w:pBdr>
          <w:top w:val="single" w:sz="4" w:space="0" w:color="auto"/>
          <w:bottom w:val="single" w:sz="4" w:space="1" w:color="auto"/>
        </w:pBdr>
        <w:jc w:val="center"/>
        <w:rPr>
          <w:rFonts w:ascii="Times New Roman" w:hAnsi="Times New Roman" w:cs="Times New Roman"/>
          <w:b/>
          <w:sz w:val="24"/>
          <w:szCs w:val="24"/>
        </w:rPr>
      </w:pPr>
      <w:r w:rsidRPr="00882A10">
        <w:rPr>
          <w:rFonts w:ascii="Times New Roman" w:hAnsi="Times New Roman" w:cs="Times New Roman"/>
          <w:b/>
          <w:sz w:val="24"/>
          <w:szCs w:val="24"/>
        </w:rPr>
        <w:t>(ďalej len „Zmluva“)</w:t>
      </w:r>
    </w:p>
    <w:p w14:paraId="143B24D6" w14:textId="77777777" w:rsidR="00882A10" w:rsidRPr="00882A10" w:rsidRDefault="00882A10" w:rsidP="00FA768B">
      <w:pPr>
        <w:pBdr>
          <w:top w:val="single" w:sz="4" w:space="0" w:color="auto"/>
          <w:bottom w:val="single" w:sz="4" w:space="1" w:color="auto"/>
        </w:pBdr>
        <w:jc w:val="center"/>
        <w:rPr>
          <w:rFonts w:ascii="Times New Roman" w:hAnsi="Times New Roman" w:cs="Times New Roman"/>
          <w:sz w:val="24"/>
          <w:szCs w:val="24"/>
        </w:rPr>
      </w:pPr>
      <w:r w:rsidRPr="00882A10">
        <w:rPr>
          <w:rFonts w:ascii="Times New Roman" w:hAnsi="Times New Roman" w:cs="Times New Roman"/>
          <w:sz w:val="24"/>
          <w:szCs w:val="24"/>
        </w:rPr>
        <w:t xml:space="preserve">uzatvorená v zmysle § 269 ods. 2 a </w:t>
      </w:r>
      <w:proofErr w:type="spellStart"/>
      <w:r w:rsidRPr="00882A10">
        <w:rPr>
          <w:rFonts w:ascii="Times New Roman" w:hAnsi="Times New Roman" w:cs="Times New Roman"/>
          <w:sz w:val="24"/>
          <w:szCs w:val="24"/>
        </w:rPr>
        <w:t>nasl</w:t>
      </w:r>
      <w:proofErr w:type="spellEnd"/>
      <w:r w:rsidRPr="00882A10">
        <w:rPr>
          <w:rFonts w:ascii="Times New Roman" w:hAnsi="Times New Roman" w:cs="Times New Roman"/>
          <w:sz w:val="24"/>
          <w:szCs w:val="24"/>
        </w:rPr>
        <w:t>. zákona č. 513/1991 Zb. Obchodn</w:t>
      </w:r>
      <w:r w:rsidR="001F1F10">
        <w:rPr>
          <w:rFonts w:ascii="Times New Roman" w:hAnsi="Times New Roman" w:cs="Times New Roman"/>
          <w:sz w:val="24"/>
          <w:szCs w:val="24"/>
        </w:rPr>
        <w:t xml:space="preserve">ý zákonník (ďalej len „Obchodný </w:t>
      </w:r>
      <w:r w:rsidRPr="00882A10">
        <w:rPr>
          <w:rFonts w:ascii="Times New Roman" w:hAnsi="Times New Roman" w:cs="Times New Roman"/>
          <w:sz w:val="24"/>
          <w:szCs w:val="24"/>
        </w:rPr>
        <w:t>zákonník“) v platnom znení</w:t>
      </w:r>
    </w:p>
    <w:p w14:paraId="3C00D7CB" w14:textId="77777777" w:rsidR="000327DD" w:rsidRDefault="000327DD" w:rsidP="000327DD">
      <w:pPr>
        <w:spacing w:after="0"/>
        <w:jc w:val="center"/>
        <w:rPr>
          <w:rFonts w:ascii="Times New Roman" w:hAnsi="Times New Roman" w:cs="Times New Roman"/>
          <w:b/>
          <w:sz w:val="24"/>
          <w:szCs w:val="24"/>
        </w:rPr>
      </w:pPr>
      <w:r>
        <w:rPr>
          <w:rFonts w:ascii="Times New Roman" w:hAnsi="Times New Roman" w:cs="Times New Roman"/>
          <w:b/>
          <w:sz w:val="24"/>
          <w:szCs w:val="24"/>
        </w:rPr>
        <w:t>Článok 1</w:t>
      </w:r>
    </w:p>
    <w:p w14:paraId="07636D7A" w14:textId="77777777" w:rsidR="000327DD" w:rsidRDefault="000327DD" w:rsidP="000327DD">
      <w:pPr>
        <w:jc w:val="center"/>
        <w:rPr>
          <w:rFonts w:ascii="Times New Roman" w:hAnsi="Times New Roman" w:cs="Times New Roman"/>
          <w:b/>
          <w:sz w:val="24"/>
          <w:szCs w:val="24"/>
        </w:rPr>
      </w:pPr>
      <w:r>
        <w:rPr>
          <w:rFonts w:ascii="Times New Roman" w:hAnsi="Times New Roman" w:cs="Times New Roman"/>
          <w:b/>
          <w:sz w:val="24"/>
          <w:szCs w:val="24"/>
        </w:rPr>
        <w:t>Zmluvné strany</w:t>
      </w:r>
    </w:p>
    <w:p w14:paraId="0C6B95EC" w14:textId="77777777" w:rsidR="00882A10" w:rsidRPr="001E65F0" w:rsidRDefault="00882A10" w:rsidP="00566767">
      <w:pPr>
        <w:rPr>
          <w:rFonts w:ascii="Times New Roman" w:hAnsi="Times New Roman" w:cs="Times New Roman"/>
          <w:b/>
          <w:sz w:val="24"/>
          <w:szCs w:val="24"/>
        </w:rPr>
      </w:pPr>
      <w:r w:rsidRPr="001E65F0">
        <w:rPr>
          <w:rFonts w:ascii="Times New Roman" w:hAnsi="Times New Roman" w:cs="Times New Roman"/>
          <w:b/>
          <w:sz w:val="24"/>
          <w:szCs w:val="24"/>
        </w:rPr>
        <w:t xml:space="preserve">Objednávateľ: </w:t>
      </w:r>
    </w:p>
    <w:p w14:paraId="166345D8" w14:textId="77777777" w:rsidR="00882A10" w:rsidRPr="001E65F0" w:rsidRDefault="00882A10" w:rsidP="00566767">
      <w:pPr>
        <w:spacing w:after="0"/>
        <w:contextualSpacing/>
        <w:rPr>
          <w:rFonts w:ascii="Times New Roman" w:hAnsi="Times New Roman" w:cs="Times New Roman"/>
          <w:b/>
          <w:sz w:val="24"/>
          <w:szCs w:val="24"/>
        </w:rPr>
      </w:pPr>
      <w:r w:rsidRPr="001E65F0">
        <w:rPr>
          <w:rFonts w:ascii="Times New Roman" w:hAnsi="Times New Roman" w:cs="Times New Roman"/>
          <w:b/>
          <w:sz w:val="24"/>
          <w:szCs w:val="24"/>
        </w:rPr>
        <w:t>Názov:</w:t>
      </w:r>
      <w:r w:rsidRPr="001E65F0">
        <w:rPr>
          <w:rFonts w:ascii="Times New Roman" w:hAnsi="Times New Roman" w:cs="Times New Roman"/>
          <w:b/>
          <w:sz w:val="24"/>
          <w:szCs w:val="24"/>
        </w:rPr>
        <w:tab/>
      </w:r>
      <w:r w:rsidRPr="001E65F0">
        <w:rPr>
          <w:rFonts w:ascii="Times New Roman" w:hAnsi="Times New Roman" w:cs="Times New Roman"/>
          <w:b/>
          <w:sz w:val="24"/>
          <w:szCs w:val="24"/>
        </w:rPr>
        <w:tab/>
        <w:t>Úrad geodézie, kartografie  a katastra Slovenskej republiky</w:t>
      </w:r>
    </w:p>
    <w:p w14:paraId="797B3167"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Sídlo:</w:t>
      </w:r>
      <w:r w:rsidRPr="001E65F0">
        <w:rPr>
          <w:rFonts w:ascii="Times New Roman" w:hAnsi="Times New Roman" w:cs="Times New Roman"/>
          <w:sz w:val="24"/>
          <w:szCs w:val="24"/>
        </w:rPr>
        <w:tab/>
      </w:r>
      <w:r w:rsidRPr="001E65F0">
        <w:rPr>
          <w:rFonts w:ascii="Times New Roman" w:hAnsi="Times New Roman" w:cs="Times New Roman"/>
          <w:sz w:val="24"/>
          <w:szCs w:val="24"/>
        </w:rPr>
        <w:tab/>
      </w:r>
      <w:r w:rsidRPr="001E65F0">
        <w:rPr>
          <w:rFonts w:ascii="Times New Roman" w:hAnsi="Times New Roman" w:cs="Times New Roman"/>
          <w:sz w:val="24"/>
          <w:szCs w:val="24"/>
        </w:rPr>
        <w:tab/>
        <w:t>Chlumeckého 2, 820 12 Bratislava 212</w:t>
      </w:r>
    </w:p>
    <w:p w14:paraId="062336A1"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IČO:</w:t>
      </w:r>
      <w:r w:rsidRPr="001E65F0">
        <w:rPr>
          <w:rFonts w:ascii="Times New Roman" w:hAnsi="Times New Roman" w:cs="Times New Roman"/>
          <w:sz w:val="24"/>
          <w:szCs w:val="24"/>
        </w:rPr>
        <w:tab/>
      </w:r>
      <w:r w:rsidRPr="001E65F0">
        <w:rPr>
          <w:rFonts w:ascii="Times New Roman" w:hAnsi="Times New Roman" w:cs="Times New Roman"/>
          <w:sz w:val="24"/>
          <w:szCs w:val="24"/>
        </w:rPr>
        <w:tab/>
      </w:r>
      <w:r w:rsidRPr="001E65F0">
        <w:rPr>
          <w:rFonts w:ascii="Times New Roman" w:hAnsi="Times New Roman" w:cs="Times New Roman"/>
          <w:sz w:val="24"/>
          <w:szCs w:val="24"/>
        </w:rPr>
        <w:tab/>
        <w:t>00166260</w:t>
      </w:r>
    </w:p>
    <w:p w14:paraId="0FF37BDC"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DIČ:</w:t>
      </w:r>
      <w:r w:rsidRPr="001E65F0">
        <w:rPr>
          <w:rFonts w:ascii="Times New Roman" w:hAnsi="Times New Roman" w:cs="Times New Roman"/>
          <w:sz w:val="24"/>
          <w:szCs w:val="24"/>
        </w:rPr>
        <w:tab/>
      </w:r>
      <w:r w:rsidRPr="001E65F0">
        <w:rPr>
          <w:rFonts w:ascii="Times New Roman" w:hAnsi="Times New Roman" w:cs="Times New Roman"/>
          <w:sz w:val="24"/>
          <w:szCs w:val="24"/>
        </w:rPr>
        <w:tab/>
      </w:r>
      <w:r w:rsidRPr="001E65F0">
        <w:rPr>
          <w:rFonts w:ascii="Times New Roman" w:hAnsi="Times New Roman" w:cs="Times New Roman"/>
          <w:sz w:val="24"/>
          <w:szCs w:val="24"/>
        </w:rPr>
        <w:tab/>
        <w:t>2020830240</w:t>
      </w:r>
    </w:p>
    <w:p w14:paraId="0AE35156"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Zastúpený:</w:t>
      </w:r>
      <w:r w:rsidRPr="001E65F0">
        <w:rPr>
          <w:rFonts w:ascii="Times New Roman" w:hAnsi="Times New Roman" w:cs="Times New Roman"/>
          <w:sz w:val="24"/>
          <w:szCs w:val="24"/>
        </w:rPr>
        <w:tab/>
      </w:r>
      <w:r w:rsidRPr="001E65F0">
        <w:rPr>
          <w:rFonts w:ascii="Times New Roman" w:hAnsi="Times New Roman" w:cs="Times New Roman"/>
          <w:sz w:val="24"/>
          <w:szCs w:val="24"/>
        </w:rPr>
        <w:tab/>
        <w:t>Ing. Ján Mrva, predseda</w:t>
      </w:r>
    </w:p>
    <w:p w14:paraId="4DB3FC60"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Bankové spojenie</w:t>
      </w:r>
      <w:r w:rsidRPr="001E65F0">
        <w:rPr>
          <w:rFonts w:ascii="Times New Roman" w:hAnsi="Times New Roman" w:cs="Times New Roman"/>
          <w:sz w:val="24"/>
          <w:szCs w:val="24"/>
        </w:rPr>
        <w:tab/>
        <w:t>Štátna pokladnica</w:t>
      </w:r>
    </w:p>
    <w:p w14:paraId="0CE5C831" w14:textId="77777777" w:rsidR="00882A10" w:rsidRPr="001E65F0" w:rsidRDefault="00882A10" w:rsidP="00566767">
      <w:pPr>
        <w:shd w:val="clear" w:color="auto" w:fill="FFFFFF"/>
        <w:spacing w:after="0"/>
        <w:contextualSpacing/>
        <w:rPr>
          <w:rFonts w:ascii="Times New Roman" w:hAnsi="Times New Roman" w:cs="Times New Roman"/>
          <w:sz w:val="24"/>
          <w:szCs w:val="24"/>
        </w:rPr>
      </w:pPr>
      <w:r w:rsidRPr="001E65F0">
        <w:rPr>
          <w:rFonts w:ascii="Times New Roman" w:hAnsi="Times New Roman" w:cs="Times New Roman"/>
          <w:sz w:val="24"/>
          <w:szCs w:val="24"/>
        </w:rPr>
        <w:t xml:space="preserve">Číslo účtu- IBAN:  </w:t>
      </w:r>
      <w:r w:rsidRPr="001E65F0">
        <w:rPr>
          <w:rFonts w:ascii="Times New Roman" w:hAnsi="Times New Roman" w:cs="Times New Roman"/>
          <w:sz w:val="24"/>
          <w:szCs w:val="24"/>
        </w:rPr>
        <w:tab/>
        <w:t>SK40 8180 0000 0070 0006 3046</w:t>
      </w:r>
    </w:p>
    <w:p w14:paraId="663DC70E" w14:textId="77777777" w:rsidR="00882A10" w:rsidRPr="001E65F0" w:rsidRDefault="00882A10" w:rsidP="00566767">
      <w:pPr>
        <w:shd w:val="clear" w:color="auto" w:fill="FFFFFF"/>
        <w:spacing w:after="0"/>
        <w:contextualSpacing/>
        <w:rPr>
          <w:rFonts w:ascii="Times New Roman" w:hAnsi="Times New Roman" w:cs="Times New Roman"/>
          <w:sz w:val="24"/>
          <w:szCs w:val="24"/>
        </w:rPr>
      </w:pPr>
      <w:r w:rsidRPr="001E65F0">
        <w:rPr>
          <w:rFonts w:ascii="Times New Roman" w:hAnsi="Times New Roman" w:cs="Times New Roman"/>
          <w:sz w:val="24"/>
          <w:szCs w:val="24"/>
        </w:rPr>
        <w:t>(ďalej len „</w:t>
      </w:r>
      <w:r w:rsidRPr="001E65F0">
        <w:rPr>
          <w:rFonts w:ascii="Times New Roman" w:hAnsi="Times New Roman" w:cs="Times New Roman"/>
          <w:b/>
          <w:bCs/>
          <w:sz w:val="24"/>
          <w:szCs w:val="24"/>
        </w:rPr>
        <w:t>Objednávateľ</w:t>
      </w:r>
      <w:r w:rsidRPr="001E65F0">
        <w:rPr>
          <w:rFonts w:ascii="Times New Roman" w:hAnsi="Times New Roman" w:cs="Times New Roman"/>
          <w:sz w:val="24"/>
          <w:szCs w:val="24"/>
        </w:rPr>
        <w:t>“)</w:t>
      </w:r>
    </w:p>
    <w:p w14:paraId="6B0A5A52" w14:textId="77777777" w:rsidR="00882A10" w:rsidRPr="001E65F0" w:rsidRDefault="00882A10" w:rsidP="00566767">
      <w:pPr>
        <w:spacing w:after="0"/>
        <w:contextualSpacing/>
        <w:rPr>
          <w:rFonts w:ascii="Times New Roman" w:hAnsi="Times New Roman" w:cs="Times New Roman"/>
          <w:sz w:val="24"/>
          <w:szCs w:val="24"/>
        </w:rPr>
      </w:pPr>
    </w:p>
    <w:p w14:paraId="0737EDC2"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a</w:t>
      </w:r>
    </w:p>
    <w:p w14:paraId="07A8E999" w14:textId="77777777" w:rsidR="00882A10" w:rsidRPr="001E65F0" w:rsidRDefault="00882A10" w:rsidP="00566767">
      <w:pPr>
        <w:spacing w:after="0"/>
        <w:contextualSpacing/>
        <w:rPr>
          <w:rFonts w:ascii="Times New Roman" w:hAnsi="Times New Roman" w:cs="Times New Roman"/>
          <w:b/>
          <w:bCs/>
          <w:sz w:val="24"/>
          <w:szCs w:val="24"/>
        </w:rPr>
      </w:pPr>
    </w:p>
    <w:p w14:paraId="761635F2" w14:textId="77777777" w:rsidR="00882A10" w:rsidRPr="001E65F0" w:rsidRDefault="00882A10" w:rsidP="00566767">
      <w:pPr>
        <w:spacing w:after="0"/>
        <w:contextualSpacing/>
        <w:rPr>
          <w:rFonts w:ascii="Times New Roman" w:hAnsi="Times New Roman" w:cs="Times New Roman"/>
          <w:b/>
          <w:bCs/>
          <w:sz w:val="24"/>
          <w:szCs w:val="24"/>
        </w:rPr>
      </w:pPr>
      <w:r w:rsidRPr="001E65F0">
        <w:rPr>
          <w:rFonts w:ascii="Times New Roman" w:hAnsi="Times New Roman" w:cs="Times New Roman"/>
          <w:b/>
          <w:bCs/>
          <w:sz w:val="24"/>
          <w:szCs w:val="24"/>
        </w:rPr>
        <w:t xml:space="preserve">Názov:                                        </w:t>
      </w:r>
    </w:p>
    <w:p w14:paraId="4D207AED"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 xml:space="preserve">Sídlo:                          </w:t>
      </w:r>
    </w:p>
    <w:p w14:paraId="7218B33B"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IČO:                           </w:t>
      </w:r>
    </w:p>
    <w:p w14:paraId="38A0D62B"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DIČ:                           </w:t>
      </w:r>
    </w:p>
    <w:p w14:paraId="0D4513A7"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 xml:space="preserve">Zastúpený:                  </w:t>
      </w:r>
    </w:p>
    <w:p w14:paraId="2E0FB3F4"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Zapísaný v:</w:t>
      </w:r>
    </w:p>
    <w:p w14:paraId="2B7759A7"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 xml:space="preserve">Bankové spojenie       </w:t>
      </w:r>
    </w:p>
    <w:p w14:paraId="1CB7367C" w14:textId="77777777" w:rsidR="00882A10" w:rsidRPr="001E65F0" w:rsidRDefault="00882A10" w:rsidP="00566767">
      <w:pPr>
        <w:shd w:val="clear" w:color="auto" w:fill="FFFFFF"/>
        <w:spacing w:after="0"/>
        <w:contextualSpacing/>
        <w:rPr>
          <w:rFonts w:ascii="Times New Roman" w:hAnsi="Times New Roman" w:cs="Times New Roman"/>
          <w:sz w:val="24"/>
          <w:szCs w:val="24"/>
        </w:rPr>
      </w:pPr>
      <w:r w:rsidRPr="001E65F0">
        <w:rPr>
          <w:rFonts w:ascii="Times New Roman" w:hAnsi="Times New Roman" w:cs="Times New Roman"/>
          <w:sz w:val="24"/>
          <w:szCs w:val="24"/>
        </w:rPr>
        <w:t xml:space="preserve">Číslo účtu- IBAN:      </w:t>
      </w:r>
    </w:p>
    <w:p w14:paraId="3BB1EC38" w14:textId="77777777" w:rsidR="00882A10" w:rsidRPr="001E65F0" w:rsidRDefault="00882A10" w:rsidP="00566767">
      <w:pPr>
        <w:spacing w:after="0"/>
        <w:contextualSpacing/>
        <w:rPr>
          <w:rFonts w:ascii="Times New Roman" w:hAnsi="Times New Roman" w:cs="Times New Roman"/>
          <w:sz w:val="24"/>
          <w:szCs w:val="24"/>
        </w:rPr>
      </w:pPr>
      <w:r w:rsidRPr="001E65F0">
        <w:rPr>
          <w:rFonts w:ascii="Times New Roman" w:hAnsi="Times New Roman" w:cs="Times New Roman"/>
          <w:sz w:val="24"/>
          <w:szCs w:val="24"/>
        </w:rPr>
        <w:t>(ďalej len „</w:t>
      </w:r>
      <w:r w:rsidR="00A967B7">
        <w:rPr>
          <w:rFonts w:ascii="Times New Roman" w:hAnsi="Times New Roman" w:cs="Times New Roman"/>
          <w:b/>
          <w:bCs/>
          <w:sz w:val="24"/>
          <w:szCs w:val="24"/>
        </w:rPr>
        <w:t>Dodávateľ</w:t>
      </w:r>
      <w:r w:rsidRPr="001E65F0">
        <w:rPr>
          <w:rFonts w:ascii="Times New Roman" w:hAnsi="Times New Roman" w:cs="Times New Roman"/>
          <w:sz w:val="24"/>
          <w:szCs w:val="24"/>
        </w:rPr>
        <w:t xml:space="preserve">“) </w:t>
      </w:r>
    </w:p>
    <w:p w14:paraId="33BFEA86" w14:textId="77777777" w:rsidR="00882A10" w:rsidRPr="001E65F0" w:rsidRDefault="00882A10" w:rsidP="00566767">
      <w:pPr>
        <w:spacing w:after="0"/>
        <w:contextualSpacing/>
        <w:rPr>
          <w:rFonts w:ascii="Times New Roman" w:hAnsi="Times New Roman" w:cs="Times New Roman"/>
          <w:sz w:val="24"/>
          <w:szCs w:val="24"/>
        </w:rPr>
      </w:pPr>
    </w:p>
    <w:p w14:paraId="6494E9C6" w14:textId="77777777" w:rsidR="00882A10" w:rsidRDefault="00882A10" w:rsidP="00566767">
      <w:pPr>
        <w:jc w:val="both"/>
        <w:rPr>
          <w:rFonts w:ascii="Times New Roman" w:hAnsi="Times New Roman" w:cs="Times New Roman"/>
          <w:sz w:val="24"/>
          <w:szCs w:val="24"/>
        </w:rPr>
      </w:pPr>
      <w:r w:rsidRPr="001E65F0">
        <w:rPr>
          <w:rFonts w:ascii="Times New Roman" w:hAnsi="Times New Roman" w:cs="Times New Roman"/>
          <w:sz w:val="24"/>
          <w:szCs w:val="24"/>
        </w:rPr>
        <w:t xml:space="preserve">(Objednávateľ a </w:t>
      </w:r>
      <w:r w:rsidR="00566767">
        <w:rPr>
          <w:rFonts w:ascii="Times New Roman" w:hAnsi="Times New Roman" w:cs="Times New Roman"/>
          <w:sz w:val="24"/>
          <w:szCs w:val="24"/>
        </w:rPr>
        <w:t>Dodávateľ</w:t>
      </w:r>
      <w:r w:rsidRPr="001E65F0">
        <w:rPr>
          <w:rFonts w:ascii="Times New Roman" w:hAnsi="Times New Roman" w:cs="Times New Roman"/>
          <w:sz w:val="24"/>
          <w:szCs w:val="24"/>
        </w:rPr>
        <w:t xml:space="preserve"> spoločne ďalej len ako „</w:t>
      </w:r>
      <w:r w:rsidRPr="001E65F0">
        <w:rPr>
          <w:rFonts w:ascii="Times New Roman" w:hAnsi="Times New Roman" w:cs="Times New Roman"/>
          <w:b/>
          <w:bCs/>
          <w:sz w:val="24"/>
          <w:szCs w:val="24"/>
        </w:rPr>
        <w:t>Zmluvné strany</w:t>
      </w:r>
      <w:r w:rsidRPr="001E65F0">
        <w:rPr>
          <w:rFonts w:ascii="Times New Roman" w:hAnsi="Times New Roman" w:cs="Times New Roman"/>
          <w:sz w:val="24"/>
          <w:szCs w:val="24"/>
        </w:rPr>
        <w:t>“ a jednotlivo „</w:t>
      </w:r>
      <w:r w:rsidRPr="001E65F0">
        <w:rPr>
          <w:rFonts w:ascii="Times New Roman" w:hAnsi="Times New Roman" w:cs="Times New Roman"/>
          <w:b/>
          <w:bCs/>
          <w:sz w:val="24"/>
          <w:szCs w:val="24"/>
        </w:rPr>
        <w:t>Zmluvná strana</w:t>
      </w:r>
      <w:r w:rsidRPr="001E65F0">
        <w:rPr>
          <w:rFonts w:ascii="Times New Roman" w:hAnsi="Times New Roman" w:cs="Times New Roman"/>
          <w:sz w:val="24"/>
          <w:szCs w:val="24"/>
        </w:rPr>
        <w:t>“)</w:t>
      </w:r>
    </w:p>
    <w:p w14:paraId="3FD93BA1" w14:textId="77777777" w:rsidR="00A967B7" w:rsidRPr="00882A10" w:rsidRDefault="00C40E8B" w:rsidP="005667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0327DD">
        <w:rPr>
          <w:rFonts w:ascii="Times New Roman" w:hAnsi="Times New Roman" w:cs="Times New Roman"/>
          <w:b/>
          <w:sz w:val="24"/>
          <w:szCs w:val="24"/>
        </w:rPr>
        <w:t>2</w:t>
      </w:r>
    </w:p>
    <w:p w14:paraId="0BD15C25" w14:textId="77777777" w:rsidR="00882A10" w:rsidRPr="00A26AFA" w:rsidRDefault="00882A10" w:rsidP="00566767">
      <w:pPr>
        <w:jc w:val="center"/>
        <w:rPr>
          <w:rFonts w:ascii="Times New Roman" w:hAnsi="Times New Roman" w:cs="Times New Roman"/>
          <w:sz w:val="24"/>
          <w:szCs w:val="24"/>
        </w:rPr>
      </w:pPr>
      <w:r w:rsidRPr="00A26AFA">
        <w:rPr>
          <w:rFonts w:ascii="Times New Roman" w:hAnsi="Times New Roman" w:cs="Times New Roman"/>
          <w:b/>
          <w:bCs/>
          <w:sz w:val="24"/>
          <w:szCs w:val="24"/>
        </w:rPr>
        <w:t>Úvodné ustanovenia</w:t>
      </w:r>
    </w:p>
    <w:p w14:paraId="79C8A3F2" w14:textId="46A1D281" w:rsidR="00882A10" w:rsidRPr="00A26AFA" w:rsidRDefault="00882A10" w:rsidP="00085A2D">
      <w:pPr>
        <w:pStyle w:val="Bezriadkovania"/>
        <w:numPr>
          <w:ilvl w:val="0"/>
          <w:numId w:val="1"/>
        </w:numPr>
        <w:spacing w:line="276" w:lineRule="auto"/>
        <w:ind w:left="425" w:hanging="425"/>
        <w:jc w:val="both"/>
        <w:rPr>
          <w:rFonts w:ascii="Times New Roman" w:hAnsi="Times New Roman" w:cs="Times New Roman"/>
          <w:bCs/>
          <w:sz w:val="24"/>
          <w:szCs w:val="24"/>
        </w:rPr>
      </w:pPr>
      <w:r w:rsidRPr="00A26AFA">
        <w:rPr>
          <w:rFonts w:ascii="Times New Roman" w:hAnsi="Times New Roman" w:cs="Times New Roman"/>
          <w:sz w:val="24"/>
          <w:szCs w:val="24"/>
        </w:rPr>
        <w:t>Zmluvné strany uzatvárajú túto Zmluvu ako výsledok nadlimitnej zákazky podľa zákona o verejnom obstarávaní na predmet zákazky „</w:t>
      </w:r>
      <w:r w:rsidR="00707604" w:rsidRPr="00707604">
        <w:rPr>
          <w:rFonts w:ascii="Times New Roman" w:hAnsi="Times New Roman" w:cs="Times New Roman"/>
          <w:bCs/>
          <w:sz w:val="24"/>
          <w:szCs w:val="24"/>
        </w:rPr>
        <w:t>Obstaranie licencií a licenčnej zmluvy</w:t>
      </w:r>
      <w:r w:rsidRPr="00A26AFA">
        <w:rPr>
          <w:rFonts w:ascii="Times New Roman" w:hAnsi="Times New Roman" w:cs="Times New Roman"/>
          <w:sz w:val="24"/>
          <w:szCs w:val="24"/>
        </w:rPr>
        <w:t>“ (ďalej aj „zadávanie zákazky“) za podmienok uvedených v tejto Zmluve.</w:t>
      </w:r>
    </w:p>
    <w:p w14:paraId="21467713" w14:textId="77777777" w:rsidR="00882A10" w:rsidRPr="004F25D6" w:rsidRDefault="00A967B7" w:rsidP="00566767">
      <w:pPr>
        <w:pStyle w:val="Bezriadkovania"/>
        <w:numPr>
          <w:ilvl w:val="0"/>
          <w:numId w:val="1"/>
        </w:numPr>
        <w:spacing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Dodávateľ</w:t>
      </w:r>
      <w:r w:rsidR="00882A10" w:rsidRPr="004F25D6">
        <w:rPr>
          <w:rFonts w:ascii="Times New Roman" w:hAnsi="Times New Roman" w:cs="Times New Roman"/>
          <w:sz w:val="24"/>
          <w:szCs w:val="24"/>
        </w:rPr>
        <w:t xml:space="preserve"> týmto vyhlasuje, že:</w:t>
      </w:r>
    </w:p>
    <w:p w14:paraId="2752C6A1" w14:textId="77777777" w:rsidR="00882A10" w:rsidRPr="004F25D6" w:rsidRDefault="00882A10" w:rsidP="00566767">
      <w:pPr>
        <w:pStyle w:val="Bezriadkovania"/>
        <w:numPr>
          <w:ilvl w:val="1"/>
          <w:numId w:val="2"/>
        </w:numPr>
        <w:spacing w:line="276" w:lineRule="auto"/>
        <w:ind w:left="714" w:hanging="357"/>
        <w:jc w:val="both"/>
        <w:rPr>
          <w:rFonts w:ascii="Times New Roman" w:hAnsi="Times New Roman" w:cs="Times New Roman"/>
          <w:sz w:val="24"/>
          <w:szCs w:val="24"/>
        </w:rPr>
      </w:pPr>
      <w:r w:rsidRPr="004F25D6">
        <w:rPr>
          <w:rFonts w:ascii="Times New Roman" w:hAnsi="Times New Roman" w:cs="Times New Roman"/>
          <w:sz w:val="24"/>
          <w:szCs w:val="24"/>
        </w:rPr>
        <w:t>sa oboznámil a preskúmal všetky podmienky a oko</w:t>
      </w:r>
      <w:r>
        <w:rPr>
          <w:rFonts w:ascii="Times New Roman" w:hAnsi="Times New Roman" w:cs="Times New Roman"/>
          <w:sz w:val="24"/>
          <w:szCs w:val="24"/>
        </w:rPr>
        <w:t>lnosti súvisiace s realizáciou P</w:t>
      </w:r>
      <w:r w:rsidRPr="004F25D6">
        <w:rPr>
          <w:rFonts w:ascii="Times New Roman" w:hAnsi="Times New Roman" w:cs="Times New Roman"/>
          <w:sz w:val="24"/>
          <w:szCs w:val="24"/>
        </w:rPr>
        <w:t xml:space="preserve">redmetu zmluvy, </w:t>
      </w:r>
    </w:p>
    <w:p w14:paraId="2D9AE734" w14:textId="77777777" w:rsidR="00882A10" w:rsidRPr="00A967B7" w:rsidRDefault="00B17E9E" w:rsidP="00566767">
      <w:pPr>
        <w:pStyle w:val="Bezriadkovania"/>
        <w:numPr>
          <w:ilvl w:val="1"/>
          <w:numId w:val="2"/>
        </w:numPr>
        <w:spacing w:after="120" w:line="276" w:lineRule="auto"/>
        <w:ind w:left="714" w:hanging="357"/>
        <w:jc w:val="both"/>
      </w:pPr>
      <w:r>
        <w:rPr>
          <w:rFonts w:ascii="Times New Roman" w:hAnsi="Times New Roman" w:cs="Times New Roman"/>
          <w:sz w:val="24"/>
          <w:szCs w:val="24"/>
        </w:rPr>
        <w:lastRenderedPageBreak/>
        <w:t>P</w:t>
      </w:r>
      <w:r w:rsidR="00882A10" w:rsidRPr="004F25D6">
        <w:rPr>
          <w:rFonts w:ascii="Times New Roman" w:hAnsi="Times New Roman" w:cs="Times New Roman"/>
          <w:sz w:val="24"/>
          <w:szCs w:val="24"/>
        </w:rPr>
        <w:t xml:space="preserve">redmet zmluvy je mu jasný a na základe svojej odbornej spôsobilosti, technického vybavenia a personálu, ktorý má k dispozícii, je spôsobilý a zaväzuje sa ho vykonávať riadne, kompletne a na požadovanej odbornej úrovni v súlade </w:t>
      </w:r>
      <w:r w:rsidR="00882A10" w:rsidRPr="00A43FFC">
        <w:rPr>
          <w:rFonts w:ascii="Times New Roman" w:hAnsi="Times New Roman" w:cs="Times New Roman"/>
          <w:sz w:val="24"/>
          <w:szCs w:val="24"/>
        </w:rPr>
        <w:t>so Zmluvou</w:t>
      </w:r>
      <w:r w:rsidR="00882A10" w:rsidRPr="004F25D6">
        <w:rPr>
          <w:rFonts w:ascii="Times New Roman" w:hAnsi="Times New Roman" w:cs="Times New Roman"/>
          <w:sz w:val="24"/>
          <w:szCs w:val="24"/>
        </w:rPr>
        <w:t xml:space="preserve"> a všeobecne záväznými právnymi predpismi.</w:t>
      </w:r>
    </w:p>
    <w:p w14:paraId="2AA49221" w14:textId="77777777" w:rsidR="00A967B7" w:rsidRPr="00A967B7" w:rsidRDefault="00A967B7" w:rsidP="00566767">
      <w:pPr>
        <w:pStyle w:val="Bezriadkovania"/>
        <w:numPr>
          <w:ilvl w:val="1"/>
          <w:numId w:val="2"/>
        </w:numPr>
        <w:spacing w:after="360" w:line="276" w:lineRule="auto"/>
        <w:ind w:left="714" w:hanging="357"/>
        <w:jc w:val="both"/>
        <w:rPr>
          <w:rFonts w:ascii="Times New Roman" w:hAnsi="Times New Roman" w:cs="Times New Roman"/>
          <w:sz w:val="24"/>
          <w:szCs w:val="24"/>
        </w:rPr>
      </w:pPr>
      <w:r w:rsidRPr="00A967B7">
        <w:rPr>
          <w:rFonts w:ascii="Times New Roman" w:hAnsi="Times New Roman" w:cs="Times New Roman"/>
          <w:sz w:val="24"/>
          <w:szCs w:val="24"/>
        </w:rPr>
        <w:t xml:space="preserve">bude počas celej doby trvania tejto Zmluvy disponovať potvrdením vlastníka ponúkaných licencií, ktoré preukazuje výhradnosť dodávať softvér od spoločnosti </w:t>
      </w:r>
      <w:proofErr w:type="spellStart"/>
      <w:r w:rsidRPr="00A967B7">
        <w:rPr>
          <w:rFonts w:ascii="Times New Roman" w:hAnsi="Times New Roman" w:cs="Times New Roman"/>
          <w:sz w:val="24"/>
          <w:szCs w:val="24"/>
        </w:rPr>
        <w:t>Environmental</w:t>
      </w:r>
      <w:proofErr w:type="spellEnd"/>
      <w:r w:rsidRPr="00A967B7">
        <w:rPr>
          <w:rFonts w:ascii="Times New Roman" w:hAnsi="Times New Roman" w:cs="Times New Roman"/>
          <w:sz w:val="24"/>
          <w:szCs w:val="24"/>
        </w:rPr>
        <w:t xml:space="preserve"> </w:t>
      </w:r>
      <w:proofErr w:type="spellStart"/>
      <w:r w:rsidRPr="00A967B7">
        <w:rPr>
          <w:rFonts w:ascii="Times New Roman" w:hAnsi="Times New Roman" w:cs="Times New Roman"/>
          <w:sz w:val="24"/>
          <w:szCs w:val="24"/>
        </w:rPr>
        <w:t>Systems</w:t>
      </w:r>
      <w:proofErr w:type="spellEnd"/>
      <w:r w:rsidRPr="00A967B7">
        <w:rPr>
          <w:rFonts w:ascii="Times New Roman" w:hAnsi="Times New Roman" w:cs="Times New Roman"/>
          <w:sz w:val="24"/>
          <w:szCs w:val="24"/>
        </w:rPr>
        <w:t xml:space="preserve"> </w:t>
      </w:r>
      <w:proofErr w:type="spellStart"/>
      <w:r w:rsidRPr="00A967B7">
        <w:rPr>
          <w:rFonts w:ascii="Times New Roman" w:hAnsi="Times New Roman" w:cs="Times New Roman"/>
          <w:sz w:val="24"/>
          <w:szCs w:val="24"/>
        </w:rPr>
        <w:t>Research</w:t>
      </w:r>
      <w:proofErr w:type="spellEnd"/>
      <w:r w:rsidRPr="00A967B7">
        <w:rPr>
          <w:rFonts w:ascii="Times New Roman" w:hAnsi="Times New Roman" w:cs="Times New Roman"/>
          <w:sz w:val="24"/>
          <w:szCs w:val="24"/>
        </w:rPr>
        <w:t xml:space="preserve"> </w:t>
      </w:r>
      <w:proofErr w:type="spellStart"/>
      <w:r w:rsidRPr="00A967B7">
        <w:rPr>
          <w:rFonts w:ascii="Times New Roman" w:hAnsi="Times New Roman" w:cs="Times New Roman"/>
          <w:sz w:val="24"/>
          <w:szCs w:val="24"/>
        </w:rPr>
        <w:t>Institute</w:t>
      </w:r>
      <w:proofErr w:type="spellEnd"/>
      <w:r w:rsidRPr="00A967B7">
        <w:rPr>
          <w:rFonts w:ascii="Times New Roman" w:hAnsi="Times New Roman" w:cs="Times New Roman"/>
          <w:sz w:val="24"/>
          <w:szCs w:val="24"/>
        </w:rPr>
        <w:t xml:space="preserve">, </w:t>
      </w:r>
      <w:proofErr w:type="spellStart"/>
      <w:r w:rsidRPr="00A967B7">
        <w:rPr>
          <w:rFonts w:ascii="Times New Roman" w:hAnsi="Times New Roman" w:cs="Times New Roman"/>
          <w:sz w:val="24"/>
          <w:szCs w:val="24"/>
        </w:rPr>
        <w:t>Inc</w:t>
      </w:r>
      <w:proofErr w:type="spellEnd"/>
      <w:r w:rsidRPr="00A967B7">
        <w:rPr>
          <w:rFonts w:ascii="Times New Roman" w:hAnsi="Times New Roman" w:cs="Times New Roman"/>
          <w:sz w:val="24"/>
          <w:szCs w:val="24"/>
        </w:rPr>
        <w:t>. so s</w:t>
      </w:r>
      <w:r>
        <w:rPr>
          <w:rFonts w:ascii="Times New Roman" w:hAnsi="Times New Roman" w:cs="Times New Roman"/>
          <w:sz w:val="24"/>
          <w:szCs w:val="24"/>
        </w:rPr>
        <w:t>í</w:t>
      </w:r>
      <w:r w:rsidRPr="00A967B7">
        <w:rPr>
          <w:rFonts w:ascii="Times New Roman" w:hAnsi="Times New Roman" w:cs="Times New Roman"/>
          <w:sz w:val="24"/>
          <w:szCs w:val="24"/>
        </w:rPr>
        <w:t xml:space="preserve">dlom: 380 New York </w:t>
      </w:r>
      <w:proofErr w:type="spellStart"/>
      <w:r w:rsidRPr="00A967B7">
        <w:rPr>
          <w:rFonts w:ascii="Times New Roman" w:hAnsi="Times New Roman" w:cs="Times New Roman"/>
          <w:sz w:val="24"/>
          <w:szCs w:val="24"/>
        </w:rPr>
        <w:t>Street</w:t>
      </w:r>
      <w:proofErr w:type="spellEnd"/>
      <w:r w:rsidRPr="00A967B7">
        <w:rPr>
          <w:rFonts w:ascii="Times New Roman" w:hAnsi="Times New Roman" w:cs="Times New Roman"/>
          <w:sz w:val="24"/>
          <w:szCs w:val="24"/>
        </w:rPr>
        <w:t xml:space="preserve">, </w:t>
      </w:r>
      <w:proofErr w:type="spellStart"/>
      <w:r w:rsidRPr="00A967B7">
        <w:rPr>
          <w:rFonts w:ascii="Times New Roman" w:hAnsi="Times New Roman" w:cs="Times New Roman"/>
          <w:sz w:val="24"/>
          <w:szCs w:val="24"/>
        </w:rPr>
        <w:t>Redlands</w:t>
      </w:r>
      <w:proofErr w:type="spellEnd"/>
      <w:r w:rsidRPr="00A967B7">
        <w:rPr>
          <w:rFonts w:ascii="Times New Roman" w:hAnsi="Times New Roman" w:cs="Times New Roman"/>
          <w:sz w:val="24"/>
          <w:szCs w:val="24"/>
        </w:rPr>
        <w:t xml:space="preserve">, </w:t>
      </w:r>
      <w:proofErr w:type="spellStart"/>
      <w:r w:rsidRPr="00A967B7">
        <w:rPr>
          <w:rFonts w:ascii="Times New Roman" w:hAnsi="Times New Roman" w:cs="Times New Roman"/>
          <w:sz w:val="24"/>
          <w:szCs w:val="24"/>
        </w:rPr>
        <w:t>California</w:t>
      </w:r>
      <w:proofErr w:type="spellEnd"/>
      <w:r w:rsidRPr="00A967B7">
        <w:rPr>
          <w:rFonts w:ascii="Times New Roman" w:hAnsi="Times New Roman" w:cs="Times New Roman"/>
          <w:sz w:val="24"/>
          <w:szCs w:val="24"/>
        </w:rPr>
        <w:t xml:space="preserve"> 92373-8100, Spojené štáty americké (ďalej „ESRI, </w:t>
      </w:r>
      <w:proofErr w:type="spellStart"/>
      <w:r w:rsidRPr="00A967B7">
        <w:rPr>
          <w:rFonts w:ascii="Times New Roman" w:hAnsi="Times New Roman" w:cs="Times New Roman"/>
          <w:sz w:val="24"/>
          <w:szCs w:val="24"/>
        </w:rPr>
        <w:t>Inc</w:t>
      </w:r>
      <w:proofErr w:type="spellEnd"/>
      <w:r w:rsidRPr="00A967B7">
        <w:rPr>
          <w:rFonts w:ascii="Times New Roman" w:hAnsi="Times New Roman" w:cs="Times New Roman"/>
          <w:sz w:val="24"/>
          <w:szCs w:val="24"/>
        </w:rPr>
        <w:t>.“).</w:t>
      </w:r>
    </w:p>
    <w:p w14:paraId="0686C679" w14:textId="77777777" w:rsidR="00882A10" w:rsidRPr="00882A10" w:rsidRDefault="00882A10" w:rsidP="00566767">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3</w:t>
      </w:r>
    </w:p>
    <w:p w14:paraId="7B78B232" w14:textId="77777777" w:rsidR="00882A10" w:rsidRDefault="00882A10" w:rsidP="00566767">
      <w:pPr>
        <w:jc w:val="center"/>
        <w:rPr>
          <w:rFonts w:ascii="Times New Roman" w:hAnsi="Times New Roman" w:cs="Times New Roman"/>
          <w:b/>
          <w:sz w:val="24"/>
          <w:szCs w:val="24"/>
        </w:rPr>
      </w:pPr>
      <w:r w:rsidRPr="00882A10">
        <w:rPr>
          <w:rFonts w:ascii="Times New Roman" w:hAnsi="Times New Roman" w:cs="Times New Roman"/>
          <w:b/>
          <w:sz w:val="24"/>
          <w:szCs w:val="24"/>
        </w:rPr>
        <w:t>PREDMET ZMLUVY</w:t>
      </w:r>
    </w:p>
    <w:p w14:paraId="605928BD" w14:textId="6FA73D0D" w:rsidR="001F1F10" w:rsidRDefault="00882A10" w:rsidP="00566767">
      <w:pPr>
        <w:pStyle w:val="Odsekzoznamu"/>
        <w:numPr>
          <w:ilvl w:val="2"/>
          <w:numId w:val="1"/>
        </w:numPr>
        <w:spacing w:after="120"/>
        <w:ind w:left="425" w:hanging="425"/>
        <w:contextualSpacing w:val="0"/>
        <w:jc w:val="both"/>
        <w:rPr>
          <w:rFonts w:ascii="Times New Roman" w:hAnsi="Times New Roman" w:cs="Times New Roman"/>
          <w:sz w:val="24"/>
          <w:szCs w:val="24"/>
        </w:rPr>
      </w:pPr>
      <w:r w:rsidRPr="00BA04B7">
        <w:rPr>
          <w:rFonts w:ascii="Times New Roman" w:hAnsi="Times New Roman" w:cs="Times New Roman"/>
          <w:sz w:val="24"/>
          <w:szCs w:val="24"/>
        </w:rPr>
        <w:t xml:space="preserve">Predmetom </w:t>
      </w:r>
      <w:r w:rsidR="006E4C49">
        <w:rPr>
          <w:rFonts w:ascii="Times New Roman" w:hAnsi="Times New Roman" w:cs="Times New Roman"/>
          <w:sz w:val="24"/>
          <w:szCs w:val="24"/>
        </w:rPr>
        <w:t xml:space="preserve">tejto </w:t>
      </w:r>
      <w:r w:rsidRPr="00BA04B7">
        <w:rPr>
          <w:rFonts w:ascii="Times New Roman" w:hAnsi="Times New Roman" w:cs="Times New Roman"/>
          <w:sz w:val="24"/>
          <w:szCs w:val="24"/>
        </w:rPr>
        <w:t>Zmluvy je záväzok Dodávateľa</w:t>
      </w:r>
      <w:r w:rsidR="006E4C49" w:rsidRPr="006E4C49">
        <w:rPr>
          <w:rFonts w:ascii="Times New Roman" w:hAnsi="Times New Roman" w:cs="Times New Roman"/>
          <w:sz w:val="24"/>
          <w:szCs w:val="24"/>
        </w:rPr>
        <w:t xml:space="preserve"> </w:t>
      </w:r>
      <w:r w:rsidR="006E4C49">
        <w:rPr>
          <w:rFonts w:ascii="Times New Roman" w:hAnsi="Times New Roman" w:cs="Times New Roman"/>
          <w:sz w:val="24"/>
          <w:szCs w:val="24"/>
        </w:rPr>
        <w:t>tejto Zmluvy</w:t>
      </w:r>
      <w:r w:rsidR="00C842FB">
        <w:rPr>
          <w:rFonts w:ascii="Times New Roman" w:hAnsi="Times New Roman" w:cs="Times New Roman"/>
          <w:sz w:val="24"/>
          <w:szCs w:val="24"/>
        </w:rPr>
        <w:t>:</w:t>
      </w:r>
    </w:p>
    <w:p w14:paraId="337E45FD" w14:textId="192E8FE7" w:rsidR="00543112" w:rsidRDefault="00A26AFA" w:rsidP="006F2D39">
      <w:pPr>
        <w:pStyle w:val="Odsekzoznamu"/>
        <w:numPr>
          <w:ilvl w:val="1"/>
          <w:numId w:val="32"/>
        </w:numPr>
        <w:spacing w:after="120"/>
        <w:ind w:left="714" w:hanging="357"/>
        <w:contextualSpacing w:val="0"/>
        <w:jc w:val="both"/>
        <w:rPr>
          <w:rFonts w:ascii="Times New Roman" w:hAnsi="Times New Roman" w:cs="Times New Roman"/>
          <w:sz w:val="24"/>
          <w:szCs w:val="24"/>
        </w:rPr>
      </w:pPr>
      <w:r w:rsidRPr="00E830AC">
        <w:rPr>
          <w:rFonts w:ascii="Times New Roman" w:hAnsi="Times New Roman" w:cs="Times New Roman"/>
          <w:sz w:val="24"/>
          <w:szCs w:val="24"/>
        </w:rPr>
        <w:t xml:space="preserve">dodať </w:t>
      </w:r>
      <w:r w:rsidR="00C04001">
        <w:rPr>
          <w:rFonts w:ascii="Times New Roman" w:hAnsi="Times New Roman" w:cs="Times New Roman"/>
          <w:sz w:val="24"/>
          <w:szCs w:val="24"/>
        </w:rPr>
        <w:t xml:space="preserve">nové </w:t>
      </w:r>
      <w:r>
        <w:rPr>
          <w:rFonts w:ascii="Times New Roman" w:hAnsi="Times New Roman" w:cs="Times New Roman"/>
          <w:sz w:val="24"/>
          <w:szCs w:val="24"/>
        </w:rPr>
        <w:t xml:space="preserve">programové prostriedky </w:t>
      </w:r>
      <w:r w:rsidR="00C04001">
        <w:rPr>
          <w:rFonts w:ascii="Times New Roman" w:hAnsi="Times New Roman" w:cs="Times New Roman"/>
          <w:sz w:val="24"/>
          <w:szCs w:val="24"/>
        </w:rPr>
        <w:t xml:space="preserve">a licencie </w:t>
      </w:r>
      <w:r w:rsidRPr="00E830AC">
        <w:rPr>
          <w:rFonts w:ascii="Times New Roman" w:hAnsi="Times New Roman" w:cs="Times New Roman"/>
          <w:sz w:val="24"/>
          <w:szCs w:val="24"/>
        </w:rPr>
        <w:t xml:space="preserve">spoločnosti ESRI, </w:t>
      </w:r>
      <w:proofErr w:type="spellStart"/>
      <w:r w:rsidRPr="00E830AC">
        <w:rPr>
          <w:rFonts w:ascii="Times New Roman" w:hAnsi="Times New Roman" w:cs="Times New Roman"/>
          <w:sz w:val="24"/>
          <w:szCs w:val="24"/>
        </w:rPr>
        <w:t>Inc</w:t>
      </w:r>
      <w:proofErr w:type="spellEnd"/>
      <w:r w:rsidRPr="00E830AC">
        <w:rPr>
          <w:rFonts w:ascii="Times New Roman" w:hAnsi="Times New Roman" w:cs="Times New Roman"/>
          <w:sz w:val="24"/>
          <w:szCs w:val="24"/>
        </w:rPr>
        <w:t>. Objednávateľovi</w:t>
      </w:r>
      <w:r>
        <w:rPr>
          <w:rFonts w:ascii="Times New Roman" w:hAnsi="Times New Roman" w:cs="Times New Roman"/>
          <w:sz w:val="24"/>
          <w:szCs w:val="24"/>
        </w:rPr>
        <w:t>, ktoré sú uvedené v </w:t>
      </w:r>
      <w:r w:rsidRPr="004B752C">
        <w:rPr>
          <w:rFonts w:ascii="Times New Roman" w:hAnsi="Times New Roman" w:cs="Times New Roman"/>
          <w:sz w:val="24"/>
          <w:szCs w:val="24"/>
        </w:rPr>
        <w:t>Tabuľke 2</w:t>
      </w:r>
      <w:r w:rsidR="00FA0AC9">
        <w:rPr>
          <w:rFonts w:ascii="Times New Roman" w:hAnsi="Times New Roman" w:cs="Times New Roman"/>
          <w:sz w:val="24"/>
          <w:szCs w:val="24"/>
        </w:rPr>
        <w:t xml:space="preserve"> </w:t>
      </w:r>
      <w:r>
        <w:rPr>
          <w:rFonts w:ascii="Times New Roman" w:hAnsi="Times New Roman" w:cs="Times New Roman"/>
          <w:sz w:val="24"/>
          <w:szCs w:val="24"/>
        </w:rPr>
        <w:t>Prílohy č. 1 tejto Zmluvy</w:t>
      </w:r>
      <w:r w:rsidR="006F2D39">
        <w:rPr>
          <w:rFonts w:ascii="Times New Roman" w:hAnsi="Times New Roman" w:cs="Times New Roman"/>
          <w:sz w:val="24"/>
          <w:szCs w:val="24"/>
        </w:rPr>
        <w:t xml:space="preserve">, v lehote do štrnásť (14) dní odo dňa doručenia písomnej výzvy Objednávateľa. </w:t>
      </w:r>
      <w:r w:rsidR="006F2D39" w:rsidRPr="006F2D39">
        <w:rPr>
          <w:rFonts w:ascii="Times New Roman" w:hAnsi="Times New Roman" w:cs="Times New Roman"/>
          <w:sz w:val="24"/>
          <w:szCs w:val="24"/>
        </w:rPr>
        <w:t xml:space="preserve">Objednávateľ vystaví </w:t>
      </w:r>
      <w:r w:rsidR="006F2D39">
        <w:rPr>
          <w:rFonts w:ascii="Times New Roman" w:hAnsi="Times New Roman" w:cs="Times New Roman"/>
          <w:sz w:val="24"/>
          <w:szCs w:val="24"/>
        </w:rPr>
        <w:t xml:space="preserve">písomnú </w:t>
      </w:r>
      <w:r w:rsidR="006F2D39" w:rsidRPr="006F2D39">
        <w:rPr>
          <w:rFonts w:ascii="Times New Roman" w:hAnsi="Times New Roman" w:cs="Times New Roman"/>
          <w:sz w:val="24"/>
          <w:szCs w:val="24"/>
        </w:rPr>
        <w:t xml:space="preserve">výzvu na plnenie najneskôr </w:t>
      </w:r>
      <w:r w:rsidR="00C04001">
        <w:rPr>
          <w:rFonts w:ascii="Times New Roman" w:hAnsi="Times New Roman" w:cs="Times New Roman"/>
          <w:sz w:val="24"/>
          <w:szCs w:val="24"/>
        </w:rPr>
        <w:t>do 30</w:t>
      </w:r>
      <w:r w:rsidR="00672177">
        <w:rPr>
          <w:rFonts w:ascii="Times New Roman" w:hAnsi="Times New Roman" w:cs="Times New Roman"/>
          <w:sz w:val="24"/>
          <w:szCs w:val="24"/>
        </w:rPr>
        <w:t>.11.2021</w:t>
      </w:r>
      <w:r w:rsidR="00543112">
        <w:rPr>
          <w:rFonts w:ascii="Times New Roman" w:hAnsi="Times New Roman" w:cs="Times New Roman"/>
          <w:sz w:val="24"/>
          <w:szCs w:val="24"/>
        </w:rPr>
        <w:t>;</w:t>
      </w:r>
      <w:r w:rsidRPr="00E830AC">
        <w:rPr>
          <w:rFonts w:ascii="Times New Roman" w:hAnsi="Times New Roman" w:cs="Times New Roman"/>
          <w:sz w:val="24"/>
          <w:szCs w:val="24"/>
        </w:rPr>
        <w:t xml:space="preserve"> </w:t>
      </w:r>
    </w:p>
    <w:p w14:paraId="577CCF2C" w14:textId="5DDD5A76" w:rsidR="00E830AC" w:rsidRPr="00543112" w:rsidRDefault="001F1F10" w:rsidP="00543112">
      <w:pPr>
        <w:pStyle w:val="Odsekzoznamu"/>
        <w:numPr>
          <w:ilvl w:val="1"/>
          <w:numId w:val="32"/>
        </w:numPr>
        <w:spacing w:after="120"/>
        <w:ind w:left="714" w:hanging="357"/>
        <w:contextualSpacing w:val="0"/>
        <w:jc w:val="both"/>
        <w:rPr>
          <w:rFonts w:ascii="Times New Roman" w:hAnsi="Times New Roman" w:cs="Times New Roman"/>
          <w:sz w:val="24"/>
          <w:szCs w:val="24"/>
        </w:rPr>
      </w:pPr>
      <w:r w:rsidRPr="00543112">
        <w:rPr>
          <w:rFonts w:ascii="Times New Roman" w:hAnsi="Times New Roman" w:cs="Times New Roman"/>
          <w:sz w:val="24"/>
          <w:szCs w:val="24"/>
        </w:rPr>
        <w:t>poskytovať</w:t>
      </w:r>
      <w:r w:rsidR="00882A10" w:rsidRPr="00543112">
        <w:rPr>
          <w:rFonts w:ascii="Times New Roman" w:hAnsi="Times New Roman" w:cs="Times New Roman"/>
          <w:sz w:val="24"/>
          <w:szCs w:val="24"/>
        </w:rPr>
        <w:t xml:space="preserve"> </w:t>
      </w:r>
      <w:r w:rsidR="002F0FE7" w:rsidRPr="00543112">
        <w:rPr>
          <w:rFonts w:ascii="Times New Roman" w:hAnsi="Times New Roman" w:cs="Times New Roman"/>
          <w:sz w:val="24"/>
          <w:szCs w:val="24"/>
        </w:rPr>
        <w:t xml:space="preserve">programovú podporu </w:t>
      </w:r>
      <w:r w:rsidR="002C24AA" w:rsidRPr="00543112">
        <w:rPr>
          <w:rFonts w:ascii="Times New Roman" w:hAnsi="Times New Roman" w:cs="Times New Roman"/>
          <w:sz w:val="24"/>
          <w:szCs w:val="24"/>
        </w:rPr>
        <w:t>a</w:t>
      </w:r>
      <w:r w:rsidR="002F0FE7" w:rsidRPr="00543112">
        <w:rPr>
          <w:rFonts w:ascii="Times New Roman" w:hAnsi="Times New Roman" w:cs="Times New Roman"/>
          <w:sz w:val="24"/>
          <w:szCs w:val="24"/>
        </w:rPr>
        <w:t xml:space="preserve"> </w:t>
      </w:r>
      <w:proofErr w:type="spellStart"/>
      <w:r w:rsidR="00E411FD" w:rsidRPr="00543112">
        <w:rPr>
          <w:rFonts w:ascii="Times New Roman" w:hAnsi="Times New Roman" w:cs="Times New Roman"/>
          <w:sz w:val="24"/>
          <w:szCs w:val="24"/>
        </w:rPr>
        <w:t>upgrade</w:t>
      </w:r>
      <w:proofErr w:type="spellEnd"/>
      <w:r w:rsidR="00E411FD" w:rsidRPr="00543112">
        <w:rPr>
          <w:rFonts w:ascii="Times New Roman" w:hAnsi="Times New Roman" w:cs="Times New Roman"/>
          <w:sz w:val="24"/>
          <w:szCs w:val="24"/>
        </w:rPr>
        <w:t xml:space="preserve"> </w:t>
      </w:r>
      <w:r w:rsidR="00C04001" w:rsidRPr="00543112">
        <w:rPr>
          <w:rFonts w:ascii="Times New Roman" w:hAnsi="Times New Roman" w:cs="Times New Roman"/>
          <w:sz w:val="24"/>
          <w:szCs w:val="24"/>
        </w:rPr>
        <w:t xml:space="preserve">programových </w:t>
      </w:r>
      <w:r w:rsidR="00FE3BCB" w:rsidRPr="00543112">
        <w:rPr>
          <w:rFonts w:ascii="Times New Roman" w:hAnsi="Times New Roman" w:cs="Times New Roman"/>
          <w:sz w:val="24"/>
          <w:szCs w:val="24"/>
        </w:rPr>
        <w:t>prostriedkov</w:t>
      </w:r>
      <w:r w:rsidR="002F0FE7" w:rsidRPr="00543112">
        <w:rPr>
          <w:rFonts w:ascii="Times New Roman" w:hAnsi="Times New Roman" w:cs="Times New Roman"/>
          <w:sz w:val="24"/>
          <w:szCs w:val="24"/>
        </w:rPr>
        <w:t xml:space="preserve"> </w:t>
      </w:r>
      <w:r w:rsidR="00C04001" w:rsidRPr="00543112">
        <w:rPr>
          <w:rFonts w:ascii="Times New Roman" w:hAnsi="Times New Roman" w:cs="Times New Roman"/>
          <w:sz w:val="24"/>
          <w:szCs w:val="24"/>
        </w:rPr>
        <w:t xml:space="preserve">a licencií </w:t>
      </w:r>
      <w:r w:rsidR="00543112" w:rsidRPr="00543112">
        <w:rPr>
          <w:rFonts w:ascii="Times New Roman" w:hAnsi="Times New Roman" w:cs="Times New Roman"/>
          <w:sz w:val="24"/>
          <w:szCs w:val="24"/>
        </w:rPr>
        <w:t>(programové prostriedky a licencie ďalej spolu aj ako „licencované programové prostriedky“)</w:t>
      </w:r>
      <w:r w:rsidR="00543112">
        <w:rPr>
          <w:rFonts w:ascii="Times New Roman" w:hAnsi="Times New Roman" w:cs="Times New Roman"/>
          <w:sz w:val="24"/>
          <w:szCs w:val="24"/>
        </w:rPr>
        <w:t xml:space="preserve"> </w:t>
      </w:r>
      <w:r w:rsidR="0059041A" w:rsidRPr="00543112">
        <w:rPr>
          <w:rFonts w:ascii="Times New Roman" w:hAnsi="Times New Roman" w:cs="Times New Roman"/>
          <w:sz w:val="24"/>
          <w:szCs w:val="24"/>
        </w:rPr>
        <w:t>Objednávateľa</w:t>
      </w:r>
      <w:r w:rsidRPr="00543112">
        <w:rPr>
          <w:rFonts w:ascii="Times New Roman" w:hAnsi="Times New Roman" w:cs="Times New Roman"/>
          <w:sz w:val="24"/>
          <w:szCs w:val="24"/>
        </w:rPr>
        <w:t xml:space="preserve"> od ESRI, </w:t>
      </w:r>
      <w:proofErr w:type="spellStart"/>
      <w:r w:rsidRPr="00543112">
        <w:rPr>
          <w:rFonts w:ascii="Times New Roman" w:hAnsi="Times New Roman" w:cs="Times New Roman"/>
          <w:sz w:val="24"/>
          <w:szCs w:val="24"/>
        </w:rPr>
        <w:t>Inc</w:t>
      </w:r>
      <w:proofErr w:type="spellEnd"/>
      <w:r w:rsidRPr="00543112">
        <w:rPr>
          <w:rFonts w:ascii="Times New Roman" w:hAnsi="Times New Roman" w:cs="Times New Roman"/>
          <w:sz w:val="24"/>
          <w:szCs w:val="24"/>
        </w:rPr>
        <w:t>.</w:t>
      </w:r>
      <w:r w:rsidR="00E830AC" w:rsidRPr="00543112">
        <w:rPr>
          <w:rFonts w:ascii="Times New Roman" w:hAnsi="Times New Roman" w:cs="Times New Roman"/>
          <w:sz w:val="24"/>
          <w:szCs w:val="24"/>
        </w:rPr>
        <w:t>, ktoré sú uvedené v </w:t>
      </w:r>
      <w:r w:rsidR="00E411FD" w:rsidRPr="00543112">
        <w:rPr>
          <w:rFonts w:ascii="Times New Roman" w:hAnsi="Times New Roman" w:cs="Times New Roman"/>
          <w:sz w:val="24"/>
          <w:szCs w:val="24"/>
        </w:rPr>
        <w:t>Tabuľke 2</w:t>
      </w:r>
      <w:r w:rsidR="00E830AC" w:rsidRPr="00543112">
        <w:rPr>
          <w:rFonts w:ascii="Times New Roman" w:hAnsi="Times New Roman" w:cs="Times New Roman"/>
          <w:i/>
          <w:sz w:val="24"/>
          <w:szCs w:val="24"/>
        </w:rPr>
        <w:t xml:space="preserve"> </w:t>
      </w:r>
      <w:r w:rsidR="00E830AC" w:rsidRPr="00543112">
        <w:rPr>
          <w:rFonts w:ascii="Times New Roman" w:hAnsi="Times New Roman" w:cs="Times New Roman"/>
          <w:sz w:val="24"/>
          <w:szCs w:val="24"/>
        </w:rPr>
        <w:t>Prílohy č. 1</w:t>
      </w:r>
      <w:r w:rsidR="00C04001" w:rsidRPr="00543112">
        <w:rPr>
          <w:rFonts w:ascii="Times New Roman" w:hAnsi="Times New Roman" w:cs="Times New Roman"/>
          <w:sz w:val="24"/>
          <w:szCs w:val="24"/>
        </w:rPr>
        <w:t>, a to od 01.01.2022</w:t>
      </w:r>
      <w:r w:rsidR="00543112" w:rsidRPr="00543112">
        <w:rPr>
          <w:rFonts w:ascii="Times New Roman" w:hAnsi="Times New Roman" w:cs="Times New Roman"/>
          <w:sz w:val="24"/>
          <w:szCs w:val="24"/>
        </w:rPr>
        <w:t xml:space="preserve"> do 31.12.2024</w:t>
      </w:r>
      <w:r w:rsidR="00E830AC" w:rsidRPr="00543112">
        <w:rPr>
          <w:rFonts w:ascii="Times New Roman" w:hAnsi="Times New Roman" w:cs="Times New Roman"/>
          <w:sz w:val="24"/>
          <w:szCs w:val="24"/>
        </w:rPr>
        <w:t>;</w:t>
      </w:r>
    </w:p>
    <w:p w14:paraId="1D6C0674" w14:textId="293B2A95" w:rsidR="00E830AC" w:rsidRDefault="00543112" w:rsidP="007F7F80">
      <w:pPr>
        <w:pStyle w:val="Odsekzoznamu"/>
        <w:spacing w:after="120"/>
        <w:ind w:left="714" w:hanging="357"/>
        <w:contextualSpacing w:val="0"/>
        <w:jc w:val="both"/>
        <w:rPr>
          <w:rFonts w:ascii="Times New Roman" w:hAnsi="Times New Roman" w:cs="Times New Roman"/>
          <w:sz w:val="24"/>
          <w:szCs w:val="24"/>
        </w:rPr>
      </w:pPr>
      <w:r w:rsidDel="00543112">
        <w:rPr>
          <w:rFonts w:ascii="Times New Roman" w:hAnsi="Times New Roman" w:cs="Times New Roman"/>
          <w:sz w:val="24"/>
          <w:szCs w:val="24"/>
        </w:rPr>
        <w:t xml:space="preserve"> </w:t>
      </w:r>
      <w:r w:rsidR="00283518">
        <w:rPr>
          <w:rFonts w:ascii="Times New Roman" w:hAnsi="Times New Roman" w:cs="Times New Roman"/>
          <w:sz w:val="24"/>
          <w:szCs w:val="24"/>
        </w:rPr>
        <w:t>(ďalej aj ako „Predmet zmluvy“)</w:t>
      </w:r>
      <w:r w:rsidR="00BA04B7" w:rsidRPr="00E830AC">
        <w:rPr>
          <w:rFonts w:ascii="Times New Roman" w:hAnsi="Times New Roman" w:cs="Times New Roman"/>
          <w:sz w:val="24"/>
          <w:szCs w:val="24"/>
        </w:rPr>
        <w:t xml:space="preserve"> </w:t>
      </w:r>
    </w:p>
    <w:p w14:paraId="54404A49" w14:textId="77777777" w:rsidR="00B0272D" w:rsidRPr="00B0272D" w:rsidRDefault="00B0272D" w:rsidP="00B0272D">
      <w:pPr>
        <w:pStyle w:val="Odsekzoznamu"/>
        <w:numPr>
          <w:ilvl w:val="2"/>
          <w:numId w:val="1"/>
        </w:numPr>
        <w:spacing w:after="120"/>
        <w:ind w:left="425" w:hanging="425"/>
        <w:contextualSpacing w:val="0"/>
        <w:jc w:val="both"/>
        <w:rPr>
          <w:rFonts w:ascii="Times New Roman" w:hAnsi="Times New Roman" w:cs="Times New Roman"/>
          <w:sz w:val="24"/>
          <w:szCs w:val="24"/>
        </w:rPr>
      </w:pPr>
      <w:r w:rsidRPr="00B0272D">
        <w:rPr>
          <w:rFonts w:ascii="Times New Roman" w:hAnsi="Times New Roman" w:cs="Times New Roman"/>
          <w:sz w:val="24"/>
          <w:szCs w:val="24"/>
        </w:rPr>
        <w:t xml:space="preserve">Za služby programovej podpory </w:t>
      </w:r>
      <w:r>
        <w:rPr>
          <w:rFonts w:ascii="Times New Roman" w:hAnsi="Times New Roman" w:cs="Times New Roman"/>
          <w:sz w:val="24"/>
          <w:szCs w:val="24"/>
        </w:rPr>
        <w:t>sa v zmysle Zmluvy považuje najmä</w:t>
      </w:r>
      <w:r w:rsidRPr="00B0272D">
        <w:rPr>
          <w:rFonts w:ascii="Times New Roman" w:hAnsi="Times New Roman" w:cs="Times New Roman"/>
          <w:sz w:val="24"/>
          <w:szCs w:val="24"/>
        </w:rPr>
        <w:t>:</w:t>
      </w:r>
    </w:p>
    <w:p w14:paraId="416EAA8F" w14:textId="77777777" w:rsidR="00B0272D" w:rsidRPr="00B0272D" w:rsidRDefault="00B0272D" w:rsidP="00B0272D">
      <w:pPr>
        <w:pStyle w:val="Odsekzoznamu"/>
        <w:numPr>
          <w:ilvl w:val="3"/>
          <w:numId w:val="1"/>
        </w:numPr>
        <w:spacing w:after="120"/>
        <w:ind w:left="714" w:hanging="357"/>
        <w:contextualSpacing w:val="0"/>
        <w:jc w:val="both"/>
        <w:rPr>
          <w:rFonts w:ascii="Times New Roman" w:hAnsi="Times New Roman" w:cs="Times New Roman"/>
          <w:sz w:val="24"/>
          <w:szCs w:val="24"/>
        </w:rPr>
      </w:pPr>
      <w:r w:rsidRPr="00B0272D">
        <w:rPr>
          <w:rFonts w:ascii="Times New Roman" w:hAnsi="Times New Roman" w:cs="Times New Roman"/>
          <w:sz w:val="24"/>
          <w:szCs w:val="24"/>
        </w:rPr>
        <w:t>úradný preklad ELA (</w:t>
      </w:r>
      <w:proofErr w:type="spellStart"/>
      <w:r w:rsidRPr="00B0272D">
        <w:rPr>
          <w:rFonts w:ascii="Times New Roman" w:hAnsi="Times New Roman" w:cs="Times New Roman"/>
          <w:sz w:val="24"/>
          <w:szCs w:val="24"/>
        </w:rPr>
        <w:t>Enterprise</w:t>
      </w:r>
      <w:proofErr w:type="spellEnd"/>
      <w:r w:rsidRPr="00B0272D">
        <w:rPr>
          <w:rFonts w:ascii="Times New Roman" w:hAnsi="Times New Roman" w:cs="Times New Roman"/>
          <w:sz w:val="24"/>
          <w:szCs w:val="24"/>
        </w:rPr>
        <w:t xml:space="preserve"> </w:t>
      </w:r>
      <w:proofErr w:type="spellStart"/>
      <w:r w:rsidRPr="00B0272D">
        <w:rPr>
          <w:rFonts w:ascii="Times New Roman" w:hAnsi="Times New Roman" w:cs="Times New Roman"/>
          <w:sz w:val="24"/>
          <w:szCs w:val="24"/>
        </w:rPr>
        <w:t>Licence</w:t>
      </w:r>
      <w:proofErr w:type="spellEnd"/>
      <w:r w:rsidRPr="00B0272D">
        <w:rPr>
          <w:rFonts w:ascii="Times New Roman" w:hAnsi="Times New Roman" w:cs="Times New Roman"/>
          <w:sz w:val="24"/>
          <w:szCs w:val="24"/>
        </w:rPr>
        <w:t xml:space="preserve"> </w:t>
      </w:r>
      <w:proofErr w:type="spellStart"/>
      <w:r w:rsidRPr="00B0272D">
        <w:rPr>
          <w:rFonts w:ascii="Times New Roman" w:hAnsi="Times New Roman" w:cs="Times New Roman"/>
          <w:sz w:val="24"/>
          <w:szCs w:val="24"/>
        </w:rPr>
        <w:t>Agreement</w:t>
      </w:r>
      <w:proofErr w:type="spellEnd"/>
      <w:r w:rsidRPr="00B0272D">
        <w:rPr>
          <w:rFonts w:ascii="Times New Roman" w:hAnsi="Times New Roman" w:cs="Times New Roman"/>
          <w:sz w:val="24"/>
          <w:szCs w:val="24"/>
        </w:rPr>
        <w:t>) do slovenčiny,</w:t>
      </w:r>
    </w:p>
    <w:p w14:paraId="4D921A32" w14:textId="77777777" w:rsidR="00B0272D" w:rsidRPr="00B0272D" w:rsidRDefault="00B0272D" w:rsidP="00B0272D">
      <w:pPr>
        <w:pStyle w:val="Odsekzoznamu"/>
        <w:numPr>
          <w:ilvl w:val="3"/>
          <w:numId w:val="1"/>
        </w:numPr>
        <w:spacing w:after="120"/>
        <w:ind w:left="714" w:hanging="357"/>
        <w:contextualSpacing w:val="0"/>
        <w:jc w:val="both"/>
        <w:rPr>
          <w:rFonts w:ascii="Times New Roman" w:hAnsi="Times New Roman" w:cs="Times New Roman"/>
          <w:sz w:val="24"/>
          <w:szCs w:val="24"/>
        </w:rPr>
      </w:pPr>
      <w:r w:rsidRPr="00B0272D">
        <w:rPr>
          <w:rFonts w:ascii="Times New Roman" w:hAnsi="Times New Roman" w:cs="Times New Roman"/>
          <w:sz w:val="24"/>
          <w:szCs w:val="24"/>
        </w:rPr>
        <w:t>možnosť obrátiť sa na tím technickej podpory pri riešení problémov súvisiacich s prevádzkou programu počas pracovných dní od 07:30 do 15:30,</w:t>
      </w:r>
    </w:p>
    <w:p w14:paraId="7903DFBB" w14:textId="77777777" w:rsidR="00B0272D" w:rsidRPr="00B0272D" w:rsidRDefault="00B0272D" w:rsidP="00B0272D">
      <w:pPr>
        <w:pStyle w:val="Odsekzoznamu"/>
        <w:numPr>
          <w:ilvl w:val="3"/>
          <w:numId w:val="1"/>
        </w:numPr>
        <w:spacing w:after="120"/>
        <w:ind w:left="714" w:hanging="357"/>
        <w:contextualSpacing w:val="0"/>
        <w:jc w:val="both"/>
        <w:rPr>
          <w:rFonts w:ascii="Times New Roman" w:hAnsi="Times New Roman" w:cs="Times New Roman"/>
          <w:sz w:val="24"/>
          <w:szCs w:val="24"/>
        </w:rPr>
      </w:pPr>
      <w:r w:rsidRPr="00B0272D">
        <w:rPr>
          <w:rFonts w:ascii="Times New Roman" w:hAnsi="Times New Roman" w:cs="Times New Roman"/>
          <w:sz w:val="24"/>
          <w:szCs w:val="24"/>
        </w:rPr>
        <w:t>realizácia servisných zásahov (riešenie incidentov) certifikovanými pracovníkmi úspešného uchádzača v prípade nefunkčnosti programu alebo jeho komponentov,</w:t>
      </w:r>
    </w:p>
    <w:p w14:paraId="24AAF488" w14:textId="77777777" w:rsidR="00B0272D" w:rsidRPr="00B0272D" w:rsidRDefault="00B0272D" w:rsidP="00B0272D">
      <w:pPr>
        <w:pStyle w:val="Odsekzoznamu"/>
        <w:numPr>
          <w:ilvl w:val="3"/>
          <w:numId w:val="1"/>
        </w:numPr>
        <w:spacing w:after="120"/>
        <w:ind w:left="714" w:hanging="357"/>
        <w:contextualSpacing w:val="0"/>
        <w:jc w:val="both"/>
        <w:rPr>
          <w:rFonts w:ascii="Times New Roman" w:hAnsi="Times New Roman" w:cs="Times New Roman"/>
          <w:sz w:val="24"/>
          <w:szCs w:val="24"/>
        </w:rPr>
      </w:pPr>
      <w:r w:rsidRPr="00B0272D">
        <w:rPr>
          <w:rFonts w:ascii="Times New Roman" w:hAnsi="Times New Roman" w:cs="Times New Roman"/>
          <w:sz w:val="24"/>
          <w:szCs w:val="24"/>
        </w:rPr>
        <w:t>možnosť spravovať licencie na licenčnom portáli zhotoviteľa programu.</w:t>
      </w:r>
    </w:p>
    <w:p w14:paraId="0243DB7E" w14:textId="77777777" w:rsidR="00477906" w:rsidRDefault="00882A10" w:rsidP="00A26AFA">
      <w:pPr>
        <w:pStyle w:val="Odsekzoznamu"/>
        <w:numPr>
          <w:ilvl w:val="2"/>
          <w:numId w:val="1"/>
        </w:numPr>
        <w:spacing w:after="360"/>
        <w:ind w:left="425" w:hanging="425"/>
        <w:contextualSpacing w:val="0"/>
        <w:jc w:val="both"/>
        <w:rPr>
          <w:rFonts w:ascii="Times New Roman" w:hAnsi="Times New Roman" w:cs="Times New Roman"/>
          <w:sz w:val="24"/>
          <w:szCs w:val="24"/>
        </w:rPr>
      </w:pPr>
      <w:r w:rsidRPr="00BA04B7">
        <w:rPr>
          <w:rFonts w:ascii="Times New Roman" w:hAnsi="Times New Roman" w:cs="Times New Roman"/>
          <w:sz w:val="24"/>
          <w:szCs w:val="24"/>
        </w:rPr>
        <w:t xml:space="preserve">Vymedzenie </w:t>
      </w:r>
      <w:r w:rsidR="00E830AC">
        <w:rPr>
          <w:rFonts w:ascii="Times New Roman" w:hAnsi="Times New Roman" w:cs="Times New Roman"/>
          <w:sz w:val="24"/>
          <w:szCs w:val="24"/>
        </w:rPr>
        <w:t xml:space="preserve">technickej špecifikácie, </w:t>
      </w:r>
      <w:r w:rsidRPr="00BA04B7">
        <w:rPr>
          <w:rFonts w:ascii="Times New Roman" w:hAnsi="Times New Roman" w:cs="Times New Roman"/>
          <w:sz w:val="24"/>
          <w:szCs w:val="24"/>
        </w:rPr>
        <w:t>rozsahu</w:t>
      </w:r>
      <w:r w:rsidR="00E830AC">
        <w:rPr>
          <w:rFonts w:ascii="Times New Roman" w:hAnsi="Times New Roman" w:cs="Times New Roman"/>
          <w:sz w:val="24"/>
          <w:szCs w:val="24"/>
        </w:rPr>
        <w:t xml:space="preserve"> a podmienok</w:t>
      </w:r>
      <w:r w:rsidRPr="00BA04B7">
        <w:rPr>
          <w:rFonts w:ascii="Times New Roman" w:hAnsi="Times New Roman" w:cs="Times New Roman"/>
          <w:sz w:val="24"/>
          <w:szCs w:val="24"/>
        </w:rPr>
        <w:t xml:space="preserve"> plnenia podľa tejto Zmluvy je uvedené v Prílohe č.1 a</w:t>
      </w:r>
      <w:r w:rsidR="006E4C49">
        <w:rPr>
          <w:rFonts w:ascii="Times New Roman" w:hAnsi="Times New Roman" w:cs="Times New Roman"/>
          <w:sz w:val="24"/>
          <w:szCs w:val="24"/>
        </w:rPr>
        <w:t xml:space="preserve"> v </w:t>
      </w:r>
      <w:r w:rsidRPr="006E4C49">
        <w:rPr>
          <w:rFonts w:ascii="Times New Roman" w:hAnsi="Times New Roman" w:cs="Times New Roman"/>
          <w:sz w:val="24"/>
          <w:szCs w:val="24"/>
        </w:rPr>
        <w:t>Prílohe č.</w:t>
      </w:r>
      <w:r w:rsidR="006E4C49" w:rsidRPr="006E4C49">
        <w:rPr>
          <w:rFonts w:ascii="Times New Roman" w:hAnsi="Times New Roman" w:cs="Times New Roman"/>
          <w:sz w:val="24"/>
          <w:szCs w:val="24"/>
        </w:rPr>
        <w:t xml:space="preserve"> </w:t>
      </w:r>
      <w:r w:rsidRPr="006E4C49">
        <w:rPr>
          <w:rFonts w:ascii="Times New Roman" w:hAnsi="Times New Roman" w:cs="Times New Roman"/>
          <w:sz w:val="24"/>
          <w:szCs w:val="24"/>
        </w:rPr>
        <w:t>2</w:t>
      </w:r>
      <w:r w:rsidRPr="00BA04B7">
        <w:rPr>
          <w:rFonts w:ascii="Times New Roman" w:hAnsi="Times New Roman" w:cs="Times New Roman"/>
          <w:sz w:val="24"/>
          <w:szCs w:val="24"/>
        </w:rPr>
        <w:t xml:space="preserve"> </w:t>
      </w:r>
      <w:r w:rsidR="00E830AC">
        <w:rPr>
          <w:rFonts w:ascii="Times New Roman" w:hAnsi="Times New Roman" w:cs="Times New Roman"/>
          <w:sz w:val="24"/>
          <w:szCs w:val="24"/>
        </w:rPr>
        <w:t xml:space="preserve">tejto </w:t>
      </w:r>
      <w:r w:rsidRPr="00BA04B7">
        <w:rPr>
          <w:rFonts w:ascii="Times New Roman" w:hAnsi="Times New Roman" w:cs="Times New Roman"/>
          <w:sz w:val="24"/>
          <w:szCs w:val="24"/>
        </w:rPr>
        <w:t>Zmluvy.</w:t>
      </w:r>
    </w:p>
    <w:p w14:paraId="7056D06B" w14:textId="77777777" w:rsidR="00882A10" w:rsidRPr="00477906" w:rsidRDefault="00882A10" w:rsidP="00477906">
      <w:pPr>
        <w:spacing w:after="0"/>
        <w:jc w:val="center"/>
        <w:rPr>
          <w:rFonts w:ascii="Times New Roman" w:hAnsi="Times New Roman" w:cs="Times New Roman"/>
          <w:b/>
          <w:sz w:val="24"/>
          <w:szCs w:val="24"/>
        </w:rPr>
      </w:pPr>
      <w:r w:rsidRPr="00477906">
        <w:rPr>
          <w:rFonts w:ascii="Times New Roman" w:hAnsi="Times New Roman" w:cs="Times New Roman"/>
          <w:b/>
          <w:sz w:val="24"/>
          <w:szCs w:val="24"/>
        </w:rPr>
        <w:t>Článok 4</w:t>
      </w:r>
    </w:p>
    <w:p w14:paraId="4D869986" w14:textId="77777777" w:rsidR="00882A10" w:rsidRDefault="00882A10" w:rsidP="00566767">
      <w:pPr>
        <w:jc w:val="center"/>
        <w:rPr>
          <w:rFonts w:ascii="Times New Roman" w:hAnsi="Times New Roman" w:cs="Times New Roman"/>
          <w:b/>
          <w:sz w:val="24"/>
          <w:szCs w:val="24"/>
        </w:rPr>
      </w:pPr>
      <w:r w:rsidRPr="00882A10">
        <w:rPr>
          <w:rFonts w:ascii="Times New Roman" w:hAnsi="Times New Roman" w:cs="Times New Roman"/>
          <w:b/>
          <w:sz w:val="24"/>
          <w:szCs w:val="24"/>
        </w:rPr>
        <w:t>CENA A PLATOBNÉ PODMIENKY</w:t>
      </w:r>
    </w:p>
    <w:p w14:paraId="3FBC7EE0" w14:textId="77777777" w:rsidR="00305271"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 xml:space="preserve">Celková cena za Predmet zmluvy je stanovená ako výsledok zadávania zákazky uvedenej pod písm. A. Úvodných ustanovení tejto Zmluvy v súlade so zákonom NR SR č. 18/1996 Z. z. o cenách v znení neskorších predpisov a vyhláškou Ministerstva financií SR č. 87/1996 Z. z., ktorou sa vykonáva zákon NR SR č. 18/1996 Z. z. o cenách v znení neskorších predpisov nasledovne: </w:t>
      </w:r>
    </w:p>
    <w:p w14:paraId="3D5C1F02" w14:textId="77777777" w:rsidR="00305271" w:rsidRPr="00D80C3E" w:rsidRDefault="00305271" w:rsidP="00D80C3E">
      <w:pPr>
        <w:pStyle w:val="Odsekzoznamu"/>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lastRenderedPageBreak/>
        <w:t xml:space="preserve">.............. Eur bez DPH  (slovom: .............. Eur bez DPH) .............. Eur s DPH (slovom: .............. Eur s DPH). </w:t>
      </w:r>
    </w:p>
    <w:p w14:paraId="23073A9B" w14:textId="4D9CFC5D" w:rsidR="00B374D9" w:rsidRPr="00D80C3E" w:rsidRDefault="00B374D9" w:rsidP="00B374D9">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 xml:space="preserve">Cena za Predmet zmluvy je konečná a zahŕňa všetky náklady </w:t>
      </w:r>
      <w:r>
        <w:rPr>
          <w:rFonts w:ascii="Times New Roman" w:hAnsi="Times New Roman" w:cs="Times New Roman"/>
          <w:sz w:val="24"/>
          <w:szCs w:val="24"/>
        </w:rPr>
        <w:t>Dodávateľ</w:t>
      </w:r>
      <w:r w:rsidRPr="00D80C3E">
        <w:rPr>
          <w:rFonts w:ascii="Times New Roman" w:hAnsi="Times New Roman" w:cs="Times New Roman"/>
          <w:sz w:val="24"/>
          <w:szCs w:val="24"/>
        </w:rPr>
        <w:t>a za Predmet Zmluvy podľa článku I. tejto Zmluvy a prílohy č. 1. Právo na zaplatenie ceny vznikne Dodávateľovi</w:t>
      </w:r>
      <w:r w:rsidR="00C04001">
        <w:rPr>
          <w:rFonts w:ascii="Times New Roman" w:hAnsi="Times New Roman" w:cs="Times New Roman"/>
          <w:sz w:val="24"/>
          <w:szCs w:val="24"/>
        </w:rPr>
        <w:t xml:space="preserve"> po riadnom a včasnom dodaní </w:t>
      </w:r>
      <w:r w:rsidR="00543112">
        <w:rPr>
          <w:rFonts w:ascii="Times New Roman" w:hAnsi="Times New Roman" w:cs="Times New Roman"/>
          <w:sz w:val="24"/>
          <w:szCs w:val="24"/>
        </w:rPr>
        <w:t>Predmetu zmluvy uvedeného v </w:t>
      </w:r>
      <w:r w:rsidR="00C04001">
        <w:rPr>
          <w:rFonts w:ascii="Times New Roman" w:hAnsi="Times New Roman" w:cs="Times New Roman"/>
          <w:sz w:val="24"/>
          <w:szCs w:val="24"/>
        </w:rPr>
        <w:t>článku 1 bod 1.1 a po podpísaní preberacieho protokolu.</w:t>
      </w:r>
      <w:r w:rsidRPr="00D80C3E">
        <w:rPr>
          <w:rFonts w:ascii="Times New Roman" w:hAnsi="Times New Roman" w:cs="Times New Roman"/>
          <w:sz w:val="24"/>
          <w:szCs w:val="24"/>
        </w:rPr>
        <w:t xml:space="preserve"> </w:t>
      </w:r>
    </w:p>
    <w:p w14:paraId="121E5C15" w14:textId="2FD0BECA" w:rsidR="00D80C3E"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Podrobná špecifikácia ceny je obsahom Prílohy č. 2 tejto Zmluvy.</w:t>
      </w:r>
      <w:r w:rsidR="00F4121D" w:rsidRPr="00D80C3E">
        <w:rPr>
          <w:rFonts w:ascii="Times New Roman" w:hAnsi="Times New Roman" w:cs="Times New Roman"/>
          <w:sz w:val="24"/>
          <w:szCs w:val="24"/>
        </w:rPr>
        <w:t xml:space="preserve"> </w:t>
      </w:r>
    </w:p>
    <w:p w14:paraId="31BF48A1" w14:textId="77777777" w:rsidR="00305271"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 xml:space="preserve">Celková cena za Predmet zmluvy zahŕňa všetky ekonomicky oprávnené náklady </w:t>
      </w:r>
      <w:r w:rsidR="00D80C3E">
        <w:rPr>
          <w:rFonts w:ascii="Times New Roman" w:hAnsi="Times New Roman" w:cs="Times New Roman"/>
          <w:sz w:val="24"/>
          <w:szCs w:val="24"/>
        </w:rPr>
        <w:t>Dodávateľ</w:t>
      </w:r>
      <w:r w:rsidRPr="00D80C3E">
        <w:rPr>
          <w:rFonts w:ascii="Times New Roman" w:hAnsi="Times New Roman" w:cs="Times New Roman"/>
          <w:sz w:val="24"/>
          <w:szCs w:val="24"/>
        </w:rPr>
        <w:t xml:space="preserve">a vynaložené v súvislosti s Predmetom zmluvy (najmä náklady na obstaranie tovaru, colné a daňové poplatky, dopravu na miesto dodania, poistenie do času prechodu nebezpečenstva škody na tovare na Objednávateľa, náklady na obalovú techniku a balenie a súvisiace služby) a primeraný zisk </w:t>
      </w:r>
      <w:r w:rsidR="00D80C3E">
        <w:rPr>
          <w:rFonts w:ascii="Times New Roman" w:hAnsi="Times New Roman" w:cs="Times New Roman"/>
          <w:sz w:val="24"/>
          <w:szCs w:val="24"/>
        </w:rPr>
        <w:t>Dodávateľ</w:t>
      </w:r>
      <w:r w:rsidRPr="00D80C3E">
        <w:rPr>
          <w:rFonts w:ascii="Times New Roman" w:hAnsi="Times New Roman" w:cs="Times New Roman"/>
          <w:sz w:val="24"/>
          <w:szCs w:val="24"/>
        </w:rPr>
        <w:t xml:space="preserve">a. </w:t>
      </w:r>
    </w:p>
    <w:p w14:paraId="12520868" w14:textId="77777777" w:rsidR="00305271"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 xml:space="preserve">V prípade, že sa v priebehu plnenia zmluvy z neplatiteľa DPH stane </w:t>
      </w:r>
      <w:r w:rsidR="00D80C3E">
        <w:rPr>
          <w:rFonts w:ascii="Times New Roman" w:hAnsi="Times New Roman" w:cs="Times New Roman"/>
          <w:sz w:val="24"/>
          <w:szCs w:val="24"/>
        </w:rPr>
        <w:t>Dodávateľ</w:t>
      </w:r>
      <w:r w:rsidRPr="00D80C3E">
        <w:rPr>
          <w:rFonts w:ascii="Times New Roman" w:hAnsi="Times New Roman" w:cs="Times New Roman"/>
          <w:sz w:val="24"/>
          <w:szCs w:val="24"/>
        </w:rPr>
        <w:t xml:space="preserve"> platiteľ DPH a naopak, cena za Predmet zmluvy sa z tohto dôvodu nebude meniť.</w:t>
      </w:r>
    </w:p>
    <w:p w14:paraId="70192EEE" w14:textId="77777777" w:rsidR="00305271"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V prípade zmeny výšky sadzby DPH všeobecne záväzným právnym predpisom, bude cena upravená formou písomného dodatku k tejto Zmluve.</w:t>
      </w:r>
    </w:p>
    <w:p w14:paraId="112A66A9" w14:textId="77777777" w:rsidR="00305271" w:rsidRPr="00D80C3E" w:rsidRDefault="00D80C3E"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00305271" w:rsidRPr="00D80C3E">
        <w:rPr>
          <w:rFonts w:ascii="Times New Roman" w:hAnsi="Times New Roman" w:cs="Times New Roman"/>
          <w:sz w:val="24"/>
          <w:szCs w:val="24"/>
        </w:rPr>
        <w:t xml:space="preserve">ovi nevznikne nárok na úhradu akýchkoľvek dodatočných nákladov, ktoré nie sú započítané do ceny Predmetu zmluvy. Cena za Predmet zmluvy zohľadňuje primerané, preukázateľné náklady </w:t>
      </w:r>
      <w:r>
        <w:rPr>
          <w:rFonts w:ascii="Times New Roman" w:hAnsi="Times New Roman" w:cs="Times New Roman"/>
          <w:sz w:val="24"/>
          <w:szCs w:val="24"/>
        </w:rPr>
        <w:t>Dodávateľ</w:t>
      </w:r>
      <w:r w:rsidR="00305271" w:rsidRPr="00D80C3E">
        <w:rPr>
          <w:rFonts w:ascii="Times New Roman" w:hAnsi="Times New Roman" w:cs="Times New Roman"/>
          <w:sz w:val="24"/>
          <w:szCs w:val="24"/>
        </w:rPr>
        <w:t>a.</w:t>
      </w:r>
    </w:p>
    <w:p w14:paraId="0051EB7A" w14:textId="77777777" w:rsidR="00305271"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32"/>
          <w:szCs w:val="24"/>
        </w:rPr>
      </w:pPr>
      <w:r w:rsidRPr="00D80C3E">
        <w:rPr>
          <w:rFonts w:ascii="Times New Roman" w:hAnsi="Times New Roman" w:cs="Times New Roman"/>
          <w:bCs/>
          <w:iCs/>
          <w:sz w:val="24"/>
          <w:szCs w:val="20"/>
        </w:rPr>
        <w:t xml:space="preserve">Splatnosť faktúry je tridsať (30) dní od jej doručenia na adresu Objednávateľa. </w:t>
      </w:r>
    </w:p>
    <w:p w14:paraId="61C36908" w14:textId="77777777" w:rsidR="00305271" w:rsidRPr="00D80C3E" w:rsidRDefault="00305271" w:rsidP="00D80C3E">
      <w:pPr>
        <w:pStyle w:val="Odsekzoznamu"/>
        <w:numPr>
          <w:ilvl w:val="0"/>
          <w:numId w:val="15"/>
        </w:numPr>
        <w:spacing w:after="120"/>
        <w:ind w:left="425" w:hanging="425"/>
        <w:contextualSpacing w:val="0"/>
        <w:jc w:val="both"/>
        <w:rPr>
          <w:rFonts w:ascii="Times New Roman" w:hAnsi="Times New Roman" w:cs="Times New Roman"/>
          <w:sz w:val="32"/>
          <w:szCs w:val="24"/>
        </w:rPr>
      </w:pPr>
      <w:r w:rsidRPr="00D80C3E">
        <w:rPr>
          <w:rFonts w:ascii="Times New Roman" w:hAnsi="Times New Roman" w:cs="Times New Roman"/>
          <w:bCs/>
          <w:iCs/>
          <w:sz w:val="24"/>
          <w:szCs w:val="20"/>
        </w:rPr>
        <w:t xml:space="preserve">Faktúra musí spĺňať náležitosti daňového dokladu podľa príslušných právnych predpisov a dohodnutých zmluvných podmienok a musí obsahovať minimálne: </w:t>
      </w:r>
    </w:p>
    <w:p w14:paraId="20A13D37"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číslo faktúry </w:t>
      </w:r>
    </w:p>
    <w:p w14:paraId="64B618A8"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obchodné meno a sídlo, IČO, DIČ Dodávateľa </w:t>
      </w:r>
    </w:p>
    <w:p w14:paraId="38DCCF48"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obchodné meno a sídlo, IČO, DIČ Objednávateľa </w:t>
      </w:r>
    </w:p>
    <w:p w14:paraId="0A08C65D"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deň odoslania a deň splatnosti faktúry </w:t>
      </w:r>
    </w:p>
    <w:p w14:paraId="0DAEA306"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číslo a názov zmluvy </w:t>
      </w:r>
    </w:p>
    <w:p w14:paraId="7FB0CA5C"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názov finančného ústavu a číslo účtu Dodávateľa, na ktorý má byť platba poukázaná </w:t>
      </w:r>
    </w:p>
    <w:p w14:paraId="3C501991" w14:textId="77777777" w:rsidR="00305271" w:rsidRPr="00D80C3E" w:rsidRDefault="00305271" w:rsidP="00D80C3E">
      <w:pPr>
        <w:numPr>
          <w:ilvl w:val="0"/>
          <w:numId w:val="38"/>
        </w:numPr>
        <w:spacing w:after="120"/>
        <w:ind w:left="714" w:hanging="357"/>
        <w:jc w:val="both"/>
        <w:rPr>
          <w:rFonts w:ascii="Times New Roman" w:hAnsi="Times New Roman" w:cs="Times New Roman"/>
          <w:bCs/>
          <w:iCs/>
          <w:sz w:val="24"/>
          <w:szCs w:val="20"/>
        </w:rPr>
      </w:pPr>
      <w:r w:rsidRPr="00D80C3E">
        <w:rPr>
          <w:rFonts w:ascii="Times New Roman" w:hAnsi="Times New Roman" w:cs="Times New Roman"/>
          <w:bCs/>
          <w:iCs/>
          <w:sz w:val="24"/>
          <w:szCs w:val="20"/>
        </w:rPr>
        <w:t xml:space="preserve">výška ceny bez dane v EUR, sadzba dane, fakturovaná suma celkom vrátane DPH </w:t>
      </w:r>
    </w:p>
    <w:p w14:paraId="04AB446A" w14:textId="0240831A" w:rsidR="00A26AFA" w:rsidRPr="00C04001" w:rsidRDefault="00A26AFA" w:rsidP="00A26AFA">
      <w:pPr>
        <w:numPr>
          <w:ilvl w:val="0"/>
          <w:numId w:val="38"/>
        </w:numPr>
        <w:spacing w:after="120"/>
        <w:ind w:left="714" w:hanging="357"/>
        <w:jc w:val="both"/>
        <w:rPr>
          <w:rFonts w:ascii="Times New Roman" w:hAnsi="Times New Roman" w:cs="Times New Roman"/>
          <w:sz w:val="24"/>
          <w:szCs w:val="24"/>
        </w:rPr>
      </w:pPr>
      <w:r w:rsidRPr="00A26AFA">
        <w:rPr>
          <w:rFonts w:ascii="Times New Roman" w:hAnsi="Times New Roman" w:cs="Times New Roman"/>
          <w:bCs/>
          <w:iCs/>
          <w:sz w:val="24"/>
          <w:szCs w:val="20"/>
        </w:rPr>
        <w:t>potvrden</w:t>
      </w:r>
      <w:r>
        <w:rPr>
          <w:rFonts w:ascii="Times New Roman" w:hAnsi="Times New Roman" w:cs="Times New Roman"/>
          <w:bCs/>
          <w:iCs/>
          <w:sz w:val="24"/>
          <w:szCs w:val="20"/>
        </w:rPr>
        <w:t>ie</w:t>
      </w:r>
      <w:r w:rsidRPr="00A26AFA">
        <w:rPr>
          <w:rFonts w:ascii="Times New Roman" w:hAnsi="Times New Roman" w:cs="Times New Roman"/>
          <w:bCs/>
          <w:iCs/>
          <w:sz w:val="24"/>
          <w:szCs w:val="20"/>
        </w:rPr>
        <w:t xml:space="preserve"> preukazuj</w:t>
      </w:r>
      <w:r>
        <w:rPr>
          <w:rFonts w:ascii="Times New Roman" w:hAnsi="Times New Roman" w:cs="Times New Roman"/>
          <w:bCs/>
          <w:iCs/>
          <w:sz w:val="24"/>
          <w:szCs w:val="20"/>
        </w:rPr>
        <w:t>úce</w:t>
      </w:r>
      <w:r w:rsidRPr="00A26AFA">
        <w:rPr>
          <w:rFonts w:ascii="Times New Roman" w:hAnsi="Times New Roman" w:cs="Times New Roman"/>
          <w:bCs/>
          <w:iCs/>
          <w:sz w:val="24"/>
          <w:szCs w:val="20"/>
        </w:rPr>
        <w:t xml:space="preserve"> výhradnosť dodávať</w:t>
      </w:r>
      <w:r>
        <w:rPr>
          <w:rFonts w:ascii="Times New Roman" w:hAnsi="Times New Roman" w:cs="Times New Roman"/>
          <w:bCs/>
          <w:iCs/>
          <w:sz w:val="24"/>
          <w:szCs w:val="20"/>
        </w:rPr>
        <w:t xml:space="preserve"> programy a licencie</w:t>
      </w:r>
      <w:r w:rsidRPr="00A26AFA">
        <w:rPr>
          <w:rFonts w:ascii="Times New Roman" w:hAnsi="Times New Roman" w:cs="Times New Roman"/>
          <w:bCs/>
          <w:iCs/>
          <w:sz w:val="24"/>
          <w:szCs w:val="20"/>
        </w:rPr>
        <w:t xml:space="preserve"> ESRI, </w:t>
      </w:r>
      <w:proofErr w:type="spellStart"/>
      <w:r w:rsidRPr="00A26AFA">
        <w:rPr>
          <w:rFonts w:ascii="Times New Roman" w:hAnsi="Times New Roman" w:cs="Times New Roman"/>
          <w:bCs/>
          <w:iCs/>
          <w:sz w:val="24"/>
          <w:szCs w:val="20"/>
        </w:rPr>
        <w:t>Inc</w:t>
      </w:r>
      <w:proofErr w:type="spellEnd"/>
      <w:r w:rsidRPr="00A26AFA">
        <w:rPr>
          <w:rFonts w:ascii="Times New Roman" w:hAnsi="Times New Roman" w:cs="Times New Roman"/>
          <w:bCs/>
          <w:iCs/>
          <w:sz w:val="24"/>
          <w:szCs w:val="20"/>
        </w:rPr>
        <w:t xml:space="preserve"> .</w:t>
      </w:r>
    </w:p>
    <w:p w14:paraId="7C9DD85A" w14:textId="3949753D" w:rsidR="00C04001" w:rsidRPr="00A26AFA" w:rsidRDefault="00C04001" w:rsidP="00A26AFA">
      <w:pPr>
        <w:numPr>
          <w:ilvl w:val="0"/>
          <w:numId w:val="38"/>
        </w:numPr>
        <w:spacing w:after="120"/>
        <w:ind w:left="714" w:hanging="357"/>
        <w:jc w:val="both"/>
        <w:rPr>
          <w:rFonts w:ascii="Times New Roman" w:hAnsi="Times New Roman" w:cs="Times New Roman"/>
          <w:sz w:val="24"/>
          <w:szCs w:val="24"/>
        </w:rPr>
      </w:pPr>
      <w:r>
        <w:rPr>
          <w:rFonts w:ascii="Times New Roman" w:hAnsi="Times New Roman" w:cs="Times New Roman"/>
          <w:bCs/>
          <w:iCs/>
          <w:sz w:val="24"/>
          <w:szCs w:val="20"/>
        </w:rPr>
        <w:t>preberací protokol s dodacím listom.</w:t>
      </w:r>
    </w:p>
    <w:p w14:paraId="5C6868A3" w14:textId="396C5167" w:rsidR="00305271" w:rsidRDefault="00305271" w:rsidP="00D80C3E">
      <w:pPr>
        <w:pStyle w:val="Odsekzoznamu"/>
        <w:numPr>
          <w:ilvl w:val="0"/>
          <w:numId w:val="15"/>
        </w:numPr>
        <w:spacing w:after="120"/>
        <w:ind w:left="425" w:hanging="425"/>
        <w:contextualSpacing w:val="0"/>
        <w:jc w:val="both"/>
        <w:rPr>
          <w:rFonts w:ascii="Times New Roman" w:hAnsi="Times New Roman" w:cs="Times New Roman"/>
          <w:sz w:val="24"/>
          <w:szCs w:val="24"/>
        </w:rPr>
      </w:pPr>
      <w:r w:rsidRPr="00D80C3E">
        <w:rPr>
          <w:rFonts w:ascii="Times New Roman" w:hAnsi="Times New Roman" w:cs="Times New Roman"/>
          <w:sz w:val="24"/>
          <w:szCs w:val="24"/>
        </w:rPr>
        <w:t xml:space="preserve">V prípade, že faktúra nebude spĺňať náležitosti podľa príslušných právnych predpisov, prípadne bude obsahovať nesprávne, alebo neúplné údaje, Objednávateľ je oprávnený faktúru vrátiť pred jej splatnosťou Dodávateľovi na prepracovanie, ktorý vyhotoví novú faktúru, ktorej plynie nová tridsať (30) dňová lehota splatnosti, a to odo dňa je doručenia na adresu Objednávateľa. </w:t>
      </w:r>
    </w:p>
    <w:p w14:paraId="2C832CCD" w14:textId="77777777" w:rsidR="00D80C3E" w:rsidRPr="00D80C3E" w:rsidRDefault="00D80C3E" w:rsidP="00D80C3E">
      <w:pPr>
        <w:pStyle w:val="Odsekzoznamu"/>
        <w:spacing w:after="120"/>
        <w:ind w:left="425"/>
        <w:contextualSpacing w:val="0"/>
        <w:jc w:val="both"/>
        <w:rPr>
          <w:rFonts w:ascii="Times New Roman" w:hAnsi="Times New Roman" w:cs="Times New Roman"/>
          <w:sz w:val="24"/>
          <w:szCs w:val="24"/>
        </w:rPr>
      </w:pPr>
    </w:p>
    <w:p w14:paraId="3F5A8A6A"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5</w:t>
      </w:r>
    </w:p>
    <w:p w14:paraId="0F7CEB76" w14:textId="589CEDD7" w:rsidR="00882A10" w:rsidRPr="00AD4CBA" w:rsidRDefault="00FA768B" w:rsidP="00566767">
      <w:pPr>
        <w:jc w:val="center"/>
        <w:rPr>
          <w:rFonts w:ascii="Times New Roman" w:hAnsi="Times New Roman" w:cs="Times New Roman"/>
          <w:b/>
          <w:sz w:val="24"/>
          <w:szCs w:val="24"/>
        </w:rPr>
      </w:pPr>
      <w:r>
        <w:rPr>
          <w:rFonts w:ascii="Times New Roman" w:hAnsi="Times New Roman" w:cs="Times New Roman"/>
          <w:b/>
          <w:sz w:val="24"/>
          <w:szCs w:val="24"/>
        </w:rPr>
        <w:t>OSOBITNÉ DOJEDNANIA</w:t>
      </w:r>
      <w:r w:rsidR="00882A10" w:rsidRPr="00AD4CBA">
        <w:rPr>
          <w:rFonts w:ascii="Times New Roman" w:hAnsi="Times New Roman" w:cs="Times New Roman"/>
          <w:b/>
          <w:sz w:val="24"/>
          <w:szCs w:val="24"/>
        </w:rPr>
        <w:t xml:space="preserve"> </w:t>
      </w:r>
    </w:p>
    <w:p w14:paraId="4661D75F" w14:textId="009D9D62" w:rsidR="006E4C49" w:rsidRPr="00AD4CBA" w:rsidRDefault="00566767" w:rsidP="006E4C49">
      <w:pPr>
        <w:pStyle w:val="Odsekzoznamu"/>
        <w:numPr>
          <w:ilvl w:val="2"/>
          <w:numId w:val="19"/>
        </w:numPr>
        <w:spacing w:after="120"/>
        <w:ind w:left="425" w:hanging="425"/>
        <w:contextualSpacing w:val="0"/>
        <w:jc w:val="both"/>
        <w:rPr>
          <w:rFonts w:ascii="Times New Roman" w:hAnsi="Times New Roman" w:cs="Times New Roman"/>
          <w:sz w:val="24"/>
          <w:szCs w:val="24"/>
        </w:rPr>
      </w:pPr>
      <w:r w:rsidRPr="00AD4CBA">
        <w:rPr>
          <w:rFonts w:ascii="Times New Roman" w:hAnsi="Times New Roman" w:cs="Times New Roman"/>
          <w:sz w:val="24"/>
          <w:szCs w:val="24"/>
        </w:rPr>
        <w:t>Dodávateľ</w:t>
      </w:r>
      <w:r w:rsidR="0059041A" w:rsidRPr="00AD4CBA">
        <w:rPr>
          <w:rFonts w:ascii="Times New Roman" w:hAnsi="Times New Roman" w:cs="Times New Roman"/>
          <w:sz w:val="24"/>
          <w:szCs w:val="24"/>
        </w:rPr>
        <w:t xml:space="preserve"> zabezpečí Objednávateľovi </w:t>
      </w:r>
      <w:r w:rsidR="0059041A" w:rsidRPr="003764A1">
        <w:rPr>
          <w:rFonts w:ascii="Times New Roman" w:hAnsi="Times New Roman" w:cs="Times New Roman"/>
          <w:sz w:val="24"/>
          <w:szCs w:val="24"/>
        </w:rPr>
        <w:t xml:space="preserve">prístup k </w:t>
      </w:r>
      <w:r w:rsidR="002C24AA" w:rsidRPr="003764A1">
        <w:rPr>
          <w:rFonts w:ascii="Times New Roman" w:hAnsi="Times New Roman" w:cs="Times New Roman"/>
          <w:sz w:val="24"/>
          <w:szCs w:val="24"/>
        </w:rPr>
        <w:t>licencovaným</w:t>
      </w:r>
      <w:r w:rsidR="002C24AA">
        <w:rPr>
          <w:rFonts w:ascii="Times New Roman" w:hAnsi="Times New Roman" w:cs="Times New Roman"/>
          <w:sz w:val="24"/>
          <w:szCs w:val="24"/>
        </w:rPr>
        <w:t xml:space="preserve"> programovým prostriedkom</w:t>
      </w:r>
      <w:r w:rsidR="002C24AA" w:rsidRPr="00AD4CBA">
        <w:rPr>
          <w:rFonts w:ascii="Times New Roman" w:hAnsi="Times New Roman" w:cs="Times New Roman"/>
          <w:sz w:val="24"/>
          <w:szCs w:val="24"/>
        </w:rPr>
        <w:t xml:space="preserve"> </w:t>
      </w:r>
      <w:r w:rsidR="0059041A" w:rsidRPr="00AD4CBA">
        <w:rPr>
          <w:rFonts w:ascii="Times New Roman" w:hAnsi="Times New Roman" w:cs="Times New Roman"/>
          <w:sz w:val="24"/>
          <w:szCs w:val="24"/>
        </w:rPr>
        <w:t>(k inštalačným súborom  a licenčným kľúčom)</w:t>
      </w:r>
      <w:r w:rsidR="007B5571" w:rsidRPr="00AD4CBA">
        <w:rPr>
          <w:rFonts w:ascii="Times New Roman" w:hAnsi="Times New Roman" w:cs="Times New Roman"/>
          <w:sz w:val="24"/>
          <w:szCs w:val="24"/>
        </w:rPr>
        <w:t>, k ich aktualizáciám a k novým verziám licencií</w:t>
      </w:r>
      <w:r w:rsidR="002C24AA">
        <w:rPr>
          <w:rFonts w:ascii="Times New Roman" w:hAnsi="Times New Roman" w:cs="Times New Roman"/>
          <w:sz w:val="24"/>
          <w:szCs w:val="24"/>
        </w:rPr>
        <w:t xml:space="preserve"> formou </w:t>
      </w:r>
      <w:proofErr w:type="spellStart"/>
      <w:r w:rsidR="002C24AA">
        <w:rPr>
          <w:rFonts w:ascii="Times New Roman" w:hAnsi="Times New Roman" w:cs="Times New Roman"/>
          <w:sz w:val="24"/>
          <w:szCs w:val="24"/>
        </w:rPr>
        <w:t>upgrade</w:t>
      </w:r>
      <w:r w:rsidR="004B752C">
        <w:rPr>
          <w:rFonts w:ascii="Times New Roman" w:hAnsi="Times New Roman" w:cs="Times New Roman"/>
          <w:sz w:val="24"/>
          <w:szCs w:val="24"/>
        </w:rPr>
        <w:t>-</w:t>
      </w:r>
      <w:r w:rsidR="002C24AA">
        <w:rPr>
          <w:rFonts w:ascii="Times New Roman" w:hAnsi="Times New Roman" w:cs="Times New Roman"/>
          <w:sz w:val="24"/>
          <w:szCs w:val="24"/>
        </w:rPr>
        <w:t>u</w:t>
      </w:r>
      <w:proofErr w:type="spellEnd"/>
      <w:r w:rsidR="002C24AA">
        <w:rPr>
          <w:rFonts w:ascii="Times New Roman" w:hAnsi="Times New Roman" w:cs="Times New Roman"/>
          <w:sz w:val="24"/>
          <w:szCs w:val="24"/>
        </w:rPr>
        <w:t xml:space="preserve"> a</w:t>
      </w:r>
      <w:r w:rsidR="0059041A" w:rsidRPr="00AD4CBA">
        <w:rPr>
          <w:rFonts w:ascii="Times New Roman" w:hAnsi="Times New Roman" w:cs="Times New Roman"/>
          <w:sz w:val="24"/>
          <w:szCs w:val="24"/>
        </w:rPr>
        <w:t xml:space="preserve"> prostredníctvom licenčného portálu </w:t>
      </w:r>
      <w:r w:rsidR="007B5571" w:rsidRPr="00AD4CBA">
        <w:rPr>
          <w:rFonts w:ascii="Times New Roman" w:hAnsi="Times New Roman" w:cs="Times New Roman"/>
          <w:sz w:val="24"/>
          <w:szCs w:val="24"/>
        </w:rPr>
        <w:t xml:space="preserve">ESRI, </w:t>
      </w:r>
      <w:proofErr w:type="spellStart"/>
      <w:r w:rsidR="007B5571" w:rsidRPr="00AD4CBA">
        <w:rPr>
          <w:rFonts w:ascii="Times New Roman" w:hAnsi="Times New Roman" w:cs="Times New Roman"/>
          <w:sz w:val="24"/>
          <w:szCs w:val="24"/>
        </w:rPr>
        <w:t>Inc</w:t>
      </w:r>
      <w:proofErr w:type="spellEnd"/>
      <w:r w:rsidR="007B5571" w:rsidRPr="00AD4CBA">
        <w:rPr>
          <w:rFonts w:ascii="Times New Roman" w:hAnsi="Times New Roman" w:cs="Times New Roman"/>
          <w:sz w:val="24"/>
          <w:szCs w:val="24"/>
        </w:rPr>
        <w:t xml:space="preserve">. </w:t>
      </w:r>
      <w:r w:rsidR="00B0272D" w:rsidRPr="00AD4CBA">
        <w:rPr>
          <w:rFonts w:ascii="Times New Roman" w:hAnsi="Times New Roman" w:cs="Times New Roman"/>
          <w:sz w:val="24"/>
          <w:szCs w:val="24"/>
        </w:rPr>
        <w:t>V súlade s Prílohou č. 1</w:t>
      </w:r>
      <w:r w:rsidR="007B5571" w:rsidRPr="00AD4CBA">
        <w:rPr>
          <w:rFonts w:ascii="Times New Roman" w:hAnsi="Times New Roman" w:cs="Times New Roman"/>
          <w:sz w:val="24"/>
          <w:szCs w:val="24"/>
        </w:rPr>
        <w:t>.</w:t>
      </w:r>
      <w:r w:rsidR="007B5571" w:rsidRPr="00AD4CBA">
        <w:rPr>
          <w:rFonts w:ascii="Times New Roman" w:hAnsi="Times New Roman" w:cs="Times New Roman"/>
          <w:strike/>
          <w:sz w:val="24"/>
          <w:szCs w:val="24"/>
        </w:rPr>
        <w:t xml:space="preserve"> </w:t>
      </w:r>
    </w:p>
    <w:p w14:paraId="3290389F" w14:textId="39AB60B0" w:rsidR="008C7EAF" w:rsidRDefault="006E4C49" w:rsidP="008C7EAF">
      <w:pPr>
        <w:pStyle w:val="Odsekzoznamu"/>
        <w:numPr>
          <w:ilvl w:val="2"/>
          <w:numId w:val="19"/>
        </w:numPr>
        <w:spacing w:after="120"/>
        <w:ind w:left="425" w:hanging="425"/>
        <w:contextualSpacing w:val="0"/>
        <w:jc w:val="both"/>
        <w:rPr>
          <w:rFonts w:ascii="Times New Roman" w:hAnsi="Times New Roman" w:cs="Times New Roman"/>
          <w:sz w:val="24"/>
          <w:szCs w:val="24"/>
        </w:rPr>
      </w:pPr>
      <w:r w:rsidRPr="006E4C49">
        <w:rPr>
          <w:rFonts w:ascii="Times New Roman" w:hAnsi="Times New Roman" w:cs="Times New Roman"/>
          <w:sz w:val="24"/>
          <w:szCs w:val="24"/>
        </w:rPr>
        <w:t xml:space="preserve">Licenciou sa rozumie zriadenie právnej možnosti používania, alebo predĺženie právnej možnosti používania </w:t>
      </w:r>
      <w:r w:rsidR="002F0FE7">
        <w:rPr>
          <w:rFonts w:ascii="Times New Roman" w:hAnsi="Times New Roman" w:cs="Times New Roman"/>
          <w:sz w:val="24"/>
          <w:szCs w:val="24"/>
        </w:rPr>
        <w:t>programových prostriedkov</w:t>
      </w:r>
      <w:r w:rsidR="002F0FE7" w:rsidRPr="006E4C49">
        <w:rPr>
          <w:rFonts w:ascii="Times New Roman" w:hAnsi="Times New Roman" w:cs="Times New Roman"/>
          <w:sz w:val="24"/>
          <w:szCs w:val="24"/>
        </w:rPr>
        <w:t xml:space="preserve"> </w:t>
      </w:r>
      <w:r w:rsidRPr="006E4C49">
        <w:rPr>
          <w:rFonts w:ascii="Times New Roman" w:hAnsi="Times New Roman" w:cs="Times New Roman"/>
          <w:sz w:val="24"/>
          <w:szCs w:val="24"/>
        </w:rPr>
        <w:t xml:space="preserve">spoločnosti ESRI, </w:t>
      </w:r>
      <w:proofErr w:type="spellStart"/>
      <w:r w:rsidRPr="006E4C49">
        <w:rPr>
          <w:rFonts w:ascii="Times New Roman" w:hAnsi="Times New Roman" w:cs="Times New Roman"/>
          <w:sz w:val="24"/>
          <w:szCs w:val="24"/>
        </w:rPr>
        <w:t>Inc</w:t>
      </w:r>
      <w:proofErr w:type="spellEnd"/>
      <w:r w:rsidRPr="006E4C49">
        <w:rPr>
          <w:rFonts w:ascii="Times New Roman" w:hAnsi="Times New Roman" w:cs="Times New Roman"/>
          <w:sz w:val="24"/>
          <w:szCs w:val="24"/>
        </w:rPr>
        <w:t>., ktoré sú uvedené v Prílohe č.1 tejto Zmluvy, vrátane zabezpečenia právnej možnosti používania aktualizovaných a nových verzií uvedených produktov.</w:t>
      </w:r>
    </w:p>
    <w:p w14:paraId="726200F9" w14:textId="235DF8D6" w:rsidR="00F42398" w:rsidRDefault="00F42398" w:rsidP="000F553B">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Dodávateľ sa zaväzuje</w:t>
      </w:r>
      <w:r w:rsidR="00D50241">
        <w:rPr>
          <w:rFonts w:ascii="Times New Roman" w:hAnsi="Times New Roman" w:cs="Times New Roman"/>
          <w:sz w:val="24"/>
          <w:szCs w:val="24"/>
        </w:rPr>
        <w:t xml:space="preserve"> upozorniť Objednávateľa na </w:t>
      </w:r>
      <w:r w:rsidR="003764A1">
        <w:rPr>
          <w:rFonts w:ascii="Times New Roman" w:hAnsi="Times New Roman" w:cs="Times New Roman"/>
          <w:sz w:val="24"/>
          <w:szCs w:val="24"/>
        </w:rPr>
        <w:t xml:space="preserve"> </w:t>
      </w:r>
      <w:proofErr w:type="spellStart"/>
      <w:r w:rsidR="003764A1">
        <w:rPr>
          <w:rFonts w:ascii="Times New Roman" w:hAnsi="Times New Roman" w:cs="Times New Roman"/>
          <w:sz w:val="24"/>
          <w:szCs w:val="24"/>
        </w:rPr>
        <w:t>upgrade</w:t>
      </w:r>
      <w:proofErr w:type="spellEnd"/>
      <w:r w:rsidR="003764A1">
        <w:rPr>
          <w:rFonts w:ascii="Times New Roman" w:hAnsi="Times New Roman" w:cs="Times New Roman"/>
          <w:sz w:val="24"/>
          <w:szCs w:val="24"/>
        </w:rPr>
        <w:t xml:space="preserve"> najnovšej dostupnej verzie</w:t>
      </w:r>
      <w:r w:rsidR="00D50241">
        <w:rPr>
          <w:rFonts w:ascii="Times New Roman" w:hAnsi="Times New Roman" w:cs="Times New Roman"/>
          <w:sz w:val="24"/>
          <w:szCs w:val="24"/>
        </w:rPr>
        <w:t xml:space="preserve"> </w:t>
      </w:r>
      <w:r w:rsidR="00FA768B">
        <w:rPr>
          <w:rFonts w:ascii="Times New Roman" w:hAnsi="Times New Roman" w:cs="Times New Roman"/>
          <w:sz w:val="24"/>
          <w:szCs w:val="24"/>
        </w:rPr>
        <w:t> licencovaných programových prostriedkov</w:t>
      </w:r>
      <w:r w:rsidR="00D50241">
        <w:rPr>
          <w:rFonts w:ascii="Times New Roman" w:hAnsi="Times New Roman" w:cs="Times New Roman"/>
          <w:sz w:val="24"/>
          <w:szCs w:val="24"/>
        </w:rPr>
        <w:t xml:space="preserve"> v lehote najneskôr do 30 dní </w:t>
      </w:r>
      <w:r>
        <w:rPr>
          <w:rFonts w:ascii="Times New Roman" w:hAnsi="Times New Roman" w:cs="Times New Roman"/>
          <w:sz w:val="24"/>
          <w:szCs w:val="24"/>
        </w:rPr>
        <w:t xml:space="preserve">odo dňa </w:t>
      </w:r>
      <w:r w:rsidR="00D50241">
        <w:rPr>
          <w:rFonts w:ascii="Times New Roman" w:hAnsi="Times New Roman" w:cs="Times New Roman"/>
          <w:sz w:val="24"/>
          <w:szCs w:val="24"/>
        </w:rPr>
        <w:t xml:space="preserve">ich </w:t>
      </w:r>
      <w:r>
        <w:rPr>
          <w:rFonts w:ascii="Times New Roman" w:hAnsi="Times New Roman" w:cs="Times New Roman"/>
          <w:sz w:val="24"/>
          <w:szCs w:val="24"/>
        </w:rPr>
        <w:t>zverejnenia na licenčnom portáli</w:t>
      </w:r>
      <w:r w:rsidRPr="00AD4CBA">
        <w:rPr>
          <w:rFonts w:ascii="Times New Roman" w:hAnsi="Times New Roman" w:cs="Times New Roman"/>
          <w:sz w:val="24"/>
          <w:szCs w:val="24"/>
        </w:rPr>
        <w:t xml:space="preserve"> ESRI, </w:t>
      </w:r>
      <w:proofErr w:type="spellStart"/>
      <w:r w:rsidRPr="00AD4CBA">
        <w:rPr>
          <w:rFonts w:ascii="Times New Roman" w:hAnsi="Times New Roman" w:cs="Times New Roman"/>
          <w:sz w:val="24"/>
          <w:szCs w:val="24"/>
        </w:rPr>
        <w:t>Inc</w:t>
      </w:r>
      <w:proofErr w:type="spellEnd"/>
      <w:r>
        <w:rPr>
          <w:rFonts w:ascii="Times New Roman" w:hAnsi="Times New Roman" w:cs="Times New Roman"/>
          <w:sz w:val="24"/>
          <w:szCs w:val="24"/>
        </w:rPr>
        <w:t>.</w:t>
      </w:r>
      <w:r w:rsidR="00D50241">
        <w:rPr>
          <w:rFonts w:ascii="Times New Roman" w:hAnsi="Times New Roman" w:cs="Times New Roman"/>
          <w:sz w:val="24"/>
          <w:szCs w:val="24"/>
        </w:rPr>
        <w:t>, pričom tieto budú zodpovedať ich poslednému stavu.</w:t>
      </w:r>
      <w:r>
        <w:rPr>
          <w:rFonts w:ascii="Times New Roman" w:hAnsi="Times New Roman" w:cs="Times New Roman"/>
          <w:sz w:val="24"/>
          <w:szCs w:val="24"/>
        </w:rPr>
        <w:t xml:space="preserve"> Porušenie tejto povinnosti sa považuje za podstatné porušenie tejto Zmluvy.</w:t>
      </w:r>
    </w:p>
    <w:p w14:paraId="37840CB6" w14:textId="48DE47F6" w:rsidR="00114FDB" w:rsidRPr="00F42398" w:rsidRDefault="00FA768B" w:rsidP="000F553B">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Licencované programové prostriedky, </w:t>
      </w:r>
      <w:proofErr w:type="spellStart"/>
      <w:r>
        <w:rPr>
          <w:rFonts w:ascii="Times New Roman" w:hAnsi="Times New Roman" w:cs="Times New Roman"/>
          <w:sz w:val="24"/>
          <w:szCs w:val="24"/>
        </w:rPr>
        <w:t>upgrade</w:t>
      </w:r>
      <w:proofErr w:type="spellEnd"/>
      <w:r>
        <w:rPr>
          <w:rFonts w:ascii="Times New Roman" w:hAnsi="Times New Roman" w:cs="Times New Roman"/>
          <w:sz w:val="24"/>
          <w:szCs w:val="24"/>
        </w:rPr>
        <w:t xml:space="preserve"> licencovaných programových prostriedkov </w:t>
      </w:r>
      <w:r w:rsidR="008C7EAF">
        <w:rPr>
          <w:rFonts w:ascii="Times New Roman" w:hAnsi="Times New Roman" w:cs="Times New Roman"/>
          <w:sz w:val="24"/>
          <w:szCs w:val="24"/>
        </w:rPr>
        <w:t xml:space="preserve">sa </w:t>
      </w:r>
      <w:r>
        <w:rPr>
          <w:rFonts w:ascii="Times New Roman" w:hAnsi="Times New Roman" w:cs="Times New Roman"/>
          <w:sz w:val="24"/>
          <w:szCs w:val="24"/>
        </w:rPr>
        <w:t xml:space="preserve">považujú </w:t>
      </w:r>
      <w:r w:rsidR="008C7EAF">
        <w:rPr>
          <w:rFonts w:ascii="Times New Roman" w:hAnsi="Times New Roman" w:cs="Times New Roman"/>
          <w:sz w:val="24"/>
          <w:szCs w:val="24"/>
        </w:rPr>
        <w:t xml:space="preserve">za </w:t>
      </w:r>
      <w:r>
        <w:rPr>
          <w:rFonts w:ascii="Times New Roman" w:hAnsi="Times New Roman" w:cs="Times New Roman"/>
          <w:sz w:val="24"/>
          <w:szCs w:val="24"/>
        </w:rPr>
        <w:t xml:space="preserve">dodané </w:t>
      </w:r>
      <w:r w:rsidR="008C7EAF" w:rsidRPr="008C7EAF">
        <w:rPr>
          <w:rFonts w:ascii="Times New Roman" w:hAnsi="Times New Roman" w:cs="Times New Roman"/>
          <w:sz w:val="24"/>
          <w:szCs w:val="24"/>
        </w:rPr>
        <w:t>podpísaním</w:t>
      </w:r>
      <w:r w:rsidR="000F553B">
        <w:rPr>
          <w:rFonts w:ascii="Times New Roman" w:hAnsi="Times New Roman" w:cs="Times New Roman"/>
          <w:sz w:val="24"/>
          <w:szCs w:val="24"/>
        </w:rPr>
        <w:t xml:space="preserve"> </w:t>
      </w:r>
      <w:r w:rsidR="00F42398">
        <w:rPr>
          <w:rFonts w:ascii="Times New Roman" w:hAnsi="Times New Roman" w:cs="Times New Roman"/>
          <w:sz w:val="24"/>
          <w:szCs w:val="24"/>
        </w:rPr>
        <w:t>preberacieho</w:t>
      </w:r>
      <w:r w:rsidR="000F553B">
        <w:rPr>
          <w:rFonts w:ascii="Times New Roman" w:hAnsi="Times New Roman" w:cs="Times New Roman"/>
          <w:sz w:val="24"/>
          <w:szCs w:val="24"/>
        </w:rPr>
        <w:t xml:space="preserve"> protokolu</w:t>
      </w:r>
      <w:r w:rsidR="008C7EAF" w:rsidRPr="008C7EAF">
        <w:rPr>
          <w:rFonts w:ascii="Times New Roman" w:hAnsi="Times New Roman" w:cs="Times New Roman"/>
          <w:sz w:val="24"/>
          <w:szCs w:val="24"/>
        </w:rPr>
        <w:t xml:space="preserve"> </w:t>
      </w:r>
      <w:r w:rsidR="000F553B">
        <w:rPr>
          <w:rFonts w:ascii="Times New Roman" w:hAnsi="Times New Roman" w:cs="Times New Roman"/>
          <w:sz w:val="24"/>
          <w:szCs w:val="24"/>
        </w:rPr>
        <w:t xml:space="preserve">Oprávnenou osobou Zmluvných strán uvedenou v článku 11 tejto Zmluvy. Povinnou prílohou </w:t>
      </w:r>
      <w:r w:rsidR="00F42398">
        <w:rPr>
          <w:rFonts w:ascii="Times New Roman" w:hAnsi="Times New Roman" w:cs="Times New Roman"/>
          <w:sz w:val="24"/>
          <w:szCs w:val="24"/>
        </w:rPr>
        <w:t>preberacieho</w:t>
      </w:r>
      <w:r w:rsidR="000F553B">
        <w:rPr>
          <w:rFonts w:ascii="Times New Roman" w:hAnsi="Times New Roman" w:cs="Times New Roman"/>
          <w:sz w:val="24"/>
          <w:szCs w:val="24"/>
        </w:rPr>
        <w:t xml:space="preserve"> protokolu bude dodací list, ktorý obsahuje licenčné kódy určené pre konkrétnu verziu programového prostriedku</w:t>
      </w:r>
      <w:r>
        <w:rPr>
          <w:rFonts w:ascii="Times New Roman" w:hAnsi="Times New Roman" w:cs="Times New Roman"/>
          <w:sz w:val="24"/>
          <w:szCs w:val="24"/>
        </w:rPr>
        <w:t>.</w:t>
      </w:r>
      <w:r w:rsidR="002833D1">
        <w:rPr>
          <w:rFonts w:ascii="Times New Roman" w:hAnsi="Times New Roman" w:cs="Times New Roman"/>
          <w:sz w:val="24"/>
          <w:szCs w:val="24"/>
        </w:rPr>
        <w:t xml:space="preserve"> </w:t>
      </w:r>
      <w:r w:rsidR="000F553B">
        <w:rPr>
          <w:rFonts w:ascii="Times New Roman" w:hAnsi="Times New Roman" w:cs="Times New Roman"/>
          <w:sz w:val="24"/>
          <w:szCs w:val="24"/>
        </w:rPr>
        <w:t> </w:t>
      </w:r>
      <w:r w:rsidR="008C7EAF" w:rsidRPr="008C7EAF">
        <w:rPr>
          <w:rFonts w:ascii="Times New Roman" w:hAnsi="Times New Roman" w:cs="Times New Roman"/>
          <w:sz w:val="24"/>
          <w:szCs w:val="24"/>
        </w:rPr>
        <w:t xml:space="preserve"> </w:t>
      </w:r>
    </w:p>
    <w:p w14:paraId="244712DA" w14:textId="1AC73706" w:rsidR="00F42398" w:rsidRPr="003764A1" w:rsidRDefault="00F42398" w:rsidP="000F553B">
      <w:pPr>
        <w:pStyle w:val="Odsekzoznamu"/>
        <w:numPr>
          <w:ilvl w:val="2"/>
          <w:numId w:val="19"/>
        </w:numPr>
        <w:spacing w:after="120"/>
        <w:ind w:left="425" w:hanging="425"/>
        <w:contextualSpacing w:val="0"/>
        <w:jc w:val="both"/>
        <w:rPr>
          <w:rFonts w:ascii="Times New Roman" w:hAnsi="Times New Roman" w:cs="Times New Roman"/>
          <w:sz w:val="24"/>
          <w:szCs w:val="24"/>
        </w:rPr>
      </w:pPr>
      <w:r w:rsidRPr="003764A1">
        <w:rPr>
          <w:rFonts w:ascii="Times New Roman" w:hAnsi="Times New Roman" w:cs="Times New Roman"/>
          <w:sz w:val="24"/>
          <w:szCs w:val="24"/>
        </w:rPr>
        <w:t xml:space="preserve">Objednávateľ má nárok na programovú podporu na všetky </w:t>
      </w:r>
      <w:r w:rsidR="003764A1" w:rsidRPr="003764A1">
        <w:rPr>
          <w:rFonts w:ascii="Times New Roman" w:hAnsi="Times New Roman" w:cs="Times New Roman"/>
          <w:sz w:val="24"/>
          <w:szCs w:val="24"/>
        </w:rPr>
        <w:t>licencované programové prostriedky</w:t>
      </w:r>
      <w:r w:rsidRPr="003764A1">
        <w:rPr>
          <w:rFonts w:ascii="Times New Roman" w:hAnsi="Times New Roman" w:cs="Times New Roman"/>
          <w:sz w:val="24"/>
          <w:szCs w:val="24"/>
        </w:rPr>
        <w:t xml:space="preserve">, ktoré sú uvedené v Prílohe č. 1 tejto Zmluvy. Objednávateľ je oprávnený požadovať programovú podporu </w:t>
      </w:r>
      <w:r w:rsidR="004B752C" w:rsidRPr="003764A1">
        <w:rPr>
          <w:rFonts w:ascii="Times New Roman" w:hAnsi="Times New Roman" w:cs="Times New Roman"/>
          <w:sz w:val="24"/>
          <w:szCs w:val="24"/>
        </w:rPr>
        <w:t xml:space="preserve">na tel. čísle +421 </w:t>
      </w:r>
      <w:r w:rsidR="004B752C" w:rsidRPr="00085A2D">
        <w:rPr>
          <w:rFonts w:ascii="Times New Roman" w:hAnsi="Times New Roman" w:cs="Times New Roman"/>
          <w:sz w:val="24"/>
          <w:szCs w:val="24"/>
          <w:highlight w:val="yellow"/>
        </w:rPr>
        <w:t>......</w:t>
      </w:r>
      <w:r w:rsidR="004B752C" w:rsidRPr="003764A1">
        <w:rPr>
          <w:rFonts w:ascii="Times New Roman" w:hAnsi="Times New Roman" w:cs="Times New Roman"/>
          <w:sz w:val="24"/>
          <w:szCs w:val="24"/>
        </w:rPr>
        <w:t xml:space="preserve"> alebo na e-mailovej adrese </w:t>
      </w:r>
      <w:r w:rsidR="004B752C" w:rsidRPr="00085A2D">
        <w:rPr>
          <w:rFonts w:ascii="Times New Roman" w:hAnsi="Times New Roman" w:cs="Times New Roman"/>
          <w:sz w:val="24"/>
          <w:szCs w:val="24"/>
          <w:highlight w:val="yellow"/>
        </w:rPr>
        <w:t>.......</w:t>
      </w:r>
      <w:bookmarkStart w:id="0" w:name="_GoBack"/>
      <w:bookmarkEnd w:id="0"/>
      <w:r w:rsidR="004B752C" w:rsidRPr="003764A1">
        <w:rPr>
          <w:rFonts w:ascii="Times New Roman" w:hAnsi="Times New Roman" w:cs="Times New Roman"/>
          <w:sz w:val="24"/>
          <w:szCs w:val="24"/>
        </w:rPr>
        <w:t xml:space="preserve"> počas pracovných dní v čase od 8.30 hod do 15.30 hod</w:t>
      </w:r>
      <w:r w:rsidRPr="003764A1">
        <w:rPr>
          <w:rFonts w:ascii="Times New Roman" w:hAnsi="Times New Roman" w:cs="Times New Roman"/>
          <w:sz w:val="24"/>
          <w:szCs w:val="24"/>
        </w:rPr>
        <w:t>.</w:t>
      </w:r>
    </w:p>
    <w:p w14:paraId="25F2693C" w14:textId="56DD563B" w:rsidR="00114FDB" w:rsidRPr="00D50241" w:rsidRDefault="00114FDB" w:rsidP="000F553B">
      <w:pPr>
        <w:pStyle w:val="Odsekzoznamu"/>
        <w:numPr>
          <w:ilvl w:val="2"/>
          <w:numId w:val="19"/>
        </w:numPr>
        <w:spacing w:after="120"/>
        <w:ind w:left="425" w:hanging="425"/>
        <w:contextualSpacing w:val="0"/>
        <w:jc w:val="both"/>
        <w:rPr>
          <w:rFonts w:ascii="Times New Roman" w:hAnsi="Times New Roman" w:cs="Times New Roman"/>
          <w:sz w:val="24"/>
          <w:szCs w:val="24"/>
        </w:rPr>
      </w:pPr>
      <w:r w:rsidRPr="00D50241">
        <w:rPr>
          <w:rFonts w:ascii="Times New Roman" w:hAnsi="Times New Roman" w:cs="Times New Roman"/>
          <w:sz w:val="24"/>
          <w:szCs w:val="24"/>
        </w:rPr>
        <w:t xml:space="preserve">V súvislosti s plnením Predmetu zmluvy je Objednávateľ povinný zabezpečiť prístup do vopred určených priestorov zamestnancom </w:t>
      </w:r>
      <w:r>
        <w:rPr>
          <w:rFonts w:ascii="Times New Roman" w:hAnsi="Times New Roman" w:cs="Times New Roman"/>
          <w:sz w:val="24"/>
          <w:szCs w:val="24"/>
        </w:rPr>
        <w:t>Dodávateľa</w:t>
      </w:r>
      <w:r w:rsidRPr="00D50241">
        <w:rPr>
          <w:rFonts w:ascii="Times New Roman" w:hAnsi="Times New Roman" w:cs="Times New Roman"/>
          <w:sz w:val="24"/>
          <w:szCs w:val="24"/>
        </w:rPr>
        <w:t xml:space="preserve"> a/alebo zamestnancom jeho subdodávateľa a týchto aj riadne poučiť o všetkých povinnostiach a bezpečnostných opatreniach súvisiacich s prítomnosťou v priestoroch Objednávateľa. </w:t>
      </w:r>
    </w:p>
    <w:p w14:paraId="297F14AE" w14:textId="41DCAAF5"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D50241">
        <w:rPr>
          <w:rFonts w:ascii="Times New Roman" w:hAnsi="Times New Roman" w:cs="Times New Roman"/>
          <w:sz w:val="24"/>
          <w:szCs w:val="24"/>
        </w:rPr>
        <w:t xml:space="preserve"> je povinný pri plnení Predmetu zmluvy postupovať na vysokej profesionálnej úrovni, so všetkou odbornou starostlivosťou, ktorú možno pri poctivom obchodnom styku a realizácii Predmetu zmluvy od </w:t>
      </w:r>
      <w:r>
        <w:rPr>
          <w:rFonts w:ascii="Times New Roman" w:hAnsi="Times New Roman" w:cs="Times New Roman"/>
          <w:sz w:val="24"/>
          <w:szCs w:val="24"/>
        </w:rPr>
        <w:t>Dodávateľa</w:t>
      </w:r>
      <w:r w:rsidRPr="00D50241">
        <w:rPr>
          <w:rFonts w:ascii="Times New Roman" w:hAnsi="Times New Roman" w:cs="Times New Roman"/>
          <w:sz w:val="24"/>
          <w:szCs w:val="24"/>
        </w:rPr>
        <w:t xml:space="preserve"> požadovať a riadne a včas plniť všetky svoje povinnosti podľa Zmluvy a dodržiavať počas zmluvného plnenia administratívne nariadenia Objednávateľa, ktoré nie sú v rozpore so Zmluvou, a ktoré podmieňujú priebeh a okolnosti zmluvného plnenia. </w:t>
      </w:r>
    </w:p>
    <w:p w14:paraId="04D86AFF" w14:textId="5E0256CE"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D50241">
        <w:rPr>
          <w:rFonts w:ascii="Times New Roman" w:hAnsi="Times New Roman" w:cs="Times New Roman"/>
          <w:sz w:val="24"/>
          <w:szCs w:val="24"/>
        </w:rPr>
        <w:t xml:space="preserve"> sa zaväzuje plniť Predmet zmluvy, min. služby týkajúce sa </w:t>
      </w:r>
      <w:r w:rsidR="00F42398">
        <w:rPr>
          <w:rFonts w:ascii="Times New Roman" w:hAnsi="Times New Roman" w:cs="Times New Roman"/>
          <w:sz w:val="24"/>
          <w:szCs w:val="24"/>
        </w:rPr>
        <w:t>programovej</w:t>
      </w:r>
      <w:r w:rsidRPr="00D50241">
        <w:rPr>
          <w:rFonts w:ascii="Times New Roman" w:hAnsi="Times New Roman" w:cs="Times New Roman"/>
          <w:sz w:val="24"/>
          <w:szCs w:val="24"/>
        </w:rPr>
        <w:t xml:space="preserve"> podpory prostredníctvom odborne spôsobilých osôb na dané </w:t>
      </w:r>
      <w:r>
        <w:rPr>
          <w:rFonts w:ascii="Times New Roman" w:hAnsi="Times New Roman" w:cs="Times New Roman"/>
          <w:sz w:val="24"/>
          <w:szCs w:val="24"/>
        </w:rPr>
        <w:t>programové prostriedky.</w:t>
      </w:r>
    </w:p>
    <w:p w14:paraId="36A8D50A" w14:textId="77777777"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D50241">
        <w:rPr>
          <w:rFonts w:ascii="Times New Roman" w:hAnsi="Times New Roman" w:cs="Times New Roman"/>
          <w:sz w:val="24"/>
          <w:szCs w:val="24"/>
        </w:rPr>
        <w:t xml:space="preserve"> sa zaväzuje zabezpečiť od svojich zamestnancov a/alebo subdodávateľov realizujúcich plnenie Predmetu zmluvy,</w:t>
      </w:r>
      <w:r>
        <w:rPr>
          <w:rFonts w:ascii="Times New Roman" w:hAnsi="Times New Roman" w:cs="Times New Roman"/>
          <w:sz w:val="24"/>
          <w:szCs w:val="24"/>
        </w:rPr>
        <w:t xml:space="preserve"> </w:t>
      </w:r>
      <w:r w:rsidRPr="00D50241">
        <w:rPr>
          <w:rFonts w:ascii="Times New Roman" w:hAnsi="Times New Roman" w:cs="Times New Roman"/>
          <w:sz w:val="24"/>
          <w:szCs w:val="24"/>
        </w:rPr>
        <w:t xml:space="preserve">dodržiavanie záväzku mlčanlivosti o </w:t>
      </w:r>
      <w:r w:rsidRPr="00D50241">
        <w:rPr>
          <w:rFonts w:ascii="Times New Roman" w:hAnsi="Times New Roman" w:cs="Times New Roman"/>
          <w:sz w:val="24"/>
          <w:szCs w:val="24"/>
        </w:rPr>
        <w:lastRenderedPageBreak/>
        <w:t>informáciách, s ktorými počas výkonu prác pre Objednávateľa prišli do styku, a to aj po ukončení pracovného alebo obdobného pomeru,</w:t>
      </w:r>
    </w:p>
    <w:p w14:paraId="032DE8FC" w14:textId="219F2AE3"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D50241">
        <w:rPr>
          <w:rFonts w:ascii="Times New Roman" w:hAnsi="Times New Roman" w:cs="Times New Roman"/>
          <w:sz w:val="24"/>
          <w:szCs w:val="24"/>
        </w:rPr>
        <w:t xml:space="preserve"> je povinný oznámiť Objednávateľovi najmenej dvadsaťštyri (24) hodín vopred, že sa jeho zamestnanci a/alebo zamestnanci subdodávateľa dostavia do priestorov Objednávateľa za účelom </w:t>
      </w:r>
      <w:r w:rsidR="00D50241">
        <w:rPr>
          <w:rFonts w:ascii="Times New Roman" w:hAnsi="Times New Roman" w:cs="Times New Roman"/>
          <w:sz w:val="24"/>
          <w:szCs w:val="24"/>
        </w:rPr>
        <w:t xml:space="preserve">plnenia Predmetu tejto </w:t>
      </w:r>
      <w:r w:rsidRPr="00D50241">
        <w:rPr>
          <w:rFonts w:ascii="Times New Roman" w:hAnsi="Times New Roman" w:cs="Times New Roman"/>
          <w:sz w:val="24"/>
          <w:szCs w:val="24"/>
        </w:rPr>
        <w:t>Zmluv</w:t>
      </w:r>
      <w:r w:rsidR="00D50241">
        <w:rPr>
          <w:rFonts w:ascii="Times New Roman" w:hAnsi="Times New Roman" w:cs="Times New Roman"/>
          <w:sz w:val="24"/>
          <w:szCs w:val="24"/>
        </w:rPr>
        <w:t>y</w:t>
      </w:r>
      <w:r w:rsidRPr="00D50241">
        <w:rPr>
          <w:rFonts w:ascii="Times New Roman" w:hAnsi="Times New Roman" w:cs="Times New Roman"/>
          <w:sz w:val="24"/>
          <w:szCs w:val="24"/>
        </w:rPr>
        <w:t xml:space="preserve">, pričom v rovnakej lehote je povinný predložiť Objednávateľovi písomný zoznam týchto osôb, pričom zo zoznamu musí byť zrejmé, že tieto osoby spĺňajú kvalifikačné predpoklady na plnenie Predmetu zmluvy (uvedenie pracovnej pozície) a boli poučení o povinnostiach podľa tejto Zmluvy (preukazujú svojim podpisom). </w:t>
      </w:r>
    </w:p>
    <w:p w14:paraId="698101CB" w14:textId="35E3FFDA"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sidRPr="00D50241">
        <w:rPr>
          <w:rFonts w:ascii="Times New Roman" w:hAnsi="Times New Roman" w:cs="Times New Roman"/>
          <w:sz w:val="24"/>
          <w:szCs w:val="24"/>
        </w:rPr>
        <w:t xml:space="preserve">V prípade, ak dôjde k zmene zmluvy podľa § 18 ods. 8 zákona o verejnom obstarávaní, povinnosti vyplývajúce z odseku 2 tohto článku Zmluvy sa vzťahujú aj na nového </w:t>
      </w:r>
      <w:r>
        <w:rPr>
          <w:rFonts w:ascii="Times New Roman" w:hAnsi="Times New Roman" w:cs="Times New Roman"/>
          <w:sz w:val="24"/>
          <w:szCs w:val="24"/>
        </w:rPr>
        <w:t>Dodávateľ</w:t>
      </w:r>
      <w:r w:rsidRPr="00D50241">
        <w:rPr>
          <w:rFonts w:ascii="Times New Roman" w:hAnsi="Times New Roman" w:cs="Times New Roman"/>
          <w:sz w:val="24"/>
          <w:szCs w:val="24"/>
        </w:rPr>
        <w:t>a.</w:t>
      </w:r>
    </w:p>
    <w:p w14:paraId="57643369" w14:textId="57AE8AE9"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Dodávateľ</w:t>
      </w:r>
      <w:r w:rsidRPr="00D50241">
        <w:rPr>
          <w:rFonts w:ascii="Times New Roman" w:hAnsi="Times New Roman" w:cs="Times New Roman"/>
          <w:sz w:val="24"/>
          <w:szCs w:val="24"/>
        </w:rPr>
        <w:t xml:space="preserve"> nesmie plnenie podľa tejto Zmluvy ako celok odovzdať na realizáciu inému subjektu,</w:t>
      </w:r>
    </w:p>
    <w:p w14:paraId="7169A14B" w14:textId="77777777"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sidRPr="00D50241">
        <w:rPr>
          <w:rFonts w:ascii="Times New Roman" w:hAnsi="Times New Roman" w:cs="Times New Roman"/>
          <w:sz w:val="24"/>
          <w:szCs w:val="24"/>
        </w:rPr>
        <w:t xml:space="preserve">Zmluvné strany sa dohodli, že sa budú navzájom informovať o všetkých otázkach, ktoré súvisia s plnením predmetu Zmluvy. </w:t>
      </w:r>
    </w:p>
    <w:p w14:paraId="5144E864" w14:textId="77777777" w:rsidR="00114FDB" w:rsidRDefault="00114FDB" w:rsidP="00D50241">
      <w:pPr>
        <w:pStyle w:val="Odsekzoznamu"/>
        <w:numPr>
          <w:ilvl w:val="2"/>
          <w:numId w:val="19"/>
        </w:numPr>
        <w:spacing w:after="120"/>
        <w:ind w:left="425" w:hanging="425"/>
        <w:contextualSpacing w:val="0"/>
        <w:jc w:val="both"/>
        <w:rPr>
          <w:rFonts w:ascii="Times New Roman" w:hAnsi="Times New Roman" w:cs="Times New Roman"/>
          <w:sz w:val="24"/>
          <w:szCs w:val="24"/>
        </w:rPr>
      </w:pPr>
      <w:r w:rsidRPr="00D50241">
        <w:rPr>
          <w:rFonts w:ascii="Times New Roman" w:hAnsi="Times New Roman" w:cs="Times New Roman"/>
          <w:sz w:val="24"/>
          <w:szCs w:val="24"/>
        </w:rPr>
        <w:t>Zmluvné strany sa pri plnení Predmetu zmluvy zaväzujú poskytovať si vzájomne súčinnosť, ktorou sa pre účely tejto zmluvy rozumie taká súčinnosť zmluvných strán, ktorá je nevyhnutná a náležitá pre riadne plnenie tejto Zmluvy, a ktorá spočíva najmä v:</w:t>
      </w:r>
    </w:p>
    <w:p w14:paraId="2F04AD9B" w14:textId="3F46D4A5" w:rsidR="00114FDB" w:rsidRDefault="00114FDB" w:rsidP="00D50241">
      <w:pPr>
        <w:pStyle w:val="Odsekzoznamu"/>
        <w:numPr>
          <w:ilvl w:val="1"/>
          <w:numId w:val="39"/>
        </w:numPr>
        <w:spacing w:after="120"/>
        <w:contextualSpacing w:val="0"/>
        <w:jc w:val="both"/>
        <w:rPr>
          <w:rFonts w:ascii="Times New Roman" w:hAnsi="Times New Roman" w:cs="Times New Roman"/>
          <w:sz w:val="24"/>
          <w:szCs w:val="24"/>
        </w:rPr>
      </w:pPr>
      <w:r w:rsidRPr="00D50241">
        <w:rPr>
          <w:rFonts w:ascii="Times New Roman" w:hAnsi="Times New Roman" w:cs="Times New Roman"/>
          <w:sz w:val="24"/>
          <w:szCs w:val="24"/>
        </w:rPr>
        <w:t xml:space="preserve">poskytnutí všetkých potrebných údajov, dokumentov a prístupov zo strany Objednávateľa, ktoré môžu byť oprávnene požadované zo strany </w:t>
      </w:r>
      <w:r>
        <w:rPr>
          <w:rFonts w:ascii="Times New Roman" w:hAnsi="Times New Roman" w:cs="Times New Roman"/>
          <w:sz w:val="24"/>
          <w:szCs w:val="24"/>
        </w:rPr>
        <w:t>Dodávateľ</w:t>
      </w:r>
      <w:r w:rsidRPr="00D50241">
        <w:rPr>
          <w:rFonts w:ascii="Times New Roman" w:hAnsi="Times New Roman" w:cs="Times New Roman"/>
          <w:sz w:val="24"/>
          <w:szCs w:val="24"/>
        </w:rPr>
        <w:t>a za účelom riadneho plnenia predmetu tejto zmluvy,</w:t>
      </w:r>
    </w:p>
    <w:p w14:paraId="3C3F7EC4" w14:textId="761726E9" w:rsidR="00114FDB" w:rsidRDefault="00114FDB" w:rsidP="00D50241">
      <w:pPr>
        <w:pStyle w:val="Odsekzoznamu"/>
        <w:numPr>
          <w:ilvl w:val="1"/>
          <w:numId w:val="39"/>
        </w:numPr>
        <w:spacing w:after="120"/>
        <w:contextualSpacing w:val="0"/>
        <w:jc w:val="both"/>
        <w:rPr>
          <w:rFonts w:ascii="Times New Roman" w:hAnsi="Times New Roman" w:cs="Times New Roman"/>
          <w:sz w:val="24"/>
          <w:szCs w:val="24"/>
        </w:rPr>
      </w:pPr>
      <w:r w:rsidRPr="00D50241">
        <w:rPr>
          <w:rFonts w:ascii="Times New Roman" w:hAnsi="Times New Roman" w:cs="Times New Roman"/>
          <w:sz w:val="24"/>
          <w:szCs w:val="24"/>
        </w:rPr>
        <w:t xml:space="preserve">zo strany Objednávateľa v zabezpečení pripravenosti príslušných priestorov, v ktorých sa bude realizovať plnenie Predmetu zmluvy, vrátane ich uvoľnenia a sprístupnenia, zabezpečení funkčných prípojných miest na elektrickú energiu, zabezpečení prístupu zamestnancov </w:t>
      </w:r>
      <w:r>
        <w:rPr>
          <w:rFonts w:ascii="Times New Roman" w:hAnsi="Times New Roman" w:cs="Times New Roman"/>
          <w:sz w:val="24"/>
          <w:szCs w:val="24"/>
        </w:rPr>
        <w:t>Dodávateľa</w:t>
      </w:r>
      <w:r w:rsidRPr="00D50241">
        <w:rPr>
          <w:rFonts w:ascii="Times New Roman" w:hAnsi="Times New Roman" w:cs="Times New Roman"/>
          <w:sz w:val="24"/>
          <w:szCs w:val="24"/>
        </w:rPr>
        <w:t xml:space="preserve"> a/alebo zamestnancov jeho subdodávateľa, resp. </w:t>
      </w:r>
      <w:r>
        <w:rPr>
          <w:rFonts w:ascii="Times New Roman" w:hAnsi="Times New Roman" w:cs="Times New Roman"/>
          <w:sz w:val="24"/>
          <w:szCs w:val="24"/>
        </w:rPr>
        <w:t>Dodávateľom</w:t>
      </w:r>
      <w:r w:rsidRPr="00D50241">
        <w:rPr>
          <w:rFonts w:ascii="Times New Roman" w:hAnsi="Times New Roman" w:cs="Times New Roman"/>
          <w:sz w:val="24"/>
          <w:szCs w:val="24"/>
        </w:rPr>
        <w:t xml:space="preserve"> určených osôb do príslušných priestorov v súvislosti s plnením Predmetu zmluvy, </w:t>
      </w:r>
    </w:p>
    <w:p w14:paraId="611D5B4E" w14:textId="77777777" w:rsidR="00114FDB" w:rsidRDefault="00114FDB" w:rsidP="00D50241">
      <w:pPr>
        <w:pStyle w:val="Odsekzoznamu"/>
        <w:numPr>
          <w:ilvl w:val="1"/>
          <w:numId w:val="39"/>
        </w:numPr>
        <w:spacing w:after="120"/>
        <w:contextualSpacing w:val="0"/>
        <w:jc w:val="both"/>
        <w:rPr>
          <w:rFonts w:ascii="Times New Roman" w:hAnsi="Times New Roman" w:cs="Times New Roman"/>
          <w:sz w:val="24"/>
          <w:szCs w:val="24"/>
        </w:rPr>
      </w:pPr>
      <w:r w:rsidRPr="00D50241">
        <w:rPr>
          <w:rFonts w:ascii="Times New Roman" w:hAnsi="Times New Roman" w:cs="Times New Roman"/>
          <w:sz w:val="24"/>
          <w:szCs w:val="24"/>
        </w:rPr>
        <w:t>umožnením prístupu k hardvérovému a softvérovému vybaveniu Objednávateľa v rozsahu nevyhnutnom k plneniu Predmetu zmluvy.</w:t>
      </w:r>
    </w:p>
    <w:p w14:paraId="38871DE7" w14:textId="4943285E" w:rsidR="00114FDB" w:rsidRPr="00D50241" w:rsidRDefault="00114FDB" w:rsidP="00D50241">
      <w:pPr>
        <w:pStyle w:val="Odsekzoznamu"/>
        <w:numPr>
          <w:ilvl w:val="1"/>
          <w:numId w:val="39"/>
        </w:numPr>
        <w:spacing w:after="120"/>
        <w:contextualSpacing w:val="0"/>
        <w:jc w:val="both"/>
        <w:rPr>
          <w:rFonts w:ascii="Times New Roman" w:hAnsi="Times New Roman" w:cs="Times New Roman"/>
          <w:sz w:val="24"/>
          <w:szCs w:val="24"/>
        </w:rPr>
      </w:pPr>
      <w:r w:rsidRPr="00D50241">
        <w:rPr>
          <w:rFonts w:ascii="Times New Roman" w:hAnsi="Times New Roman" w:cs="Times New Roman"/>
          <w:sz w:val="24"/>
          <w:szCs w:val="24"/>
        </w:rPr>
        <w:t>zabezpečení súčinnosti tretích strán na strane Objednávateľa</w:t>
      </w:r>
      <w:r w:rsidR="00D50241" w:rsidRPr="00D50241">
        <w:rPr>
          <w:rFonts w:ascii="Times New Roman" w:hAnsi="Times New Roman" w:cs="Times New Roman"/>
          <w:sz w:val="24"/>
          <w:szCs w:val="24"/>
        </w:rPr>
        <w:t xml:space="preserve"> </w:t>
      </w:r>
      <w:r w:rsidR="00D50241" w:rsidRPr="00275C61">
        <w:rPr>
          <w:rFonts w:ascii="Times New Roman" w:hAnsi="Times New Roman" w:cs="Times New Roman"/>
          <w:sz w:val="24"/>
          <w:szCs w:val="24"/>
        </w:rPr>
        <w:t>v rozsahu nevyhnutnom k plneniu Predmetu zmluvy</w:t>
      </w:r>
      <w:r w:rsidRPr="00D50241">
        <w:rPr>
          <w:rFonts w:ascii="Times New Roman" w:hAnsi="Times New Roman" w:cs="Times New Roman"/>
          <w:sz w:val="24"/>
          <w:szCs w:val="24"/>
        </w:rPr>
        <w:t>.</w:t>
      </w:r>
    </w:p>
    <w:p w14:paraId="08EAEF44" w14:textId="77777777" w:rsidR="00114FDB" w:rsidRPr="00D50241" w:rsidRDefault="00114FDB" w:rsidP="00D50241">
      <w:pPr>
        <w:pStyle w:val="Odsekzoznamu"/>
        <w:spacing w:after="120"/>
        <w:ind w:left="425"/>
        <w:contextualSpacing w:val="0"/>
        <w:jc w:val="both"/>
        <w:rPr>
          <w:rFonts w:ascii="Times New Roman" w:hAnsi="Times New Roman" w:cs="Times New Roman"/>
          <w:sz w:val="24"/>
          <w:szCs w:val="24"/>
        </w:rPr>
      </w:pPr>
    </w:p>
    <w:p w14:paraId="5A4EDDEE"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6</w:t>
      </w:r>
    </w:p>
    <w:p w14:paraId="1EA4E607" w14:textId="77777777" w:rsidR="00882A10" w:rsidRPr="00882A10" w:rsidRDefault="00882A10" w:rsidP="00566767">
      <w:pPr>
        <w:jc w:val="center"/>
        <w:rPr>
          <w:rFonts w:ascii="Times New Roman" w:hAnsi="Times New Roman" w:cs="Times New Roman"/>
          <w:b/>
          <w:sz w:val="24"/>
          <w:szCs w:val="24"/>
        </w:rPr>
      </w:pPr>
      <w:r w:rsidRPr="00882A10">
        <w:rPr>
          <w:rFonts w:ascii="Times New Roman" w:hAnsi="Times New Roman" w:cs="Times New Roman"/>
          <w:b/>
          <w:sz w:val="24"/>
          <w:szCs w:val="24"/>
        </w:rPr>
        <w:t>ZODPOVEDNOSŤ ZA VADY A ZA ŠKODU</w:t>
      </w:r>
    </w:p>
    <w:p w14:paraId="371969F8" w14:textId="77777777" w:rsidR="002C1BD7" w:rsidRPr="002C1BD7" w:rsidRDefault="002C1BD7"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2C1BD7">
        <w:rPr>
          <w:rFonts w:ascii="Times New Roman" w:hAnsi="Times New Roman" w:cs="Times New Roman"/>
          <w:sz w:val="24"/>
          <w:szCs w:val="24"/>
        </w:rPr>
        <w:t xml:space="preserve">Ak </w:t>
      </w:r>
      <w:r>
        <w:rPr>
          <w:rFonts w:ascii="Times New Roman" w:hAnsi="Times New Roman" w:cs="Times New Roman"/>
          <w:sz w:val="24"/>
          <w:szCs w:val="24"/>
        </w:rPr>
        <w:t>Dodávateľ</w:t>
      </w:r>
      <w:r w:rsidRPr="002C1BD7">
        <w:rPr>
          <w:rFonts w:ascii="Times New Roman" w:hAnsi="Times New Roman" w:cs="Times New Roman"/>
          <w:sz w:val="24"/>
          <w:szCs w:val="24"/>
        </w:rPr>
        <w:t xml:space="preserve"> nedodá Predmet zmluvy riadne a včas, v množstve, akosti a</w:t>
      </w:r>
      <w:r>
        <w:rPr>
          <w:rFonts w:ascii="Times New Roman" w:hAnsi="Times New Roman" w:cs="Times New Roman"/>
          <w:sz w:val="24"/>
          <w:szCs w:val="24"/>
        </w:rPr>
        <w:t> kvalite dohodnutej Z</w:t>
      </w:r>
      <w:r w:rsidRPr="002C1BD7">
        <w:rPr>
          <w:rFonts w:ascii="Times New Roman" w:hAnsi="Times New Roman" w:cs="Times New Roman"/>
          <w:sz w:val="24"/>
          <w:szCs w:val="24"/>
        </w:rPr>
        <w:t>mluvnými stranami</w:t>
      </w:r>
      <w:r>
        <w:rPr>
          <w:rFonts w:ascii="Times New Roman" w:hAnsi="Times New Roman" w:cs="Times New Roman"/>
          <w:sz w:val="24"/>
          <w:szCs w:val="24"/>
        </w:rPr>
        <w:t xml:space="preserve"> v Zmluve</w:t>
      </w:r>
      <w:r w:rsidRPr="002C1BD7">
        <w:rPr>
          <w:rFonts w:ascii="Times New Roman" w:hAnsi="Times New Roman" w:cs="Times New Roman"/>
          <w:sz w:val="24"/>
          <w:szCs w:val="24"/>
        </w:rPr>
        <w:t xml:space="preserve">, alebo pri dodaní Predmetu zmluvy poruší niektorú z povinností vyplývajúcich mu z tejto Zmluvy, má dodaný Predmet zmluvy </w:t>
      </w:r>
      <w:proofErr w:type="spellStart"/>
      <w:r w:rsidRPr="002C1BD7">
        <w:rPr>
          <w:rFonts w:ascii="Times New Roman" w:hAnsi="Times New Roman" w:cs="Times New Roman"/>
          <w:sz w:val="24"/>
          <w:szCs w:val="24"/>
        </w:rPr>
        <w:lastRenderedPageBreak/>
        <w:t>vady</w:t>
      </w:r>
      <w:proofErr w:type="spellEnd"/>
      <w:r w:rsidRPr="002C1BD7">
        <w:rPr>
          <w:rFonts w:ascii="Times New Roman" w:hAnsi="Times New Roman" w:cs="Times New Roman"/>
          <w:sz w:val="24"/>
          <w:szCs w:val="24"/>
        </w:rPr>
        <w:t xml:space="preserve">. Za </w:t>
      </w:r>
      <w:proofErr w:type="spellStart"/>
      <w:r w:rsidRPr="002C1BD7">
        <w:rPr>
          <w:rFonts w:ascii="Times New Roman" w:hAnsi="Times New Roman" w:cs="Times New Roman"/>
          <w:sz w:val="24"/>
          <w:szCs w:val="24"/>
        </w:rPr>
        <w:t>vady</w:t>
      </w:r>
      <w:proofErr w:type="spellEnd"/>
      <w:r w:rsidRPr="002C1BD7">
        <w:rPr>
          <w:rFonts w:ascii="Times New Roman" w:hAnsi="Times New Roman" w:cs="Times New Roman"/>
          <w:sz w:val="24"/>
          <w:szCs w:val="24"/>
        </w:rPr>
        <w:t xml:space="preserve"> sa považujú aj </w:t>
      </w:r>
      <w:proofErr w:type="spellStart"/>
      <w:r w:rsidRPr="002C1BD7">
        <w:rPr>
          <w:rFonts w:ascii="Times New Roman" w:hAnsi="Times New Roman" w:cs="Times New Roman"/>
          <w:sz w:val="24"/>
          <w:szCs w:val="24"/>
        </w:rPr>
        <w:t>vady</w:t>
      </w:r>
      <w:proofErr w:type="spellEnd"/>
      <w:r w:rsidRPr="002C1BD7">
        <w:rPr>
          <w:rFonts w:ascii="Times New Roman" w:hAnsi="Times New Roman" w:cs="Times New Roman"/>
          <w:sz w:val="24"/>
          <w:szCs w:val="24"/>
        </w:rPr>
        <w:t xml:space="preserve"> v dokladoch potrebných na užívanie </w:t>
      </w:r>
      <w:r>
        <w:rPr>
          <w:rFonts w:ascii="Times New Roman" w:hAnsi="Times New Roman" w:cs="Times New Roman"/>
          <w:sz w:val="24"/>
          <w:szCs w:val="24"/>
        </w:rPr>
        <w:t>Predmetu zmluvy</w:t>
      </w:r>
      <w:r w:rsidRPr="002C1BD7">
        <w:rPr>
          <w:rFonts w:ascii="Times New Roman" w:hAnsi="Times New Roman" w:cs="Times New Roman"/>
          <w:sz w:val="24"/>
          <w:szCs w:val="24"/>
        </w:rPr>
        <w:t xml:space="preserve">. </w:t>
      </w:r>
    </w:p>
    <w:p w14:paraId="6503173F" w14:textId="37B8B905" w:rsidR="00882A10" w:rsidRPr="005F5B25" w:rsidRDefault="00882A10"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5F5B25">
        <w:rPr>
          <w:rFonts w:ascii="Times New Roman" w:hAnsi="Times New Roman" w:cs="Times New Roman"/>
          <w:sz w:val="24"/>
          <w:szCs w:val="24"/>
        </w:rPr>
        <w:t xml:space="preserve">Dodávateľ zaručuje, že </w:t>
      </w:r>
      <w:r w:rsidR="003764A1">
        <w:rPr>
          <w:rFonts w:ascii="Times New Roman" w:hAnsi="Times New Roman" w:cs="Times New Roman"/>
          <w:sz w:val="24"/>
          <w:szCs w:val="24"/>
        </w:rPr>
        <w:t>Predmet zmluvy</w:t>
      </w:r>
      <w:r w:rsidRPr="005F5B25">
        <w:rPr>
          <w:rFonts w:ascii="Times New Roman" w:hAnsi="Times New Roman" w:cs="Times New Roman"/>
          <w:sz w:val="24"/>
          <w:szCs w:val="24"/>
        </w:rPr>
        <w:t xml:space="preserve"> </w:t>
      </w:r>
      <w:r w:rsidR="003764A1">
        <w:rPr>
          <w:rFonts w:ascii="Times New Roman" w:hAnsi="Times New Roman" w:cs="Times New Roman"/>
          <w:sz w:val="24"/>
          <w:szCs w:val="24"/>
        </w:rPr>
        <w:t>nemá</w:t>
      </w:r>
      <w:r w:rsidRPr="005F5B25">
        <w:rPr>
          <w:rFonts w:ascii="Times New Roman" w:hAnsi="Times New Roman" w:cs="Times New Roman"/>
          <w:sz w:val="24"/>
          <w:szCs w:val="24"/>
        </w:rPr>
        <w:t xml:space="preserve"> žiadne</w:t>
      </w:r>
      <w:r w:rsidR="00BA04B7" w:rsidRPr="005F5B25">
        <w:rPr>
          <w:rFonts w:ascii="Times New Roman" w:hAnsi="Times New Roman" w:cs="Times New Roman"/>
          <w:sz w:val="24"/>
          <w:szCs w:val="24"/>
        </w:rPr>
        <w:t xml:space="preserve"> </w:t>
      </w:r>
      <w:r w:rsidRPr="005F5B25">
        <w:rPr>
          <w:rFonts w:ascii="Times New Roman" w:hAnsi="Times New Roman" w:cs="Times New Roman"/>
          <w:sz w:val="24"/>
          <w:szCs w:val="24"/>
        </w:rPr>
        <w:t xml:space="preserve">právne </w:t>
      </w:r>
      <w:proofErr w:type="spellStart"/>
      <w:r w:rsidRPr="005F5B25">
        <w:rPr>
          <w:rFonts w:ascii="Times New Roman" w:hAnsi="Times New Roman" w:cs="Times New Roman"/>
          <w:sz w:val="24"/>
          <w:szCs w:val="24"/>
        </w:rPr>
        <w:t>vady</w:t>
      </w:r>
      <w:proofErr w:type="spellEnd"/>
      <w:r w:rsidRPr="005F5B25">
        <w:rPr>
          <w:rFonts w:ascii="Times New Roman" w:hAnsi="Times New Roman" w:cs="Times New Roman"/>
          <w:sz w:val="24"/>
          <w:szCs w:val="24"/>
        </w:rPr>
        <w:t xml:space="preserve"> a nie </w:t>
      </w:r>
      <w:r w:rsidR="003764A1">
        <w:rPr>
          <w:rFonts w:ascii="Times New Roman" w:hAnsi="Times New Roman" w:cs="Times New Roman"/>
          <w:sz w:val="24"/>
          <w:szCs w:val="24"/>
        </w:rPr>
        <w:t>je</w:t>
      </w:r>
      <w:r w:rsidR="003764A1" w:rsidRPr="005F5B25">
        <w:rPr>
          <w:rFonts w:ascii="Times New Roman" w:hAnsi="Times New Roman" w:cs="Times New Roman"/>
          <w:sz w:val="24"/>
          <w:szCs w:val="24"/>
        </w:rPr>
        <w:t xml:space="preserve"> zaťažen</w:t>
      </w:r>
      <w:r w:rsidR="003764A1">
        <w:rPr>
          <w:rFonts w:ascii="Times New Roman" w:hAnsi="Times New Roman" w:cs="Times New Roman"/>
          <w:sz w:val="24"/>
          <w:szCs w:val="24"/>
        </w:rPr>
        <w:t>ý</w:t>
      </w:r>
      <w:r w:rsidR="003764A1" w:rsidRPr="005F5B25">
        <w:rPr>
          <w:rFonts w:ascii="Times New Roman" w:hAnsi="Times New Roman" w:cs="Times New Roman"/>
          <w:sz w:val="24"/>
          <w:szCs w:val="24"/>
        </w:rPr>
        <w:t xml:space="preserve"> </w:t>
      </w:r>
      <w:r w:rsidRPr="005F5B25">
        <w:rPr>
          <w:rFonts w:ascii="Times New Roman" w:hAnsi="Times New Roman" w:cs="Times New Roman"/>
          <w:sz w:val="24"/>
          <w:szCs w:val="24"/>
        </w:rPr>
        <w:t>právami tretích strán z priemyselného ale</w:t>
      </w:r>
      <w:r w:rsidR="00BA04B7" w:rsidRPr="005F5B25">
        <w:rPr>
          <w:rFonts w:ascii="Times New Roman" w:hAnsi="Times New Roman" w:cs="Times New Roman"/>
          <w:sz w:val="24"/>
          <w:szCs w:val="24"/>
        </w:rPr>
        <w:t xml:space="preserve">bo iného duševného vlastníctva. </w:t>
      </w:r>
      <w:r w:rsidRPr="005F5B25">
        <w:rPr>
          <w:rFonts w:ascii="Times New Roman" w:hAnsi="Times New Roman" w:cs="Times New Roman"/>
          <w:sz w:val="24"/>
          <w:szCs w:val="24"/>
        </w:rPr>
        <w:t>Dodávateľ zodpovedá voči tretím osobám za prípadné porušenie aut</w:t>
      </w:r>
      <w:r w:rsidR="00BA04B7" w:rsidRPr="005F5B25">
        <w:rPr>
          <w:rFonts w:ascii="Times New Roman" w:hAnsi="Times New Roman" w:cs="Times New Roman"/>
          <w:sz w:val="24"/>
          <w:szCs w:val="24"/>
        </w:rPr>
        <w:t xml:space="preserve">orského práva alebo iného práva </w:t>
      </w:r>
      <w:r w:rsidRPr="005F5B25">
        <w:rPr>
          <w:rFonts w:ascii="Times New Roman" w:hAnsi="Times New Roman" w:cs="Times New Roman"/>
          <w:sz w:val="24"/>
          <w:szCs w:val="24"/>
        </w:rPr>
        <w:t>duševného vlastníctva v súvislosti s plnením podľa tejto Zmluvy.</w:t>
      </w:r>
    </w:p>
    <w:p w14:paraId="429FC904" w14:textId="54E695EA" w:rsidR="00882A10" w:rsidRPr="005F5B25" w:rsidRDefault="00882A10"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5F5B25">
        <w:rPr>
          <w:rFonts w:ascii="Times New Roman" w:hAnsi="Times New Roman" w:cs="Times New Roman"/>
          <w:sz w:val="24"/>
          <w:szCs w:val="24"/>
        </w:rPr>
        <w:t xml:space="preserve">Dodávateľ zodpovedá za </w:t>
      </w:r>
      <w:proofErr w:type="spellStart"/>
      <w:r w:rsidRPr="005F5B25">
        <w:rPr>
          <w:rFonts w:ascii="Times New Roman" w:hAnsi="Times New Roman" w:cs="Times New Roman"/>
          <w:sz w:val="24"/>
          <w:szCs w:val="24"/>
        </w:rPr>
        <w:t>vady</w:t>
      </w:r>
      <w:proofErr w:type="spellEnd"/>
      <w:r w:rsidRPr="005F5B25">
        <w:rPr>
          <w:rFonts w:ascii="Times New Roman" w:hAnsi="Times New Roman" w:cs="Times New Roman"/>
          <w:sz w:val="24"/>
          <w:szCs w:val="24"/>
        </w:rPr>
        <w:t xml:space="preserve"> funkčnosti licencovaných </w:t>
      </w:r>
      <w:r w:rsidR="004172B7">
        <w:rPr>
          <w:rFonts w:ascii="Times New Roman" w:hAnsi="Times New Roman" w:cs="Times New Roman"/>
          <w:sz w:val="24"/>
          <w:szCs w:val="24"/>
        </w:rPr>
        <w:t>programových prostriedkov</w:t>
      </w:r>
      <w:r w:rsidR="00BA04B7" w:rsidRPr="005F5B25">
        <w:rPr>
          <w:rFonts w:ascii="Times New Roman" w:hAnsi="Times New Roman" w:cs="Times New Roman"/>
          <w:sz w:val="24"/>
          <w:szCs w:val="24"/>
        </w:rPr>
        <w:t xml:space="preserve"> v rozsahu, </w:t>
      </w:r>
      <w:r w:rsidRPr="005F5B25">
        <w:rPr>
          <w:rFonts w:ascii="Times New Roman" w:hAnsi="Times New Roman" w:cs="Times New Roman"/>
          <w:sz w:val="24"/>
          <w:szCs w:val="24"/>
        </w:rPr>
        <w:t xml:space="preserve">v akom za ne zodpovedá spoločnosť ESRI, </w:t>
      </w:r>
      <w:proofErr w:type="spellStart"/>
      <w:r w:rsidRPr="005F5B25">
        <w:rPr>
          <w:rFonts w:ascii="Times New Roman" w:hAnsi="Times New Roman" w:cs="Times New Roman"/>
          <w:sz w:val="24"/>
          <w:szCs w:val="24"/>
        </w:rPr>
        <w:t>Inc</w:t>
      </w:r>
      <w:proofErr w:type="spellEnd"/>
      <w:r w:rsidRPr="005F5B25">
        <w:rPr>
          <w:rFonts w:ascii="Times New Roman" w:hAnsi="Times New Roman" w:cs="Times New Roman"/>
          <w:sz w:val="24"/>
          <w:szCs w:val="24"/>
        </w:rPr>
        <w:t xml:space="preserve">. </w:t>
      </w:r>
    </w:p>
    <w:p w14:paraId="06EF8555" w14:textId="2782DF56" w:rsidR="00882A10" w:rsidRPr="005F5B25" w:rsidRDefault="00882A10"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5F5B25">
        <w:rPr>
          <w:rFonts w:ascii="Times New Roman" w:hAnsi="Times New Roman" w:cs="Times New Roman"/>
          <w:sz w:val="24"/>
          <w:szCs w:val="24"/>
        </w:rPr>
        <w:t xml:space="preserve">Ak sa vyskytne </w:t>
      </w:r>
      <w:proofErr w:type="spellStart"/>
      <w:r w:rsidRPr="005F5B25">
        <w:rPr>
          <w:rFonts w:ascii="Times New Roman" w:hAnsi="Times New Roman" w:cs="Times New Roman"/>
          <w:sz w:val="24"/>
          <w:szCs w:val="24"/>
        </w:rPr>
        <w:t>vada</w:t>
      </w:r>
      <w:proofErr w:type="spellEnd"/>
      <w:r w:rsidRPr="005F5B25">
        <w:rPr>
          <w:rFonts w:ascii="Times New Roman" w:hAnsi="Times New Roman" w:cs="Times New Roman"/>
          <w:sz w:val="24"/>
          <w:szCs w:val="24"/>
        </w:rPr>
        <w:t xml:space="preserve"> funkčnosti </w:t>
      </w:r>
      <w:r w:rsidR="003764A1" w:rsidRPr="005F5B25">
        <w:rPr>
          <w:rFonts w:ascii="Times New Roman" w:hAnsi="Times New Roman" w:cs="Times New Roman"/>
          <w:sz w:val="24"/>
          <w:szCs w:val="24"/>
        </w:rPr>
        <w:t xml:space="preserve">licencovaných </w:t>
      </w:r>
      <w:r w:rsidR="003764A1">
        <w:rPr>
          <w:rFonts w:ascii="Times New Roman" w:hAnsi="Times New Roman" w:cs="Times New Roman"/>
          <w:sz w:val="24"/>
          <w:szCs w:val="24"/>
        </w:rPr>
        <w:t>programových prostriedkov</w:t>
      </w:r>
      <w:r w:rsidR="003764A1" w:rsidRPr="005F5B25">
        <w:rPr>
          <w:rFonts w:ascii="Times New Roman" w:hAnsi="Times New Roman" w:cs="Times New Roman"/>
          <w:sz w:val="24"/>
          <w:szCs w:val="24"/>
        </w:rPr>
        <w:t xml:space="preserve"> </w:t>
      </w:r>
      <w:r w:rsidRPr="005F5B25">
        <w:rPr>
          <w:rFonts w:ascii="Times New Roman" w:hAnsi="Times New Roman" w:cs="Times New Roman"/>
          <w:sz w:val="24"/>
          <w:szCs w:val="24"/>
        </w:rPr>
        <w:t xml:space="preserve">v </w:t>
      </w:r>
      <w:r w:rsidR="00BA04B7" w:rsidRPr="005F5B25">
        <w:rPr>
          <w:rFonts w:ascii="Times New Roman" w:hAnsi="Times New Roman" w:cs="Times New Roman"/>
          <w:sz w:val="24"/>
          <w:szCs w:val="24"/>
        </w:rPr>
        <w:t xml:space="preserve">dôsledku nesprávneho používania </w:t>
      </w:r>
      <w:r w:rsidRPr="005F5B25">
        <w:rPr>
          <w:rFonts w:ascii="Times New Roman" w:hAnsi="Times New Roman" w:cs="Times New Roman"/>
          <w:sz w:val="24"/>
          <w:szCs w:val="24"/>
        </w:rPr>
        <w:t xml:space="preserve">príslušného produktu zo strany </w:t>
      </w:r>
      <w:r w:rsidR="0059041A">
        <w:rPr>
          <w:rFonts w:ascii="Times New Roman" w:hAnsi="Times New Roman" w:cs="Times New Roman"/>
          <w:sz w:val="24"/>
          <w:szCs w:val="24"/>
        </w:rPr>
        <w:t>Objednávateľa</w:t>
      </w:r>
      <w:r w:rsidRPr="005F5B25">
        <w:rPr>
          <w:rFonts w:ascii="Times New Roman" w:hAnsi="Times New Roman" w:cs="Times New Roman"/>
          <w:sz w:val="24"/>
          <w:szCs w:val="24"/>
        </w:rPr>
        <w:t>, alebo v dôsledku použiti</w:t>
      </w:r>
      <w:r w:rsidR="00BA04B7" w:rsidRPr="005F5B25">
        <w:rPr>
          <w:rFonts w:ascii="Times New Roman" w:hAnsi="Times New Roman" w:cs="Times New Roman"/>
          <w:sz w:val="24"/>
          <w:szCs w:val="24"/>
        </w:rPr>
        <w:t xml:space="preserve">a nesprávneho technického alebo </w:t>
      </w:r>
      <w:r w:rsidRPr="005F5B25">
        <w:rPr>
          <w:rFonts w:ascii="Times New Roman" w:hAnsi="Times New Roman" w:cs="Times New Roman"/>
          <w:sz w:val="24"/>
          <w:szCs w:val="24"/>
        </w:rPr>
        <w:t xml:space="preserve">programového vybavenia, </w:t>
      </w:r>
      <w:r w:rsidR="00BA04B7" w:rsidRPr="005F5B25">
        <w:rPr>
          <w:rFonts w:ascii="Times New Roman" w:hAnsi="Times New Roman" w:cs="Times New Roman"/>
          <w:sz w:val="24"/>
          <w:szCs w:val="24"/>
        </w:rPr>
        <w:t xml:space="preserve">Dodávateľ za </w:t>
      </w:r>
      <w:r w:rsidRPr="005F5B25">
        <w:rPr>
          <w:rFonts w:ascii="Times New Roman" w:hAnsi="Times New Roman" w:cs="Times New Roman"/>
          <w:sz w:val="24"/>
          <w:szCs w:val="24"/>
        </w:rPr>
        <w:t xml:space="preserve">takúto </w:t>
      </w:r>
      <w:proofErr w:type="spellStart"/>
      <w:r w:rsidRPr="005F5B25">
        <w:rPr>
          <w:rFonts w:ascii="Times New Roman" w:hAnsi="Times New Roman" w:cs="Times New Roman"/>
          <w:sz w:val="24"/>
          <w:szCs w:val="24"/>
        </w:rPr>
        <w:t>vadu</w:t>
      </w:r>
      <w:proofErr w:type="spellEnd"/>
      <w:r w:rsidRPr="005F5B25">
        <w:rPr>
          <w:rFonts w:ascii="Times New Roman" w:hAnsi="Times New Roman" w:cs="Times New Roman"/>
          <w:sz w:val="24"/>
          <w:szCs w:val="24"/>
        </w:rPr>
        <w:t xml:space="preserve"> nezodpovedá.</w:t>
      </w:r>
    </w:p>
    <w:p w14:paraId="2DDAD06B" w14:textId="0F70CB50" w:rsidR="002C1BD7" w:rsidRPr="000F553B" w:rsidRDefault="00882A10"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0F553B">
        <w:rPr>
          <w:rFonts w:ascii="Times New Roman" w:hAnsi="Times New Roman" w:cs="Times New Roman"/>
          <w:sz w:val="24"/>
          <w:szCs w:val="24"/>
        </w:rPr>
        <w:t xml:space="preserve">Dodávateľ zodpovedá za to, že </w:t>
      </w:r>
      <w:r w:rsidR="003764A1">
        <w:rPr>
          <w:rFonts w:ascii="Times New Roman" w:hAnsi="Times New Roman" w:cs="Times New Roman"/>
          <w:sz w:val="24"/>
          <w:szCs w:val="24"/>
        </w:rPr>
        <w:t> Predmet zmluvy</w:t>
      </w:r>
      <w:r w:rsidRPr="000F553B">
        <w:rPr>
          <w:rFonts w:ascii="Times New Roman" w:hAnsi="Times New Roman" w:cs="Times New Roman"/>
          <w:sz w:val="24"/>
          <w:szCs w:val="24"/>
        </w:rPr>
        <w:t xml:space="preserve"> </w:t>
      </w:r>
      <w:r w:rsidR="003764A1" w:rsidRPr="000F553B">
        <w:rPr>
          <w:rFonts w:ascii="Times New Roman" w:hAnsi="Times New Roman" w:cs="Times New Roman"/>
          <w:sz w:val="24"/>
          <w:szCs w:val="24"/>
        </w:rPr>
        <w:t>bud</w:t>
      </w:r>
      <w:r w:rsidR="003764A1">
        <w:rPr>
          <w:rFonts w:ascii="Times New Roman" w:hAnsi="Times New Roman" w:cs="Times New Roman"/>
          <w:sz w:val="24"/>
          <w:szCs w:val="24"/>
        </w:rPr>
        <w:t>e</w:t>
      </w:r>
      <w:r w:rsidR="003764A1" w:rsidRPr="000F553B">
        <w:rPr>
          <w:rFonts w:ascii="Times New Roman" w:hAnsi="Times New Roman" w:cs="Times New Roman"/>
          <w:sz w:val="24"/>
          <w:szCs w:val="24"/>
        </w:rPr>
        <w:t xml:space="preserve"> </w:t>
      </w:r>
      <w:r w:rsidR="0059041A" w:rsidRPr="000F553B">
        <w:rPr>
          <w:rFonts w:ascii="Times New Roman" w:hAnsi="Times New Roman" w:cs="Times New Roman"/>
          <w:sz w:val="24"/>
          <w:szCs w:val="24"/>
        </w:rPr>
        <w:t>Objednávateľovi</w:t>
      </w:r>
      <w:r w:rsidR="00BA04B7" w:rsidRPr="000F553B">
        <w:rPr>
          <w:rFonts w:ascii="Times New Roman" w:hAnsi="Times New Roman" w:cs="Times New Roman"/>
          <w:sz w:val="24"/>
          <w:szCs w:val="24"/>
        </w:rPr>
        <w:t xml:space="preserve"> </w:t>
      </w:r>
      <w:r w:rsidR="003764A1" w:rsidRPr="000F553B">
        <w:rPr>
          <w:rFonts w:ascii="Times New Roman" w:hAnsi="Times New Roman" w:cs="Times New Roman"/>
          <w:sz w:val="24"/>
          <w:szCs w:val="24"/>
        </w:rPr>
        <w:t>poskytnut</w:t>
      </w:r>
      <w:r w:rsidR="003764A1">
        <w:rPr>
          <w:rFonts w:ascii="Times New Roman" w:hAnsi="Times New Roman" w:cs="Times New Roman"/>
          <w:sz w:val="24"/>
          <w:szCs w:val="24"/>
        </w:rPr>
        <w:t>ý</w:t>
      </w:r>
      <w:r w:rsidR="003764A1" w:rsidRPr="000F553B">
        <w:rPr>
          <w:rFonts w:ascii="Times New Roman" w:hAnsi="Times New Roman" w:cs="Times New Roman"/>
          <w:sz w:val="24"/>
          <w:szCs w:val="24"/>
        </w:rPr>
        <w:t xml:space="preserve"> </w:t>
      </w:r>
      <w:r w:rsidR="00BA04B7" w:rsidRPr="000F553B">
        <w:rPr>
          <w:rFonts w:ascii="Times New Roman" w:hAnsi="Times New Roman" w:cs="Times New Roman"/>
          <w:sz w:val="24"/>
          <w:szCs w:val="24"/>
        </w:rPr>
        <w:t xml:space="preserve">riadne a podľa </w:t>
      </w:r>
      <w:r w:rsidRPr="000F553B">
        <w:rPr>
          <w:rFonts w:ascii="Times New Roman" w:hAnsi="Times New Roman" w:cs="Times New Roman"/>
          <w:sz w:val="24"/>
          <w:szCs w:val="24"/>
        </w:rPr>
        <w:t>podmienok dohodnutých touto Zmluvou</w:t>
      </w:r>
      <w:r w:rsidR="002C1BD7" w:rsidRPr="000F553B">
        <w:rPr>
          <w:rFonts w:ascii="Times New Roman" w:hAnsi="Times New Roman" w:cs="Times New Roman"/>
          <w:sz w:val="24"/>
          <w:szCs w:val="24"/>
        </w:rPr>
        <w:t xml:space="preserve"> v dobe trvania Zmluvy uvedenej v</w:t>
      </w:r>
      <w:r w:rsidR="00842CE4" w:rsidRPr="000F553B">
        <w:rPr>
          <w:rFonts w:ascii="Times New Roman" w:hAnsi="Times New Roman" w:cs="Times New Roman"/>
          <w:sz w:val="24"/>
          <w:szCs w:val="24"/>
        </w:rPr>
        <w:t> článku 12 Zmluvy</w:t>
      </w:r>
      <w:r w:rsidRPr="000F553B">
        <w:rPr>
          <w:rFonts w:ascii="Times New Roman" w:hAnsi="Times New Roman" w:cs="Times New Roman"/>
          <w:sz w:val="24"/>
          <w:szCs w:val="24"/>
        </w:rPr>
        <w:t xml:space="preserve">. Prípadné uplatnenie </w:t>
      </w:r>
      <w:proofErr w:type="spellStart"/>
      <w:r w:rsidRPr="000F553B">
        <w:rPr>
          <w:rFonts w:ascii="Times New Roman" w:hAnsi="Times New Roman" w:cs="Times New Roman"/>
          <w:sz w:val="24"/>
          <w:szCs w:val="24"/>
        </w:rPr>
        <w:t>vád</w:t>
      </w:r>
      <w:proofErr w:type="spellEnd"/>
      <w:r w:rsidRPr="000F553B">
        <w:rPr>
          <w:rFonts w:ascii="Times New Roman" w:hAnsi="Times New Roman" w:cs="Times New Roman"/>
          <w:sz w:val="24"/>
          <w:szCs w:val="24"/>
        </w:rPr>
        <w:t xml:space="preserve"> (reklam</w:t>
      </w:r>
      <w:r w:rsidR="005F5B25" w:rsidRPr="000F553B">
        <w:rPr>
          <w:rFonts w:ascii="Times New Roman" w:hAnsi="Times New Roman" w:cs="Times New Roman"/>
          <w:sz w:val="24"/>
          <w:szCs w:val="24"/>
        </w:rPr>
        <w:t xml:space="preserve">áciu) je </w:t>
      </w:r>
      <w:r w:rsidR="0059041A" w:rsidRPr="000F553B">
        <w:rPr>
          <w:rFonts w:ascii="Times New Roman" w:hAnsi="Times New Roman" w:cs="Times New Roman"/>
          <w:sz w:val="24"/>
          <w:szCs w:val="24"/>
        </w:rPr>
        <w:t>Objednávateľ</w:t>
      </w:r>
      <w:r w:rsidR="005F5B25" w:rsidRPr="000F553B">
        <w:rPr>
          <w:rFonts w:ascii="Times New Roman" w:hAnsi="Times New Roman" w:cs="Times New Roman"/>
          <w:sz w:val="24"/>
          <w:szCs w:val="24"/>
        </w:rPr>
        <w:t xml:space="preserve"> oprávnený </w:t>
      </w:r>
      <w:r w:rsidRPr="000F553B">
        <w:rPr>
          <w:rFonts w:ascii="Times New Roman" w:hAnsi="Times New Roman" w:cs="Times New Roman"/>
          <w:sz w:val="24"/>
          <w:szCs w:val="24"/>
        </w:rPr>
        <w:t xml:space="preserve">vykonať kedykoľvek, avšak bezodkladne po zistení </w:t>
      </w:r>
      <w:proofErr w:type="spellStart"/>
      <w:r w:rsidRPr="000F553B">
        <w:rPr>
          <w:rFonts w:ascii="Times New Roman" w:hAnsi="Times New Roman" w:cs="Times New Roman"/>
          <w:sz w:val="24"/>
          <w:szCs w:val="24"/>
        </w:rPr>
        <w:t>vady</w:t>
      </w:r>
      <w:proofErr w:type="spellEnd"/>
      <w:r w:rsidRPr="000F553B">
        <w:rPr>
          <w:rFonts w:ascii="Times New Roman" w:hAnsi="Times New Roman" w:cs="Times New Roman"/>
          <w:sz w:val="24"/>
          <w:szCs w:val="24"/>
        </w:rPr>
        <w:t xml:space="preserve"> a túto reklam</w:t>
      </w:r>
      <w:r w:rsidR="00BA04B7" w:rsidRPr="000F553B">
        <w:rPr>
          <w:rFonts w:ascii="Times New Roman" w:hAnsi="Times New Roman" w:cs="Times New Roman"/>
          <w:sz w:val="24"/>
          <w:szCs w:val="24"/>
        </w:rPr>
        <w:t xml:space="preserve">áciu prostredníctvom kontaktnej </w:t>
      </w:r>
      <w:r w:rsidRPr="000F553B">
        <w:rPr>
          <w:rFonts w:ascii="Times New Roman" w:hAnsi="Times New Roman" w:cs="Times New Roman"/>
          <w:sz w:val="24"/>
          <w:szCs w:val="24"/>
        </w:rPr>
        <w:t xml:space="preserve">osoby </w:t>
      </w:r>
      <w:r w:rsidR="0059041A" w:rsidRPr="000F553B">
        <w:rPr>
          <w:rFonts w:ascii="Times New Roman" w:hAnsi="Times New Roman" w:cs="Times New Roman"/>
          <w:sz w:val="24"/>
          <w:szCs w:val="24"/>
        </w:rPr>
        <w:t>Objednávateľa</w:t>
      </w:r>
      <w:r w:rsidRPr="000F553B">
        <w:rPr>
          <w:rFonts w:ascii="Times New Roman" w:hAnsi="Times New Roman" w:cs="Times New Roman"/>
          <w:sz w:val="24"/>
          <w:szCs w:val="24"/>
        </w:rPr>
        <w:t xml:space="preserve"> </w:t>
      </w:r>
      <w:r w:rsidR="009F7D17" w:rsidRPr="000F553B">
        <w:rPr>
          <w:rFonts w:ascii="Times New Roman" w:hAnsi="Times New Roman" w:cs="Times New Roman"/>
          <w:sz w:val="24"/>
          <w:szCs w:val="24"/>
        </w:rPr>
        <w:t>uvedenej v</w:t>
      </w:r>
      <w:r w:rsidRPr="000F553B">
        <w:rPr>
          <w:rFonts w:ascii="Times New Roman" w:hAnsi="Times New Roman" w:cs="Times New Roman"/>
          <w:sz w:val="24"/>
          <w:szCs w:val="24"/>
        </w:rPr>
        <w:t xml:space="preserve"> </w:t>
      </w:r>
      <w:r w:rsidR="009F7D17" w:rsidRPr="000F553B">
        <w:rPr>
          <w:rFonts w:ascii="Times New Roman" w:hAnsi="Times New Roman" w:cs="Times New Roman"/>
          <w:sz w:val="24"/>
          <w:szCs w:val="24"/>
        </w:rPr>
        <w:t>článku 11</w:t>
      </w:r>
      <w:r w:rsidRPr="000F553B">
        <w:rPr>
          <w:rFonts w:ascii="Times New Roman" w:hAnsi="Times New Roman" w:cs="Times New Roman"/>
          <w:sz w:val="24"/>
          <w:szCs w:val="24"/>
        </w:rPr>
        <w:t xml:space="preserve"> tejto Zmluvy oznámiť na tel. čísle +421 </w:t>
      </w:r>
      <w:r w:rsidR="0059041A" w:rsidRPr="003764A1">
        <w:rPr>
          <w:rFonts w:ascii="Times New Roman" w:hAnsi="Times New Roman" w:cs="Times New Roman"/>
          <w:sz w:val="24"/>
          <w:szCs w:val="24"/>
          <w:highlight w:val="yellow"/>
        </w:rPr>
        <w:t>......</w:t>
      </w:r>
      <w:r w:rsidR="00BA04B7" w:rsidRPr="000F553B">
        <w:rPr>
          <w:rFonts w:ascii="Times New Roman" w:hAnsi="Times New Roman" w:cs="Times New Roman"/>
          <w:sz w:val="24"/>
          <w:szCs w:val="24"/>
        </w:rPr>
        <w:t xml:space="preserve"> alebo na e</w:t>
      </w:r>
      <w:r w:rsidR="004172B7" w:rsidRPr="000F553B">
        <w:rPr>
          <w:rFonts w:ascii="Times New Roman" w:hAnsi="Times New Roman" w:cs="Times New Roman"/>
          <w:sz w:val="24"/>
          <w:szCs w:val="24"/>
        </w:rPr>
        <w:t>-</w:t>
      </w:r>
      <w:r w:rsidR="00BA04B7" w:rsidRPr="000F553B">
        <w:rPr>
          <w:rFonts w:ascii="Times New Roman" w:hAnsi="Times New Roman" w:cs="Times New Roman"/>
          <w:sz w:val="24"/>
          <w:szCs w:val="24"/>
        </w:rPr>
        <w:t xml:space="preserve">mailovej </w:t>
      </w:r>
      <w:r w:rsidRPr="000F553B">
        <w:rPr>
          <w:rFonts w:ascii="Times New Roman" w:hAnsi="Times New Roman" w:cs="Times New Roman"/>
          <w:sz w:val="24"/>
          <w:szCs w:val="24"/>
        </w:rPr>
        <w:t xml:space="preserve">adrese </w:t>
      </w:r>
      <w:r w:rsidR="0059041A" w:rsidRPr="003764A1">
        <w:rPr>
          <w:rFonts w:ascii="Times New Roman" w:hAnsi="Times New Roman" w:cs="Times New Roman"/>
          <w:sz w:val="24"/>
          <w:szCs w:val="24"/>
          <w:highlight w:val="yellow"/>
        </w:rPr>
        <w:t>.......</w:t>
      </w:r>
      <w:r w:rsidRPr="000F553B">
        <w:rPr>
          <w:rFonts w:ascii="Times New Roman" w:hAnsi="Times New Roman" w:cs="Times New Roman"/>
          <w:sz w:val="24"/>
          <w:szCs w:val="24"/>
        </w:rPr>
        <w:t xml:space="preserve"> počas pracovných dní v čase od </w:t>
      </w:r>
      <w:r w:rsidR="004172B7" w:rsidRPr="000F553B">
        <w:rPr>
          <w:rFonts w:ascii="Times New Roman" w:hAnsi="Times New Roman" w:cs="Times New Roman"/>
          <w:sz w:val="24"/>
          <w:szCs w:val="24"/>
        </w:rPr>
        <w:t>8</w:t>
      </w:r>
      <w:r w:rsidR="00BA04B7" w:rsidRPr="000F553B">
        <w:rPr>
          <w:rFonts w:ascii="Times New Roman" w:hAnsi="Times New Roman" w:cs="Times New Roman"/>
          <w:sz w:val="24"/>
          <w:szCs w:val="24"/>
        </w:rPr>
        <w:t>.</w:t>
      </w:r>
      <w:r w:rsidR="004172B7" w:rsidRPr="000F553B">
        <w:rPr>
          <w:rFonts w:ascii="Times New Roman" w:hAnsi="Times New Roman" w:cs="Times New Roman"/>
          <w:sz w:val="24"/>
          <w:szCs w:val="24"/>
        </w:rPr>
        <w:t>3</w:t>
      </w:r>
      <w:r w:rsidR="00BA04B7" w:rsidRPr="000F553B">
        <w:rPr>
          <w:rFonts w:ascii="Times New Roman" w:hAnsi="Times New Roman" w:cs="Times New Roman"/>
          <w:sz w:val="24"/>
          <w:szCs w:val="24"/>
        </w:rPr>
        <w:t xml:space="preserve">0 hod do </w:t>
      </w:r>
      <w:r w:rsidR="004172B7" w:rsidRPr="000F553B">
        <w:rPr>
          <w:rFonts w:ascii="Times New Roman" w:hAnsi="Times New Roman" w:cs="Times New Roman"/>
          <w:sz w:val="24"/>
          <w:szCs w:val="24"/>
        </w:rPr>
        <w:t>15.3</w:t>
      </w:r>
      <w:r w:rsidR="00BA04B7" w:rsidRPr="000F553B">
        <w:rPr>
          <w:rFonts w:ascii="Times New Roman" w:hAnsi="Times New Roman" w:cs="Times New Roman"/>
          <w:sz w:val="24"/>
          <w:szCs w:val="24"/>
        </w:rPr>
        <w:t xml:space="preserve">0 hod. Kontaktná </w:t>
      </w:r>
      <w:r w:rsidRPr="000F553B">
        <w:rPr>
          <w:rFonts w:ascii="Times New Roman" w:hAnsi="Times New Roman" w:cs="Times New Roman"/>
          <w:sz w:val="24"/>
          <w:szCs w:val="24"/>
        </w:rPr>
        <w:t xml:space="preserve">osoba </w:t>
      </w:r>
      <w:r w:rsidR="0059041A" w:rsidRPr="000F553B">
        <w:rPr>
          <w:rFonts w:ascii="Times New Roman" w:hAnsi="Times New Roman" w:cs="Times New Roman"/>
          <w:sz w:val="24"/>
          <w:szCs w:val="24"/>
        </w:rPr>
        <w:t>Objednávateľa</w:t>
      </w:r>
      <w:r w:rsidRPr="000F553B">
        <w:rPr>
          <w:rFonts w:ascii="Times New Roman" w:hAnsi="Times New Roman" w:cs="Times New Roman"/>
          <w:sz w:val="24"/>
          <w:szCs w:val="24"/>
        </w:rPr>
        <w:t xml:space="preserve"> vo svojom oznámení uvedie druh a rozsah reklamov</w:t>
      </w:r>
      <w:r w:rsidR="00BA04B7" w:rsidRPr="000F553B">
        <w:rPr>
          <w:rFonts w:ascii="Times New Roman" w:hAnsi="Times New Roman" w:cs="Times New Roman"/>
          <w:sz w:val="24"/>
          <w:szCs w:val="24"/>
        </w:rPr>
        <w:t xml:space="preserve">anej </w:t>
      </w:r>
      <w:proofErr w:type="spellStart"/>
      <w:r w:rsidR="00BA04B7" w:rsidRPr="000F553B">
        <w:rPr>
          <w:rFonts w:ascii="Times New Roman" w:hAnsi="Times New Roman" w:cs="Times New Roman"/>
          <w:sz w:val="24"/>
          <w:szCs w:val="24"/>
        </w:rPr>
        <w:t>vady</w:t>
      </w:r>
      <w:proofErr w:type="spellEnd"/>
      <w:r w:rsidR="00BA04B7" w:rsidRPr="000F553B">
        <w:rPr>
          <w:rFonts w:ascii="Times New Roman" w:hAnsi="Times New Roman" w:cs="Times New Roman"/>
          <w:sz w:val="24"/>
          <w:szCs w:val="24"/>
        </w:rPr>
        <w:t xml:space="preserve">. Dodávateľ je povinný </w:t>
      </w:r>
      <w:r w:rsidRPr="000F553B">
        <w:rPr>
          <w:rFonts w:ascii="Times New Roman" w:hAnsi="Times New Roman" w:cs="Times New Roman"/>
          <w:sz w:val="24"/>
          <w:szCs w:val="24"/>
        </w:rPr>
        <w:t xml:space="preserve">potvrdiť prijatie oznámenia kontaktnej osoby </w:t>
      </w:r>
      <w:r w:rsidR="0059041A" w:rsidRPr="000F553B">
        <w:rPr>
          <w:rFonts w:ascii="Times New Roman" w:hAnsi="Times New Roman" w:cs="Times New Roman"/>
          <w:sz w:val="24"/>
          <w:szCs w:val="24"/>
        </w:rPr>
        <w:t>Objednávateľa</w:t>
      </w:r>
      <w:r w:rsidRPr="000F553B">
        <w:rPr>
          <w:rFonts w:ascii="Times New Roman" w:hAnsi="Times New Roman" w:cs="Times New Roman"/>
          <w:sz w:val="24"/>
          <w:szCs w:val="24"/>
        </w:rPr>
        <w:t xml:space="preserve"> pro</w:t>
      </w:r>
      <w:r w:rsidR="00BA04B7" w:rsidRPr="000F553B">
        <w:rPr>
          <w:rFonts w:ascii="Times New Roman" w:hAnsi="Times New Roman" w:cs="Times New Roman"/>
          <w:sz w:val="24"/>
          <w:szCs w:val="24"/>
        </w:rPr>
        <w:t>stredníctvom e-mailu</w:t>
      </w:r>
      <w:r w:rsidR="002C1BD7" w:rsidRPr="000F553B">
        <w:rPr>
          <w:rFonts w:ascii="Times New Roman" w:hAnsi="Times New Roman" w:cs="Times New Roman"/>
          <w:sz w:val="24"/>
          <w:szCs w:val="24"/>
        </w:rPr>
        <w:t xml:space="preserve"> bezodkladne, najneskôr nasledujúci pracovný deň</w:t>
      </w:r>
      <w:r w:rsidR="00BA04B7" w:rsidRPr="000F553B">
        <w:rPr>
          <w:rFonts w:ascii="Times New Roman" w:hAnsi="Times New Roman" w:cs="Times New Roman"/>
          <w:sz w:val="24"/>
          <w:szCs w:val="24"/>
        </w:rPr>
        <w:t xml:space="preserve">. Dodávateľ </w:t>
      </w:r>
      <w:r w:rsidRPr="000F553B">
        <w:rPr>
          <w:rFonts w:ascii="Times New Roman" w:hAnsi="Times New Roman" w:cs="Times New Roman"/>
          <w:sz w:val="24"/>
          <w:szCs w:val="24"/>
        </w:rPr>
        <w:t xml:space="preserve">je povinný začať s odstraňovaním riadne uplatnenej </w:t>
      </w:r>
      <w:proofErr w:type="spellStart"/>
      <w:r w:rsidRPr="000F553B">
        <w:rPr>
          <w:rFonts w:ascii="Times New Roman" w:hAnsi="Times New Roman" w:cs="Times New Roman"/>
          <w:sz w:val="24"/>
          <w:szCs w:val="24"/>
        </w:rPr>
        <w:t>vady</w:t>
      </w:r>
      <w:proofErr w:type="spellEnd"/>
      <w:r w:rsidRPr="000F553B">
        <w:rPr>
          <w:rFonts w:ascii="Times New Roman" w:hAnsi="Times New Roman" w:cs="Times New Roman"/>
          <w:sz w:val="24"/>
          <w:szCs w:val="24"/>
        </w:rPr>
        <w:t xml:space="preserve"> na vlastné nákl</w:t>
      </w:r>
      <w:r w:rsidR="00BA04B7" w:rsidRPr="000F553B">
        <w:rPr>
          <w:rFonts w:ascii="Times New Roman" w:hAnsi="Times New Roman" w:cs="Times New Roman"/>
          <w:sz w:val="24"/>
          <w:szCs w:val="24"/>
        </w:rPr>
        <w:t xml:space="preserve">ady bezodkladne, najneskôr do </w:t>
      </w:r>
      <w:r w:rsidR="004B7584" w:rsidRPr="000F553B">
        <w:rPr>
          <w:rFonts w:ascii="Times New Roman" w:hAnsi="Times New Roman" w:cs="Times New Roman"/>
          <w:sz w:val="24"/>
          <w:szCs w:val="24"/>
        </w:rPr>
        <w:t>8</w:t>
      </w:r>
      <w:r w:rsidR="00BA04B7" w:rsidRPr="000F553B">
        <w:rPr>
          <w:rFonts w:ascii="Times New Roman" w:hAnsi="Times New Roman" w:cs="Times New Roman"/>
          <w:sz w:val="24"/>
          <w:szCs w:val="24"/>
        </w:rPr>
        <w:t xml:space="preserve"> </w:t>
      </w:r>
      <w:r w:rsidR="004B7584" w:rsidRPr="000F553B">
        <w:rPr>
          <w:rFonts w:ascii="Times New Roman" w:hAnsi="Times New Roman" w:cs="Times New Roman"/>
          <w:sz w:val="24"/>
          <w:szCs w:val="24"/>
        </w:rPr>
        <w:t>hodín</w:t>
      </w:r>
      <w:r w:rsidRPr="000F553B">
        <w:rPr>
          <w:rFonts w:ascii="Times New Roman" w:hAnsi="Times New Roman" w:cs="Times New Roman"/>
          <w:sz w:val="24"/>
          <w:szCs w:val="24"/>
        </w:rPr>
        <w:t xml:space="preserve"> od jej uplatnenia a písomne (e-mailom) informovať</w:t>
      </w:r>
      <w:r w:rsidR="00BA04B7" w:rsidRPr="000F553B">
        <w:rPr>
          <w:rFonts w:ascii="Times New Roman" w:hAnsi="Times New Roman" w:cs="Times New Roman"/>
          <w:sz w:val="24"/>
          <w:szCs w:val="24"/>
        </w:rPr>
        <w:t xml:space="preserve"> </w:t>
      </w:r>
      <w:r w:rsidR="0059041A" w:rsidRPr="000F553B">
        <w:rPr>
          <w:rFonts w:ascii="Times New Roman" w:hAnsi="Times New Roman" w:cs="Times New Roman"/>
          <w:sz w:val="24"/>
          <w:szCs w:val="24"/>
        </w:rPr>
        <w:t>Objednávateľa</w:t>
      </w:r>
      <w:r w:rsidR="00BA04B7" w:rsidRPr="000F553B">
        <w:rPr>
          <w:rFonts w:ascii="Times New Roman" w:hAnsi="Times New Roman" w:cs="Times New Roman"/>
          <w:sz w:val="24"/>
          <w:szCs w:val="24"/>
        </w:rPr>
        <w:t xml:space="preserve"> spolu s uvedením </w:t>
      </w:r>
      <w:r w:rsidRPr="000F553B">
        <w:rPr>
          <w:rFonts w:ascii="Times New Roman" w:hAnsi="Times New Roman" w:cs="Times New Roman"/>
          <w:sz w:val="24"/>
          <w:szCs w:val="24"/>
        </w:rPr>
        <w:t xml:space="preserve">termínu, dokedy budú </w:t>
      </w:r>
      <w:proofErr w:type="spellStart"/>
      <w:r w:rsidRPr="000F553B">
        <w:rPr>
          <w:rFonts w:ascii="Times New Roman" w:hAnsi="Times New Roman" w:cs="Times New Roman"/>
          <w:sz w:val="24"/>
          <w:szCs w:val="24"/>
        </w:rPr>
        <w:t>vady</w:t>
      </w:r>
      <w:proofErr w:type="spellEnd"/>
      <w:r w:rsidRPr="000F553B">
        <w:rPr>
          <w:rFonts w:ascii="Times New Roman" w:hAnsi="Times New Roman" w:cs="Times New Roman"/>
          <w:sz w:val="24"/>
          <w:szCs w:val="24"/>
        </w:rPr>
        <w:t xml:space="preserve"> odstránené. Ak sa Zmluvné strany nedoho</w:t>
      </w:r>
      <w:r w:rsidR="00BA04B7" w:rsidRPr="000F553B">
        <w:rPr>
          <w:rFonts w:ascii="Times New Roman" w:hAnsi="Times New Roman" w:cs="Times New Roman"/>
          <w:sz w:val="24"/>
          <w:szCs w:val="24"/>
        </w:rPr>
        <w:t xml:space="preserve">dnú na termíne odstránenia </w:t>
      </w:r>
      <w:proofErr w:type="spellStart"/>
      <w:r w:rsidR="00BA04B7" w:rsidRPr="000F553B">
        <w:rPr>
          <w:rFonts w:ascii="Times New Roman" w:hAnsi="Times New Roman" w:cs="Times New Roman"/>
          <w:sz w:val="24"/>
          <w:szCs w:val="24"/>
        </w:rPr>
        <w:t>vád</w:t>
      </w:r>
      <w:proofErr w:type="spellEnd"/>
      <w:r w:rsidR="00BA04B7" w:rsidRPr="000F553B">
        <w:rPr>
          <w:rFonts w:ascii="Times New Roman" w:hAnsi="Times New Roman" w:cs="Times New Roman"/>
          <w:sz w:val="24"/>
          <w:szCs w:val="24"/>
        </w:rPr>
        <w:t xml:space="preserve">, </w:t>
      </w:r>
      <w:r w:rsidRPr="000F553B">
        <w:rPr>
          <w:rFonts w:ascii="Times New Roman" w:hAnsi="Times New Roman" w:cs="Times New Roman"/>
          <w:sz w:val="24"/>
          <w:szCs w:val="24"/>
        </w:rPr>
        <w:t xml:space="preserve">Dodávateľ je povinný </w:t>
      </w:r>
      <w:proofErr w:type="spellStart"/>
      <w:r w:rsidRPr="000F553B">
        <w:rPr>
          <w:rFonts w:ascii="Times New Roman" w:hAnsi="Times New Roman" w:cs="Times New Roman"/>
          <w:sz w:val="24"/>
          <w:szCs w:val="24"/>
        </w:rPr>
        <w:t>vady</w:t>
      </w:r>
      <w:proofErr w:type="spellEnd"/>
      <w:r w:rsidRPr="000F553B">
        <w:rPr>
          <w:rFonts w:ascii="Times New Roman" w:hAnsi="Times New Roman" w:cs="Times New Roman"/>
          <w:sz w:val="24"/>
          <w:szCs w:val="24"/>
        </w:rPr>
        <w:t xml:space="preserve"> odstrániť najneskôr do 1</w:t>
      </w:r>
      <w:r w:rsidR="004B7584" w:rsidRPr="000F553B">
        <w:rPr>
          <w:rFonts w:ascii="Times New Roman" w:hAnsi="Times New Roman" w:cs="Times New Roman"/>
          <w:sz w:val="24"/>
          <w:szCs w:val="24"/>
        </w:rPr>
        <w:t>0</w:t>
      </w:r>
      <w:r w:rsidRPr="000F553B">
        <w:rPr>
          <w:rFonts w:ascii="Times New Roman" w:hAnsi="Times New Roman" w:cs="Times New Roman"/>
          <w:sz w:val="24"/>
          <w:szCs w:val="24"/>
        </w:rPr>
        <w:t xml:space="preserve"> pracovných dní odo dňa oznámenia </w:t>
      </w:r>
      <w:proofErr w:type="spellStart"/>
      <w:r w:rsidRPr="000F553B">
        <w:rPr>
          <w:rFonts w:ascii="Times New Roman" w:hAnsi="Times New Roman" w:cs="Times New Roman"/>
          <w:sz w:val="24"/>
          <w:szCs w:val="24"/>
        </w:rPr>
        <w:t>vady</w:t>
      </w:r>
      <w:proofErr w:type="spellEnd"/>
      <w:r w:rsidRPr="000F553B">
        <w:rPr>
          <w:rFonts w:ascii="Times New Roman" w:hAnsi="Times New Roman" w:cs="Times New Roman"/>
          <w:sz w:val="24"/>
          <w:szCs w:val="24"/>
        </w:rPr>
        <w:t>.</w:t>
      </w:r>
    </w:p>
    <w:p w14:paraId="3E7A57BD" w14:textId="77777777" w:rsidR="002C1BD7" w:rsidRPr="002C1BD7" w:rsidRDefault="002C1BD7"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2C1BD7">
        <w:rPr>
          <w:rFonts w:ascii="Times New Roman" w:hAnsi="Times New Roman" w:cs="Times New Roman"/>
          <w:sz w:val="24"/>
          <w:szCs w:val="24"/>
        </w:rPr>
        <w:t xml:space="preserve">V prípade, že Dodávateľ </w:t>
      </w:r>
      <w:proofErr w:type="spellStart"/>
      <w:r w:rsidRPr="002C1BD7">
        <w:rPr>
          <w:rFonts w:ascii="Times New Roman" w:hAnsi="Times New Roman" w:cs="Times New Roman"/>
          <w:sz w:val="24"/>
          <w:szCs w:val="24"/>
        </w:rPr>
        <w:t>vady</w:t>
      </w:r>
      <w:proofErr w:type="spellEnd"/>
      <w:r w:rsidRPr="002C1BD7">
        <w:rPr>
          <w:rFonts w:ascii="Times New Roman" w:hAnsi="Times New Roman" w:cs="Times New Roman"/>
          <w:sz w:val="24"/>
          <w:szCs w:val="24"/>
        </w:rPr>
        <w:t xml:space="preserve"> v lehote podľa bodu 5 tohto článku neodstráni, má Objednávateľ oprávnenie odstrániť </w:t>
      </w:r>
      <w:proofErr w:type="spellStart"/>
      <w:r w:rsidRPr="002C1BD7">
        <w:rPr>
          <w:rFonts w:ascii="Times New Roman" w:hAnsi="Times New Roman" w:cs="Times New Roman"/>
          <w:sz w:val="24"/>
          <w:szCs w:val="24"/>
        </w:rPr>
        <w:t>vadu</w:t>
      </w:r>
      <w:proofErr w:type="spellEnd"/>
      <w:r w:rsidRPr="002C1BD7">
        <w:rPr>
          <w:rFonts w:ascii="Times New Roman" w:hAnsi="Times New Roman" w:cs="Times New Roman"/>
          <w:sz w:val="24"/>
          <w:szCs w:val="24"/>
        </w:rPr>
        <w:t xml:space="preserve"> sám alebo prostredníctvom tretích osôb na náklady </w:t>
      </w:r>
      <w:r>
        <w:rPr>
          <w:rFonts w:ascii="Times New Roman" w:hAnsi="Times New Roman" w:cs="Times New Roman"/>
          <w:sz w:val="24"/>
          <w:szCs w:val="24"/>
        </w:rPr>
        <w:t>Dodávateľa</w:t>
      </w:r>
      <w:r w:rsidRPr="002C1BD7">
        <w:rPr>
          <w:rFonts w:ascii="Times New Roman" w:hAnsi="Times New Roman" w:cs="Times New Roman"/>
          <w:sz w:val="24"/>
          <w:szCs w:val="24"/>
        </w:rPr>
        <w:t>. Tým nie je dotknuté právo Objednávateľa na zmluvnú pokutu a/alebo náhradu škody.</w:t>
      </w:r>
    </w:p>
    <w:p w14:paraId="7684B058" w14:textId="77777777" w:rsidR="00882A10" w:rsidRPr="005F5B25" w:rsidRDefault="00882A10"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5F5B25">
        <w:rPr>
          <w:rFonts w:ascii="Times New Roman" w:hAnsi="Times New Roman" w:cs="Times New Roman"/>
          <w:sz w:val="24"/>
          <w:szCs w:val="24"/>
        </w:rPr>
        <w:t xml:space="preserve">Dodávateľ zodpovedá v plnom rozsahu za škodu, ktorá vznikla </w:t>
      </w:r>
      <w:r w:rsidR="0059041A">
        <w:rPr>
          <w:rFonts w:ascii="Times New Roman" w:hAnsi="Times New Roman" w:cs="Times New Roman"/>
          <w:sz w:val="24"/>
          <w:szCs w:val="24"/>
        </w:rPr>
        <w:t>Objednávateľovi</w:t>
      </w:r>
      <w:r w:rsidR="00BA04B7" w:rsidRPr="005F5B25">
        <w:rPr>
          <w:rFonts w:ascii="Times New Roman" w:hAnsi="Times New Roman" w:cs="Times New Roman"/>
          <w:sz w:val="24"/>
          <w:szCs w:val="24"/>
        </w:rPr>
        <w:t xml:space="preserve"> alebo tretej osobe </w:t>
      </w:r>
      <w:r w:rsidRPr="005F5B25">
        <w:rPr>
          <w:rFonts w:ascii="Times New Roman" w:hAnsi="Times New Roman" w:cs="Times New Roman"/>
          <w:sz w:val="24"/>
          <w:szCs w:val="24"/>
        </w:rPr>
        <w:t>v dôsledku alebo v súvislosti s plnením podľa tejto Zmluvy, a to najmä n</w:t>
      </w:r>
      <w:r w:rsidR="00BA04B7" w:rsidRPr="005F5B25">
        <w:rPr>
          <w:rFonts w:ascii="Times New Roman" w:hAnsi="Times New Roman" w:cs="Times New Roman"/>
          <w:sz w:val="24"/>
          <w:szCs w:val="24"/>
        </w:rPr>
        <w:t xml:space="preserve">ie však výlučne za škodu, ktorá </w:t>
      </w:r>
      <w:r w:rsidRPr="005F5B25">
        <w:rPr>
          <w:rFonts w:ascii="Times New Roman" w:hAnsi="Times New Roman" w:cs="Times New Roman"/>
          <w:sz w:val="24"/>
          <w:szCs w:val="24"/>
        </w:rPr>
        <w:t xml:space="preserve">vznikla </w:t>
      </w:r>
      <w:r w:rsidR="0059041A">
        <w:rPr>
          <w:rFonts w:ascii="Times New Roman" w:hAnsi="Times New Roman" w:cs="Times New Roman"/>
          <w:sz w:val="24"/>
          <w:szCs w:val="24"/>
        </w:rPr>
        <w:t>Objednávateľovi</w:t>
      </w:r>
      <w:r w:rsidRPr="005F5B25">
        <w:rPr>
          <w:rFonts w:ascii="Times New Roman" w:hAnsi="Times New Roman" w:cs="Times New Roman"/>
          <w:sz w:val="24"/>
          <w:szCs w:val="24"/>
        </w:rPr>
        <w:t xml:space="preserve"> alebo tretej osobe v dôsledku toho, že Dodávateľ</w:t>
      </w:r>
      <w:r w:rsidR="00BA04B7" w:rsidRPr="005F5B25">
        <w:rPr>
          <w:rFonts w:ascii="Times New Roman" w:hAnsi="Times New Roman" w:cs="Times New Roman"/>
          <w:sz w:val="24"/>
          <w:szCs w:val="24"/>
        </w:rPr>
        <w:t xml:space="preserve"> neposkytol plnenie podľa tejto </w:t>
      </w:r>
      <w:r w:rsidRPr="005F5B25">
        <w:rPr>
          <w:rFonts w:ascii="Times New Roman" w:hAnsi="Times New Roman" w:cs="Times New Roman"/>
          <w:sz w:val="24"/>
          <w:szCs w:val="24"/>
        </w:rPr>
        <w:t>Zmluvy v súlade s touto Zmluvou alebo so všeobecne záväznými právnymi predpismi.</w:t>
      </w:r>
    </w:p>
    <w:p w14:paraId="5B6E1322" w14:textId="77777777" w:rsidR="00882A10" w:rsidRPr="005F5B25" w:rsidRDefault="00882A10" w:rsidP="002C1BD7">
      <w:pPr>
        <w:pStyle w:val="Odsekzoznamu"/>
        <w:numPr>
          <w:ilvl w:val="2"/>
          <w:numId w:val="17"/>
        </w:numPr>
        <w:spacing w:after="120"/>
        <w:ind w:left="425" w:hanging="425"/>
        <w:contextualSpacing w:val="0"/>
        <w:jc w:val="both"/>
        <w:rPr>
          <w:rFonts w:ascii="Times New Roman" w:hAnsi="Times New Roman" w:cs="Times New Roman"/>
          <w:sz w:val="24"/>
          <w:szCs w:val="24"/>
        </w:rPr>
      </w:pPr>
      <w:r w:rsidRPr="005F5B25">
        <w:rPr>
          <w:rFonts w:ascii="Times New Roman" w:hAnsi="Times New Roman" w:cs="Times New Roman"/>
          <w:sz w:val="24"/>
          <w:szCs w:val="24"/>
        </w:rPr>
        <w:t>Zmluvná strana, ktorá poruší svoju povinnosť vyplývajúcu pre ňu zo Zml</w:t>
      </w:r>
      <w:r w:rsidR="00BA04B7" w:rsidRPr="005F5B25">
        <w:rPr>
          <w:rFonts w:ascii="Times New Roman" w:hAnsi="Times New Roman" w:cs="Times New Roman"/>
          <w:sz w:val="24"/>
          <w:szCs w:val="24"/>
        </w:rPr>
        <w:t xml:space="preserve">uvy, je povinná nahradiť druhej </w:t>
      </w:r>
      <w:r w:rsidRPr="005F5B25">
        <w:rPr>
          <w:rFonts w:ascii="Times New Roman" w:hAnsi="Times New Roman" w:cs="Times New Roman"/>
          <w:sz w:val="24"/>
          <w:szCs w:val="24"/>
        </w:rPr>
        <w:t>strane škodu, ibaže sa preukáže, že porušenie povinnosti bolo spôsobené okolnosťami vylu</w:t>
      </w:r>
      <w:r w:rsidR="00BA04B7" w:rsidRPr="005F5B25">
        <w:rPr>
          <w:rFonts w:ascii="Times New Roman" w:hAnsi="Times New Roman" w:cs="Times New Roman"/>
          <w:sz w:val="24"/>
          <w:szCs w:val="24"/>
        </w:rPr>
        <w:t xml:space="preserve">čujúcimi </w:t>
      </w:r>
      <w:r w:rsidRPr="005F5B25">
        <w:rPr>
          <w:rFonts w:ascii="Times New Roman" w:hAnsi="Times New Roman" w:cs="Times New Roman"/>
          <w:sz w:val="24"/>
          <w:szCs w:val="24"/>
        </w:rPr>
        <w:t>zodpovednosť v zmysle ustanovenia § 374 Obchodného zákonníka.</w:t>
      </w:r>
    </w:p>
    <w:p w14:paraId="28E0E03C"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7</w:t>
      </w:r>
    </w:p>
    <w:p w14:paraId="56073251" w14:textId="77777777" w:rsidR="00882A10" w:rsidRPr="00882A10" w:rsidRDefault="00882A10" w:rsidP="00566767">
      <w:pPr>
        <w:jc w:val="center"/>
        <w:rPr>
          <w:rFonts w:ascii="Times New Roman" w:hAnsi="Times New Roman" w:cs="Times New Roman"/>
          <w:b/>
          <w:sz w:val="24"/>
          <w:szCs w:val="24"/>
        </w:rPr>
      </w:pPr>
      <w:r w:rsidRPr="00882A10">
        <w:rPr>
          <w:rFonts w:ascii="Times New Roman" w:hAnsi="Times New Roman" w:cs="Times New Roman"/>
          <w:b/>
          <w:sz w:val="24"/>
          <w:szCs w:val="24"/>
        </w:rPr>
        <w:lastRenderedPageBreak/>
        <w:t>SANKCIE</w:t>
      </w:r>
    </w:p>
    <w:p w14:paraId="6D222311" w14:textId="11980DFA" w:rsidR="00133672" w:rsidRDefault="00882A10" w:rsidP="00133672">
      <w:pPr>
        <w:pStyle w:val="Odsekzoznamu"/>
        <w:numPr>
          <w:ilvl w:val="1"/>
          <w:numId w:val="12"/>
        </w:numPr>
        <w:spacing w:after="120"/>
        <w:ind w:left="425" w:hanging="425"/>
        <w:contextualSpacing w:val="0"/>
        <w:jc w:val="both"/>
        <w:rPr>
          <w:rFonts w:ascii="Times New Roman" w:hAnsi="Times New Roman" w:cs="Times New Roman"/>
          <w:sz w:val="24"/>
          <w:szCs w:val="24"/>
        </w:rPr>
      </w:pPr>
      <w:r w:rsidRPr="005F5B25">
        <w:rPr>
          <w:rFonts w:ascii="Times New Roman" w:hAnsi="Times New Roman" w:cs="Times New Roman"/>
          <w:sz w:val="24"/>
          <w:szCs w:val="24"/>
        </w:rPr>
        <w:t xml:space="preserve">Pre prípad porušenia povinnosti Dodávateľa dodať </w:t>
      </w:r>
      <w:r w:rsidR="009F4B03">
        <w:rPr>
          <w:rFonts w:ascii="Times New Roman" w:hAnsi="Times New Roman" w:cs="Times New Roman"/>
          <w:sz w:val="24"/>
          <w:szCs w:val="24"/>
        </w:rPr>
        <w:t>programov</w:t>
      </w:r>
      <w:r w:rsidR="00B5359B">
        <w:rPr>
          <w:rFonts w:ascii="Times New Roman" w:hAnsi="Times New Roman" w:cs="Times New Roman"/>
          <w:sz w:val="24"/>
          <w:szCs w:val="24"/>
        </w:rPr>
        <w:t>ú</w:t>
      </w:r>
      <w:r w:rsidR="009F4B03">
        <w:rPr>
          <w:rFonts w:ascii="Times New Roman" w:hAnsi="Times New Roman" w:cs="Times New Roman"/>
          <w:sz w:val="24"/>
          <w:szCs w:val="24"/>
        </w:rPr>
        <w:t xml:space="preserve"> podpor</w:t>
      </w:r>
      <w:r w:rsidR="00B5359B">
        <w:rPr>
          <w:rFonts w:ascii="Times New Roman" w:hAnsi="Times New Roman" w:cs="Times New Roman"/>
          <w:sz w:val="24"/>
          <w:szCs w:val="24"/>
        </w:rPr>
        <w:t>u</w:t>
      </w:r>
      <w:r w:rsidR="009F4B03">
        <w:rPr>
          <w:rFonts w:ascii="Times New Roman" w:hAnsi="Times New Roman" w:cs="Times New Roman"/>
          <w:sz w:val="24"/>
          <w:szCs w:val="24"/>
        </w:rPr>
        <w:t xml:space="preserve"> a</w:t>
      </w:r>
      <w:r w:rsidR="00D50241">
        <w:rPr>
          <w:rFonts w:ascii="Times New Roman" w:hAnsi="Times New Roman" w:cs="Times New Roman"/>
          <w:sz w:val="24"/>
          <w:szCs w:val="24"/>
        </w:rPr>
        <w:t> </w:t>
      </w:r>
      <w:r w:rsidR="009F4B03">
        <w:rPr>
          <w:rFonts w:ascii="Times New Roman" w:hAnsi="Times New Roman" w:cs="Times New Roman"/>
          <w:sz w:val="24"/>
          <w:szCs w:val="24"/>
        </w:rPr>
        <w:t>licencie</w:t>
      </w:r>
      <w:r w:rsidR="00D50241">
        <w:rPr>
          <w:rFonts w:ascii="Times New Roman" w:hAnsi="Times New Roman" w:cs="Times New Roman"/>
          <w:sz w:val="24"/>
          <w:szCs w:val="24"/>
        </w:rPr>
        <w:t xml:space="preserve"> </w:t>
      </w:r>
      <w:r w:rsidRPr="005F5B25">
        <w:rPr>
          <w:rFonts w:ascii="Times New Roman" w:hAnsi="Times New Roman" w:cs="Times New Roman"/>
          <w:sz w:val="24"/>
          <w:szCs w:val="24"/>
        </w:rPr>
        <w:t xml:space="preserve">podľa </w:t>
      </w:r>
      <w:r w:rsidR="002B3EEE">
        <w:rPr>
          <w:rFonts w:ascii="Times New Roman" w:hAnsi="Times New Roman" w:cs="Times New Roman"/>
          <w:sz w:val="24"/>
          <w:szCs w:val="24"/>
        </w:rPr>
        <w:t>článku 3 Zmluvy</w:t>
      </w:r>
      <w:r w:rsidR="00BA04B7" w:rsidRPr="005F5B25">
        <w:rPr>
          <w:rFonts w:ascii="Times New Roman" w:hAnsi="Times New Roman" w:cs="Times New Roman"/>
          <w:sz w:val="24"/>
          <w:szCs w:val="24"/>
        </w:rPr>
        <w:t xml:space="preserve"> riadne a</w:t>
      </w:r>
      <w:r w:rsidR="00B5359B">
        <w:rPr>
          <w:rFonts w:ascii="Times New Roman" w:hAnsi="Times New Roman" w:cs="Times New Roman"/>
          <w:sz w:val="24"/>
          <w:szCs w:val="24"/>
        </w:rPr>
        <w:t> </w:t>
      </w:r>
      <w:r w:rsidR="00BA04B7" w:rsidRPr="005F5B25">
        <w:rPr>
          <w:rFonts w:ascii="Times New Roman" w:hAnsi="Times New Roman" w:cs="Times New Roman"/>
          <w:sz w:val="24"/>
          <w:szCs w:val="24"/>
        </w:rPr>
        <w:t>včas</w:t>
      </w:r>
      <w:r w:rsidR="00B5359B">
        <w:rPr>
          <w:rFonts w:ascii="Times New Roman" w:hAnsi="Times New Roman" w:cs="Times New Roman"/>
          <w:sz w:val="24"/>
          <w:szCs w:val="24"/>
        </w:rPr>
        <w:t>,</w:t>
      </w:r>
      <w:r w:rsidR="00A11981">
        <w:rPr>
          <w:rFonts w:ascii="Times New Roman" w:hAnsi="Times New Roman" w:cs="Times New Roman"/>
          <w:sz w:val="24"/>
          <w:szCs w:val="24"/>
        </w:rPr>
        <w:t xml:space="preserve"> pre prípad porušenia povinnosti odstrániť </w:t>
      </w:r>
      <w:proofErr w:type="spellStart"/>
      <w:r w:rsidR="00A11981">
        <w:rPr>
          <w:rFonts w:ascii="Times New Roman" w:hAnsi="Times New Roman" w:cs="Times New Roman"/>
          <w:sz w:val="24"/>
          <w:szCs w:val="24"/>
        </w:rPr>
        <w:t>vady</w:t>
      </w:r>
      <w:proofErr w:type="spellEnd"/>
      <w:r w:rsidR="00A11981">
        <w:rPr>
          <w:rFonts w:ascii="Times New Roman" w:hAnsi="Times New Roman" w:cs="Times New Roman"/>
          <w:sz w:val="24"/>
          <w:szCs w:val="24"/>
        </w:rPr>
        <w:t xml:space="preserve"> v lehote uvedenom v článku 6 bod 4 tejto Zmluvy</w:t>
      </w:r>
      <w:r w:rsidR="00B5359B">
        <w:rPr>
          <w:rFonts w:ascii="Times New Roman" w:hAnsi="Times New Roman" w:cs="Times New Roman"/>
          <w:sz w:val="24"/>
          <w:szCs w:val="24"/>
        </w:rPr>
        <w:t xml:space="preserve"> a pre prípad podstatného porušenia tejto Zmluvy</w:t>
      </w:r>
      <w:r w:rsidR="00BA04B7" w:rsidRPr="005F5B25">
        <w:rPr>
          <w:rFonts w:ascii="Times New Roman" w:hAnsi="Times New Roman" w:cs="Times New Roman"/>
          <w:sz w:val="24"/>
          <w:szCs w:val="24"/>
        </w:rPr>
        <w:t xml:space="preserve">, ak toto </w:t>
      </w:r>
      <w:r w:rsidRPr="005F5B25">
        <w:rPr>
          <w:rFonts w:ascii="Times New Roman" w:hAnsi="Times New Roman" w:cs="Times New Roman"/>
          <w:sz w:val="24"/>
          <w:szCs w:val="24"/>
        </w:rPr>
        <w:t xml:space="preserve">porušenie nie je spôsobené konaním alebo nekonaním </w:t>
      </w:r>
      <w:r w:rsidR="0059041A">
        <w:rPr>
          <w:rFonts w:ascii="Times New Roman" w:hAnsi="Times New Roman" w:cs="Times New Roman"/>
          <w:sz w:val="24"/>
          <w:szCs w:val="24"/>
        </w:rPr>
        <w:t>Objednávateľa</w:t>
      </w:r>
      <w:r w:rsidR="00BA04B7" w:rsidRPr="005F5B25">
        <w:rPr>
          <w:rFonts w:ascii="Times New Roman" w:hAnsi="Times New Roman" w:cs="Times New Roman"/>
          <w:sz w:val="24"/>
          <w:szCs w:val="24"/>
        </w:rPr>
        <w:t xml:space="preserve">, je Dodávateľ povinný uhradiť </w:t>
      </w:r>
      <w:r w:rsidR="0059041A">
        <w:rPr>
          <w:rFonts w:ascii="Times New Roman" w:hAnsi="Times New Roman" w:cs="Times New Roman"/>
          <w:sz w:val="24"/>
          <w:szCs w:val="24"/>
        </w:rPr>
        <w:t>Objednávateľovi</w:t>
      </w:r>
      <w:r w:rsidRPr="005F5B25">
        <w:rPr>
          <w:rFonts w:ascii="Times New Roman" w:hAnsi="Times New Roman" w:cs="Times New Roman"/>
          <w:sz w:val="24"/>
          <w:szCs w:val="24"/>
        </w:rPr>
        <w:t xml:space="preserve"> zmluvnú pokutu vo výške 0,05 % z ročnej ceny </w:t>
      </w:r>
      <w:r w:rsidR="00133672">
        <w:rPr>
          <w:rFonts w:ascii="Times New Roman" w:hAnsi="Times New Roman" w:cs="Times New Roman"/>
          <w:sz w:val="24"/>
          <w:szCs w:val="24"/>
        </w:rPr>
        <w:t>s</w:t>
      </w:r>
      <w:r w:rsidRPr="005F5B25">
        <w:rPr>
          <w:rFonts w:ascii="Times New Roman" w:hAnsi="Times New Roman" w:cs="Times New Roman"/>
          <w:sz w:val="24"/>
          <w:szCs w:val="24"/>
        </w:rPr>
        <w:t xml:space="preserve"> DP</w:t>
      </w:r>
      <w:r w:rsidR="00BA04B7" w:rsidRPr="005F5B25">
        <w:rPr>
          <w:rFonts w:ascii="Times New Roman" w:hAnsi="Times New Roman" w:cs="Times New Roman"/>
          <w:sz w:val="24"/>
          <w:szCs w:val="24"/>
        </w:rPr>
        <w:t xml:space="preserve">H každej </w:t>
      </w:r>
      <w:r w:rsidR="004172B7">
        <w:rPr>
          <w:rFonts w:ascii="Times New Roman" w:hAnsi="Times New Roman" w:cs="Times New Roman"/>
          <w:sz w:val="24"/>
          <w:szCs w:val="24"/>
        </w:rPr>
        <w:t xml:space="preserve">služby a </w:t>
      </w:r>
      <w:r w:rsidR="00BA04B7" w:rsidRPr="005F5B25">
        <w:rPr>
          <w:rFonts w:ascii="Times New Roman" w:hAnsi="Times New Roman" w:cs="Times New Roman"/>
          <w:sz w:val="24"/>
          <w:szCs w:val="24"/>
        </w:rPr>
        <w:t xml:space="preserve">licencie, ktorá nebola </w:t>
      </w:r>
      <w:r w:rsidRPr="005F5B25">
        <w:rPr>
          <w:rFonts w:ascii="Times New Roman" w:hAnsi="Times New Roman" w:cs="Times New Roman"/>
          <w:sz w:val="24"/>
          <w:szCs w:val="24"/>
        </w:rPr>
        <w:t>dodaná riadne alebo včas, a to za každý deň porušovania tejto povinnosti</w:t>
      </w:r>
      <w:r w:rsidR="00A11981" w:rsidRPr="00A11981">
        <w:rPr>
          <w:rFonts w:ascii="Times New Roman" w:hAnsi="Times New Roman" w:cs="Times New Roman"/>
          <w:sz w:val="24"/>
          <w:szCs w:val="24"/>
        </w:rPr>
        <w:t xml:space="preserve"> </w:t>
      </w:r>
      <w:r w:rsidR="00133672">
        <w:rPr>
          <w:rFonts w:ascii="Times New Roman" w:hAnsi="Times New Roman" w:cs="Times New Roman"/>
          <w:sz w:val="24"/>
          <w:szCs w:val="24"/>
        </w:rPr>
        <w:t xml:space="preserve">a každé jednotlivé </w:t>
      </w:r>
      <w:r w:rsidR="00A11981" w:rsidRPr="005F5B25">
        <w:rPr>
          <w:rFonts w:ascii="Times New Roman" w:hAnsi="Times New Roman" w:cs="Times New Roman"/>
          <w:sz w:val="24"/>
          <w:szCs w:val="24"/>
        </w:rPr>
        <w:t>porušenie samostatne</w:t>
      </w:r>
      <w:r w:rsidR="00133672">
        <w:rPr>
          <w:rFonts w:ascii="Times New Roman" w:hAnsi="Times New Roman" w:cs="Times New Roman"/>
          <w:sz w:val="24"/>
          <w:szCs w:val="24"/>
        </w:rPr>
        <w:t>,</w:t>
      </w:r>
      <w:r w:rsidR="00133672" w:rsidRPr="00133672">
        <w:t xml:space="preserve"> </w:t>
      </w:r>
      <w:r w:rsidR="00133672" w:rsidRPr="00133672">
        <w:rPr>
          <w:rFonts w:ascii="Times New Roman" w:hAnsi="Times New Roman" w:cs="Times New Roman"/>
          <w:sz w:val="24"/>
          <w:szCs w:val="24"/>
        </w:rPr>
        <w:t>maximálne do 100% Celkovej ceny</w:t>
      </w:r>
      <w:r w:rsidR="00133672">
        <w:rPr>
          <w:rFonts w:ascii="Times New Roman" w:hAnsi="Times New Roman" w:cs="Times New Roman"/>
          <w:sz w:val="24"/>
          <w:szCs w:val="24"/>
        </w:rPr>
        <w:t xml:space="preserve"> Predmetu zmluvy s DPH</w:t>
      </w:r>
      <w:r w:rsidRPr="005F5B25">
        <w:rPr>
          <w:rFonts w:ascii="Times New Roman" w:hAnsi="Times New Roman" w:cs="Times New Roman"/>
          <w:sz w:val="24"/>
          <w:szCs w:val="24"/>
        </w:rPr>
        <w:t>.</w:t>
      </w:r>
    </w:p>
    <w:p w14:paraId="51A8349E" w14:textId="77777777" w:rsidR="00133672" w:rsidRDefault="00133672" w:rsidP="00133672">
      <w:pPr>
        <w:pStyle w:val="Odsekzoznamu"/>
        <w:numPr>
          <w:ilvl w:val="1"/>
          <w:numId w:val="12"/>
        </w:numPr>
        <w:spacing w:after="120"/>
        <w:ind w:left="425" w:hanging="425"/>
        <w:contextualSpacing w:val="0"/>
        <w:jc w:val="both"/>
        <w:rPr>
          <w:rFonts w:ascii="Times New Roman" w:hAnsi="Times New Roman" w:cs="Times New Roman"/>
          <w:sz w:val="24"/>
          <w:szCs w:val="24"/>
        </w:rPr>
      </w:pPr>
      <w:r w:rsidRPr="00133672">
        <w:rPr>
          <w:rFonts w:ascii="Times New Roman" w:hAnsi="Times New Roman" w:cs="Times New Roman"/>
          <w:sz w:val="24"/>
          <w:szCs w:val="24"/>
        </w:rPr>
        <w:t xml:space="preserve">Zmluvné strany sa dohodli, že zmluvná pokuta sa uplatňuje formou faktúry vystavenej </w:t>
      </w:r>
      <w:r>
        <w:rPr>
          <w:rFonts w:ascii="Times New Roman" w:hAnsi="Times New Roman" w:cs="Times New Roman"/>
          <w:sz w:val="24"/>
          <w:szCs w:val="24"/>
        </w:rPr>
        <w:t>Objednávateľom</w:t>
      </w:r>
      <w:r w:rsidRPr="00133672">
        <w:rPr>
          <w:rFonts w:ascii="Times New Roman" w:hAnsi="Times New Roman" w:cs="Times New Roman"/>
          <w:sz w:val="24"/>
          <w:szCs w:val="24"/>
        </w:rPr>
        <w:t xml:space="preserve">. Lehota na zaplatenie zmluvnej pokuty je 14 (štrnásť) kalendárnych dní odo dňa doručenia faktúry na zaplatenie zmluvnej pokuty </w:t>
      </w:r>
      <w:r w:rsidR="00D80C3E">
        <w:rPr>
          <w:rFonts w:ascii="Times New Roman" w:hAnsi="Times New Roman" w:cs="Times New Roman"/>
          <w:sz w:val="24"/>
          <w:szCs w:val="24"/>
        </w:rPr>
        <w:t>Dodávateľ</w:t>
      </w:r>
      <w:r w:rsidRPr="00133672">
        <w:rPr>
          <w:rFonts w:ascii="Times New Roman" w:hAnsi="Times New Roman" w:cs="Times New Roman"/>
          <w:sz w:val="24"/>
          <w:szCs w:val="24"/>
        </w:rPr>
        <w:t xml:space="preserve">ovi. Na prijímanie, odosielanie a náležitosti faktúry sa primerane vzťahujú ustanovenia článku </w:t>
      </w:r>
      <w:r>
        <w:rPr>
          <w:rFonts w:ascii="Times New Roman" w:hAnsi="Times New Roman" w:cs="Times New Roman"/>
          <w:sz w:val="24"/>
          <w:szCs w:val="24"/>
        </w:rPr>
        <w:t>4</w:t>
      </w:r>
      <w:r w:rsidRPr="00133672">
        <w:rPr>
          <w:rFonts w:ascii="Times New Roman" w:hAnsi="Times New Roman" w:cs="Times New Roman"/>
          <w:sz w:val="24"/>
          <w:szCs w:val="24"/>
        </w:rPr>
        <w:t xml:space="preserve">. tejto zmluvy. </w:t>
      </w:r>
    </w:p>
    <w:p w14:paraId="3CF76B8A" w14:textId="77777777" w:rsidR="00133672" w:rsidRDefault="0059041A" w:rsidP="00133672">
      <w:pPr>
        <w:pStyle w:val="Odsekzoznamu"/>
        <w:numPr>
          <w:ilvl w:val="1"/>
          <w:numId w:val="12"/>
        </w:numPr>
        <w:spacing w:after="120"/>
        <w:ind w:left="425" w:hanging="425"/>
        <w:contextualSpacing w:val="0"/>
        <w:jc w:val="both"/>
        <w:rPr>
          <w:rFonts w:ascii="Times New Roman" w:hAnsi="Times New Roman" w:cs="Times New Roman"/>
          <w:sz w:val="24"/>
          <w:szCs w:val="24"/>
        </w:rPr>
      </w:pPr>
      <w:r w:rsidRPr="00133672">
        <w:rPr>
          <w:rFonts w:ascii="Times New Roman" w:hAnsi="Times New Roman" w:cs="Times New Roman"/>
          <w:sz w:val="24"/>
          <w:szCs w:val="24"/>
        </w:rPr>
        <w:t>Objednávateľ</w:t>
      </w:r>
      <w:r w:rsidR="00BA04B7" w:rsidRPr="00133672">
        <w:rPr>
          <w:rFonts w:ascii="Times New Roman" w:hAnsi="Times New Roman" w:cs="Times New Roman"/>
          <w:sz w:val="24"/>
          <w:szCs w:val="24"/>
        </w:rPr>
        <w:t xml:space="preserve"> </w:t>
      </w:r>
      <w:r w:rsidR="00882A10" w:rsidRPr="00133672">
        <w:rPr>
          <w:rFonts w:ascii="Times New Roman" w:hAnsi="Times New Roman" w:cs="Times New Roman"/>
          <w:sz w:val="24"/>
          <w:szCs w:val="24"/>
        </w:rPr>
        <w:t>je oprávnený, nie však povinný si svoj nárok na zaplatenie zmluvnej pokut</w:t>
      </w:r>
      <w:r w:rsidR="00BA04B7" w:rsidRPr="00133672">
        <w:rPr>
          <w:rFonts w:ascii="Times New Roman" w:hAnsi="Times New Roman" w:cs="Times New Roman"/>
          <w:sz w:val="24"/>
          <w:szCs w:val="24"/>
        </w:rPr>
        <w:t xml:space="preserve">y uplatniť. Zaplatením zmluvnej </w:t>
      </w:r>
      <w:r w:rsidR="00882A10" w:rsidRPr="00133672">
        <w:rPr>
          <w:rFonts w:ascii="Times New Roman" w:hAnsi="Times New Roman" w:cs="Times New Roman"/>
          <w:sz w:val="24"/>
          <w:szCs w:val="24"/>
        </w:rPr>
        <w:t xml:space="preserve">pokuty nie je dotknuté právo </w:t>
      </w:r>
      <w:r w:rsidRPr="00133672">
        <w:rPr>
          <w:rFonts w:ascii="Times New Roman" w:hAnsi="Times New Roman" w:cs="Times New Roman"/>
          <w:sz w:val="24"/>
          <w:szCs w:val="24"/>
        </w:rPr>
        <w:t>Objednávateľa</w:t>
      </w:r>
      <w:r w:rsidR="00882A10" w:rsidRPr="00133672">
        <w:rPr>
          <w:rFonts w:ascii="Times New Roman" w:hAnsi="Times New Roman" w:cs="Times New Roman"/>
          <w:sz w:val="24"/>
          <w:szCs w:val="24"/>
        </w:rPr>
        <w:t xml:space="preserve"> na náhradu škôd, ktoré mu v</w:t>
      </w:r>
      <w:r w:rsidR="00BA04B7" w:rsidRPr="00133672">
        <w:rPr>
          <w:rFonts w:ascii="Times New Roman" w:hAnsi="Times New Roman" w:cs="Times New Roman"/>
          <w:sz w:val="24"/>
          <w:szCs w:val="24"/>
        </w:rPr>
        <w:t xml:space="preserve">zniknú porušením zabezpečovanej </w:t>
      </w:r>
      <w:r w:rsidR="00882A10" w:rsidRPr="00133672">
        <w:rPr>
          <w:rFonts w:ascii="Times New Roman" w:hAnsi="Times New Roman" w:cs="Times New Roman"/>
          <w:sz w:val="24"/>
          <w:szCs w:val="24"/>
        </w:rPr>
        <w:t>povinnosti zo strany Dodávateľa, a to a</w:t>
      </w:r>
      <w:r w:rsidR="004172B7">
        <w:rPr>
          <w:rFonts w:ascii="Times New Roman" w:hAnsi="Times New Roman" w:cs="Times New Roman"/>
          <w:sz w:val="24"/>
          <w:szCs w:val="24"/>
        </w:rPr>
        <w:t>j škody presahujúce</w:t>
      </w:r>
      <w:r w:rsidR="00882A10" w:rsidRPr="00133672">
        <w:rPr>
          <w:rFonts w:ascii="Times New Roman" w:hAnsi="Times New Roman" w:cs="Times New Roman"/>
          <w:sz w:val="24"/>
          <w:szCs w:val="24"/>
        </w:rPr>
        <w:t xml:space="preserve"> zmluvnú pokutu.</w:t>
      </w:r>
    </w:p>
    <w:p w14:paraId="7AE55450" w14:textId="77777777" w:rsidR="00133672" w:rsidRDefault="00133672" w:rsidP="00133672">
      <w:pPr>
        <w:pStyle w:val="Odsekzoznamu"/>
        <w:numPr>
          <w:ilvl w:val="1"/>
          <w:numId w:val="12"/>
        </w:numPr>
        <w:spacing w:after="120"/>
        <w:ind w:left="425" w:hanging="425"/>
        <w:contextualSpacing w:val="0"/>
        <w:jc w:val="both"/>
        <w:rPr>
          <w:rFonts w:ascii="Times New Roman" w:hAnsi="Times New Roman" w:cs="Times New Roman"/>
          <w:sz w:val="24"/>
          <w:szCs w:val="24"/>
        </w:rPr>
      </w:pPr>
      <w:r w:rsidRPr="00133672">
        <w:rPr>
          <w:rFonts w:ascii="Times New Roman" w:hAnsi="Times New Roman" w:cs="Times New Roman"/>
          <w:sz w:val="24"/>
          <w:szCs w:val="24"/>
        </w:rPr>
        <w:t xml:space="preserve">Zaplatenie zmluvnej pokuty a/alebo náhrady škody nezbavuje </w:t>
      </w:r>
      <w:r>
        <w:rPr>
          <w:rFonts w:ascii="Times New Roman" w:hAnsi="Times New Roman" w:cs="Times New Roman"/>
          <w:sz w:val="24"/>
          <w:szCs w:val="24"/>
        </w:rPr>
        <w:t>Dodávateľa</w:t>
      </w:r>
      <w:r w:rsidRPr="00133672">
        <w:rPr>
          <w:rFonts w:ascii="Times New Roman" w:hAnsi="Times New Roman" w:cs="Times New Roman"/>
          <w:sz w:val="24"/>
          <w:szCs w:val="24"/>
        </w:rPr>
        <w:t xml:space="preserve"> povinnosti dodať Objednávateľovi Predmet zmluvy v súlade </w:t>
      </w:r>
      <w:r>
        <w:rPr>
          <w:rFonts w:ascii="Times New Roman" w:hAnsi="Times New Roman" w:cs="Times New Roman"/>
          <w:sz w:val="24"/>
          <w:szCs w:val="24"/>
        </w:rPr>
        <w:t>s touto</w:t>
      </w:r>
      <w:r w:rsidRPr="00133672">
        <w:rPr>
          <w:rFonts w:ascii="Times New Roman" w:hAnsi="Times New Roman" w:cs="Times New Roman"/>
          <w:sz w:val="24"/>
          <w:szCs w:val="24"/>
        </w:rPr>
        <w:t xml:space="preserve"> Zmluvy alebo odstrániť </w:t>
      </w:r>
      <w:proofErr w:type="spellStart"/>
      <w:r w:rsidRPr="00133672">
        <w:rPr>
          <w:rFonts w:ascii="Times New Roman" w:hAnsi="Times New Roman" w:cs="Times New Roman"/>
          <w:sz w:val="24"/>
          <w:szCs w:val="24"/>
        </w:rPr>
        <w:t>vadu</w:t>
      </w:r>
      <w:proofErr w:type="spellEnd"/>
      <w:r w:rsidRPr="00133672">
        <w:rPr>
          <w:rFonts w:ascii="Times New Roman" w:hAnsi="Times New Roman" w:cs="Times New Roman"/>
          <w:sz w:val="24"/>
          <w:szCs w:val="24"/>
        </w:rPr>
        <w:t xml:space="preserve"> na Predmete zmluvy, ktorej neodstránenia sa zmluvná pokuta týka.</w:t>
      </w:r>
    </w:p>
    <w:p w14:paraId="4AE07055" w14:textId="77777777" w:rsidR="00133672" w:rsidRPr="00133672" w:rsidRDefault="00133672" w:rsidP="00133672">
      <w:pPr>
        <w:pStyle w:val="Odsekzoznamu"/>
        <w:numPr>
          <w:ilvl w:val="1"/>
          <w:numId w:val="12"/>
        </w:numPr>
        <w:spacing w:after="120"/>
        <w:ind w:left="425" w:hanging="425"/>
        <w:contextualSpacing w:val="0"/>
        <w:jc w:val="both"/>
        <w:rPr>
          <w:rFonts w:ascii="Times New Roman" w:hAnsi="Times New Roman" w:cs="Times New Roman"/>
          <w:sz w:val="24"/>
          <w:szCs w:val="24"/>
        </w:rPr>
      </w:pPr>
      <w:r w:rsidRPr="00133672">
        <w:rPr>
          <w:rFonts w:ascii="Times New Roman" w:hAnsi="Times New Roman" w:cs="Times New Roman"/>
          <w:sz w:val="24"/>
          <w:szCs w:val="24"/>
        </w:rPr>
        <w:t xml:space="preserve">V prípade omeškania Objednávateľa so zaplatením ceny podľa tejto Zmluvy, je </w:t>
      </w:r>
      <w:r>
        <w:rPr>
          <w:rFonts w:ascii="Times New Roman" w:hAnsi="Times New Roman" w:cs="Times New Roman"/>
          <w:sz w:val="24"/>
          <w:szCs w:val="24"/>
        </w:rPr>
        <w:t>Dodávateľ</w:t>
      </w:r>
      <w:r w:rsidRPr="00133672">
        <w:rPr>
          <w:rFonts w:ascii="Times New Roman" w:hAnsi="Times New Roman" w:cs="Times New Roman"/>
          <w:sz w:val="24"/>
          <w:szCs w:val="24"/>
        </w:rPr>
        <w:t xml:space="preserve"> oprávnený požadovať zaplatenie úrokov z omeškania, ktoré je </w:t>
      </w:r>
      <w:r>
        <w:rPr>
          <w:rFonts w:ascii="Times New Roman" w:hAnsi="Times New Roman" w:cs="Times New Roman"/>
          <w:sz w:val="24"/>
          <w:szCs w:val="24"/>
        </w:rPr>
        <w:t>Dodávateľ</w:t>
      </w:r>
      <w:r w:rsidRPr="00133672">
        <w:rPr>
          <w:rFonts w:ascii="Times New Roman" w:hAnsi="Times New Roman" w:cs="Times New Roman"/>
          <w:sz w:val="24"/>
          <w:szCs w:val="24"/>
        </w:rPr>
        <w:t xml:space="preserve"> oprávnený Objednávateľovi účtovať v sadzbe stanovenej všeobecne záväznými právnymi predpismi platnými a účinnými na území Slovenskej republiky v čase vyúčtovania úrokov z omeškania. </w:t>
      </w:r>
    </w:p>
    <w:p w14:paraId="1F423CAE"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8</w:t>
      </w:r>
    </w:p>
    <w:p w14:paraId="4B1EA3D8" w14:textId="77777777" w:rsidR="00882A10" w:rsidRPr="00882A10" w:rsidRDefault="005E3D77" w:rsidP="00566767">
      <w:pPr>
        <w:jc w:val="center"/>
        <w:rPr>
          <w:rFonts w:ascii="Times New Roman" w:hAnsi="Times New Roman" w:cs="Times New Roman"/>
          <w:b/>
          <w:sz w:val="24"/>
          <w:szCs w:val="24"/>
        </w:rPr>
      </w:pPr>
      <w:r>
        <w:rPr>
          <w:rFonts w:ascii="Times New Roman" w:hAnsi="Times New Roman" w:cs="Times New Roman"/>
          <w:b/>
          <w:sz w:val="24"/>
          <w:szCs w:val="24"/>
        </w:rPr>
        <w:t>LICENCIA a O</w:t>
      </w:r>
      <w:r w:rsidR="00882A10" w:rsidRPr="00882A10">
        <w:rPr>
          <w:rFonts w:ascii="Times New Roman" w:hAnsi="Times New Roman" w:cs="Times New Roman"/>
          <w:b/>
          <w:sz w:val="24"/>
          <w:szCs w:val="24"/>
        </w:rPr>
        <w:t>CHRANA DUŠEVNÉHO VLASTNÍCTVA</w:t>
      </w:r>
    </w:p>
    <w:p w14:paraId="71807DFE" w14:textId="534459C5" w:rsidR="005E3D77" w:rsidRPr="002B0D0D" w:rsidRDefault="002B0D0D" w:rsidP="00040153">
      <w:pPr>
        <w:pStyle w:val="Odsekzoznamu"/>
        <w:numPr>
          <w:ilvl w:val="0"/>
          <w:numId w:val="23"/>
        </w:numPr>
        <w:spacing w:after="120"/>
        <w:ind w:left="425" w:hanging="425"/>
        <w:contextualSpacing w:val="0"/>
        <w:jc w:val="both"/>
        <w:rPr>
          <w:rFonts w:ascii="Times New Roman" w:hAnsi="Times New Roman" w:cs="Times New Roman"/>
          <w:sz w:val="32"/>
          <w:szCs w:val="24"/>
        </w:rPr>
      </w:pPr>
      <w:r>
        <w:rPr>
          <w:rFonts w:ascii="Times New Roman" w:hAnsi="Times New Roman" w:cs="Times New Roman"/>
          <w:sz w:val="24"/>
          <w:szCs w:val="20"/>
        </w:rPr>
        <w:t>Dodávateľ</w:t>
      </w:r>
      <w:r w:rsidRPr="002B0D0D">
        <w:rPr>
          <w:rFonts w:ascii="Times New Roman" w:hAnsi="Times New Roman" w:cs="Times New Roman"/>
          <w:sz w:val="24"/>
          <w:szCs w:val="20"/>
        </w:rPr>
        <w:t xml:space="preserve"> </w:t>
      </w:r>
      <w:r w:rsidR="00AA19FD">
        <w:rPr>
          <w:rFonts w:ascii="Times New Roman" w:hAnsi="Times New Roman" w:cs="Times New Roman"/>
          <w:sz w:val="24"/>
          <w:szCs w:val="24"/>
        </w:rPr>
        <w:t xml:space="preserve">v súlade </w:t>
      </w:r>
      <w:r w:rsidR="008E0F72">
        <w:rPr>
          <w:rFonts w:ascii="Times New Roman" w:hAnsi="Times New Roman" w:cs="Times New Roman"/>
          <w:sz w:val="24"/>
          <w:szCs w:val="24"/>
        </w:rPr>
        <w:t>s</w:t>
      </w:r>
      <w:r w:rsidR="00AA19FD">
        <w:rPr>
          <w:rFonts w:ascii="Times New Roman" w:hAnsi="Times New Roman" w:cs="Times New Roman"/>
          <w:sz w:val="24"/>
          <w:szCs w:val="24"/>
        </w:rPr>
        <w:t xml:space="preserve"> Príloh</w:t>
      </w:r>
      <w:r w:rsidR="008E0F72">
        <w:rPr>
          <w:rFonts w:ascii="Times New Roman" w:hAnsi="Times New Roman" w:cs="Times New Roman"/>
          <w:sz w:val="24"/>
          <w:szCs w:val="24"/>
        </w:rPr>
        <w:t>ou</w:t>
      </w:r>
      <w:r w:rsidR="00AA19FD">
        <w:rPr>
          <w:rFonts w:ascii="Times New Roman" w:hAnsi="Times New Roman" w:cs="Times New Roman"/>
          <w:sz w:val="24"/>
          <w:szCs w:val="24"/>
        </w:rPr>
        <w:t xml:space="preserve"> č. 1 Zmluvy</w:t>
      </w:r>
      <w:r w:rsidR="00AA19FD" w:rsidRPr="002B0D0D">
        <w:rPr>
          <w:rFonts w:ascii="Times New Roman" w:hAnsi="Times New Roman" w:cs="Times New Roman"/>
          <w:sz w:val="24"/>
          <w:szCs w:val="20"/>
        </w:rPr>
        <w:t xml:space="preserve"> </w:t>
      </w:r>
      <w:r w:rsidRPr="002B0D0D">
        <w:rPr>
          <w:rFonts w:ascii="Times New Roman" w:hAnsi="Times New Roman" w:cs="Times New Roman"/>
          <w:sz w:val="24"/>
          <w:szCs w:val="20"/>
        </w:rPr>
        <w:t xml:space="preserve">udeľuje Objednávateľovi </w:t>
      </w:r>
      <w:r>
        <w:rPr>
          <w:rFonts w:ascii="Times New Roman" w:hAnsi="Times New Roman" w:cs="Times New Roman"/>
          <w:sz w:val="24"/>
          <w:szCs w:val="20"/>
        </w:rPr>
        <w:t>nevýhradný, neprevoditeľný</w:t>
      </w:r>
      <w:r w:rsidRPr="002B0D0D">
        <w:rPr>
          <w:rFonts w:ascii="Times New Roman" w:hAnsi="Times New Roman" w:cs="Times New Roman"/>
          <w:sz w:val="24"/>
          <w:szCs w:val="20"/>
        </w:rPr>
        <w:t xml:space="preserve"> a územne neobmedzen</w:t>
      </w:r>
      <w:r>
        <w:rPr>
          <w:rFonts w:ascii="Times New Roman" w:hAnsi="Times New Roman" w:cs="Times New Roman"/>
          <w:sz w:val="24"/>
          <w:szCs w:val="20"/>
        </w:rPr>
        <w:t>ý</w:t>
      </w:r>
      <w:r w:rsidRPr="002B0D0D">
        <w:rPr>
          <w:rFonts w:ascii="Times New Roman" w:hAnsi="Times New Roman" w:cs="Times New Roman"/>
          <w:sz w:val="24"/>
          <w:szCs w:val="20"/>
        </w:rPr>
        <w:t xml:space="preserve"> súhlas na používanie služieb programovej podpory k existujúcim programom ako aj k </w:t>
      </w:r>
      <w:proofErr w:type="spellStart"/>
      <w:r w:rsidRPr="002B0D0D">
        <w:rPr>
          <w:rFonts w:ascii="Times New Roman" w:hAnsi="Times New Roman" w:cs="Times New Roman"/>
          <w:sz w:val="24"/>
          <w:szCs w:val="20"/>
        </w:rPr>
        <w:t>update</w:t>
      </w:r>
      <w:proofErr w:type="spellEnd"/>
      <w:r w:rsidRPr="002B0D0D">
        <w:rPr>
          <w:rFonts w:ascii="Times New Roman" w:hAnsi="Times New Roman" w:cs="Times New Roman"/>
          <w:sz w:val="24"/>
          <w:szCs w:val="20"/>
        </w:rPr>
        <w:t xml:space="preserve"> programu a </w:t>
      </w:r>
      <w:proofErr w:type="spellStart"/>
      <w:r w:rsidRPr="002B0D0D">
        <w:rPr>
          <w:rFonts w:ascii="Times New Roman" w:hAnsi="Times New Roman" w:cs="Times New Roman"/>
          <w:sz w:val="24"/>
          <w:szCs w:val="20"/>
        </w:rPr>
        <w:t>upgradu</w:t>
      </w:r>
      <w:proofErr w:type="spellEnd"/>
      <w:r w:rsidRPr="002B0D0D">
        <w:rPr>
          <w:rFonts w:ascii="Times New Roman" w:hAnsi="Times New Roman" w:cs="Times New Roman"/>
          <w:sz w:val="24"/>
          <w:szCs w:val="20"/>
        </w:rPr>
        <w:t>/</w:t>
      </w:r>
      <w:proofErr w:type="spellStart"/>
      <w:r w:rsidRPr="002B0D0D">
        <w:rPr>
          <w:rFonts w:ascii="Times New Roman" w:hAnsi="Times New Roman" w:cs="Times New Roman"/>
          <w:sz w:val="24"/>
          <w:szCs w:val="20"/>
        </w:rPr>
        <w:t>downgradu</w:t>
      </w:r>
      <w:proofErr w:type="spellEnd"/>
      <w:r w:rsidRPr="002B0D0D">
        <w:rPr>
          <w:rFonts w:ascii="Times New Roman" w:hAnsi="Times New Roman" w:cs="Times New Roman"/>
          <w:sz w:val="24"/>
          <w:szCs w:val="20"/>
        </w:rPr>
        <w:t xml:space="preserve"> programu v súlade s licenčnými podmienkami </w:t>
      </w:r>
      <w:proofErr w:type="spellStart"/>
      <w:r w:rsidR="00040153">
        <w:rPr>
          <w:rFonts w:ascii="Times New Roman" w:hAnsi="Times New Roman" w:cs="Times New Roman"/>
          <w:sz w:val="24"/>
          <w:szCs w:val="20"/>
        </w:rPr>
        <w:t>Esri</w:t>
      </w:r>
      <w:proofErr w:type="spellEnd"/>
      <w:r w:rsidR="00040153">
        <w:rPr>
          <w:rFonts w:ascii="Times New Roman" w:hAnsi="Times New Roman" w:cs="Times New Roman"/>
          <w:sz w:val="24"/>
          <w:szCs w:val="20"/>
        </w:rPr>
        <w:t xml:space="preserve"> </w:t>
      </w:r>
      <w:proofErr w:type="spellStart"/>
      <w:r w:rsidR="00040153">
        <w:rPr>
          <w:rFonts w:ascii="Times New Roman" w:hAnsi="Times New Roman" w:cs="Times New Roman"/>
          <w:sz w:val="24"/>
          <w:szCs w:val="20"/>
        </w:rPr>
        <w:t>Inc</w:t>
      </w:r>
      <w:proofErr w:type="spellEnd"/>
      <w:r w:rsidR="00040153">
        <w:rPr>
          <w:rFonts w:ascii="Times New Roman" w:hAnsi="Times New Roman" w:cs="Times New Roman"/>
          <w:sz w:val="24"/>
          <w:szCs w:val="20"/>
        </w:rPr>
        <w:t>.</w:t>
      </w:r>
      <w:r w:rsidRPr="002B0D0D">
        <w:rPr>
          <w:rFonts w:ascii="Times New Roman" w:hAnsi="Times New Roman" w:cs="Times New Roman"/>
          <w:sz w:val="24"/>
          <w:szCs w:val="20"/>
        </w:rPr>
        <w:t xml:space="preserve"> a zákona č. 185/2015 Z. z. Autorský zákon</w:t>
      </w:r>
      <w:r w:rsidR="00040153" w:rsidRPr="00040153">
        <w:rPr>
          <w:rFonts w:ascii="Times New Roman" w:hAnsi="Times New Roman" w:cs="Times New Roman"/>
          <w:sz w:val="24"/>
          <w:szCs w:val="24"/>
        </w:rPr>
        <w:t xml:space="preserve"> </w:t>
      </w:r>
      <w:r w:rsidR="00040153" w:rsidRPr="005F5B25">
        <w:rPr>
          <w:rFonts w:ascii="Times New Roman" w:hAnsi="Times New Roman" w:cs="Times New Roman"/>
          <w:sz w:val="24"/>
          <w:szCs w:val="24"/>
        </w:rPr>
        <w:t>v znení neskorších predpisov (ďalej len „Autorský zákon“)</w:t>
      </w:r>
      <w:r w:rsidR="00040153">
        <w:rPr>
          <w:rFonts w:ascii="Times New Roman" w:hAnsi="Times New Roman" w:cs="Times New Roman"/>
          <w:sz w:val="24"/>
          <w:szCs w:val="20"/>
        </w:rPr>
        <w:t>.</w:t>
      </w:r>
    </w:p>
    <w:p w14:paraId="696E6205" w14:textId="0034B1A3" w:rsidR="00882A10" w:rsidRPr="005F5B25" w:rsidRDefault="0059041A" w:rsidP="00566767">
      <w:pPr>
        <w:pStyle w:val="Odsekzoznamu"/>
        <w:numPr>
          <w:ilvl w:val="0"/>
          <w:numId w:val="23"/>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882A10" w:rsidRPr="005F5B25">
        <w:rPr>
          <w:rFonts w:ascii="Times New Roman" w:hAnsi="Times New Roman" w:cs="Times New Roman"/>
          <w:sz w:val="24"/>
          <w:szCs w:val="24"/>
        </w:rPr>
        <w:t xml:space="preserve"> si je vedomý, že </w:t>
      </w:r>
      <w:r w:rsidR="003764A1">
        <w:rPr>
          <w:rFonts w:ascii="Times New Roman" w:hAnsi="Times New Roman" w:cs="Times New Roman"/>
          <w:sz w:val="24"/>
          <w:szCs w:val="24"/>
        </w:rPr>
        <w:t>Predmet zmluvy</w:t>
      </w:r>
      <w:r w:rsidR="003764A1" w:rsidRPr="005F5B25">
        <w:rPr>
          <w:rFonts w:ascii="Times New Roman" w:hAnsi="Times New Roman" w:cs="Times New Roman"/>
          <w:sz w:val="24"/>
          <w:szCs w:val="24"/>
        </w:rPr>
        <w:t xml:space="preserve"> </w:t>
      </w:r>
      <w:r w:rsidR="00882A10" w:rsidRPr="005F5B25">
        <w:rPr>
          <w:rFonts w:ascii="Times New Roman" w:hAnsi="Times New Roman" w:cs="Times New Roman"/>
          <w:sz w:val="24"/>
          <w:szCs w:val="24"/>
        </w:rPr>
        <w:t>a služby sú výsledkami tvorivej d</w:t>
      </w:r>
      <w:r w:rsidR="00BA04B7" w:rsidRPr="005F5B25">
        <w:rPr>
          <w:rFonts w:ascii="Times New Roman" w:hAnsi="Times New Roman" w:cs="Times New Roman"/>
          <w:sz w:val="24"/>
          <w:szCs w:val="24"/>
        </w:rPr>
        <w:t xml:space="preserve">uševnej činnosti a sú predmetom </w:t>
      </w:r>
      <w:r w:rsidR="00882A10" w:rsidRPr="005F5B25">
        <w:rPr>
          <w:rFonts w:ascii="Times New Roman" w:hAnsi="Times New Roman" w:cs="Times New Roman"/>
          <w:sz w:val="24"/>
          <w:szCs w:val="24"/>
        </w:rPr>
        <w:t xml:space="preserve">autorskoprávnej ochrany podľa </w:t>
      </w:r>
      <w:r w:rsidR="00040153">
        <w:rPr>
          <w:rFonts w:ascii="Times New Roman" w:hAnsi="Times New Roman" w:cs="Times New Roman"/>
          <w:sz w:val="24"/>
          <w:szCs w:val="24"/>
        </w:rPr>
        <w:t>Autorského</w:t>
      </w:r>
      <w:r w:rsidR="00882A10" w:rsidRPr="005F5B25">
        <w:rPr>
          <w:rFonts w:ascii="Times New Roman" w:hAnsi="Times New Roman" w:cs="Times New Roman"/>
          <w:sz w:val="24"/>
          <w:szCs w:val="24"/>
        </w:rPr>
        <w:t xml:space="preserve"> zákon</w:t>
      </w:r>
      <w:r w:rsidR="00040153">
        <w:rPr>
          <w:rFonts w:ascii="Times New Roman" w:hAnsi="Times New Roman" w:cs="Times New Roman"/>
          <w:sz w:val="24"/>
          <w:szCs w:val="24"/>
        </w:rPr>
        <w:t>a</w:t>
      </w:r>
      <w:r w:rsidR="00882A10" w:rsidRPr="005F5B25">
        <w:rPr>
          <w:rFonts w:ascii="Times New Roman" w:hAnsi="Times New Roman" w:cs="Times New Roman"/>
          <w:sz w:val="24"/>
          <w:szCs w:val="24"/>
        </w:rPr>
        <w:t xml:space="preserve"> a ďalších právnych predpisov a medzinárodn</w:t>
      </w:r>
      <w:r w:rsidR="00BA04B7" w:rsidRPr="005F5B25">
        <w:rPr>
          <w:rFonts w:ascii="Times New Roman" w:hAnsi="Times New Roman" w:cs="Times New Roman"/>
          <w:sz w:val="24"/>
          <w:szCs w:val="24"/>
        </w:rPr>
        <w:t xml:space="preserve">ých zmlúv, ktorými je Slovenská </w:t>
      </w:r>
      <w:r w:rsidR="00882A10" w:rsidRPr="005F5B25">
        <w:rPr>
          <w:rFonts w:ascii="Times New Roman" w:hAnsi="Times New Roman" w:cs="Times New Roman"/>
          <w:sz w:val="24"/>
          <w:szCs w:val="24"/>
        </w:rPr>
        <w:t>republika viazaná. Bezvýhradné dodržiavanie ochrany autorských di</w:t>
      </w:r>
      <w:r w:rsidR="00BA04B7" w:rsidRPr="005F5B25">
        <w:rPr>
          <w:rFonts w:ascii="Times New Roman" w:hAnsi="Times New Roman" w:cs="Times New Roman"/>
          <w:sz w:val="24"/>
          <w:szCs w:val="24"/>
        </w:rPr>
        <w:t xml:space="preserve">el predstavuje oprávnený záujem </w:t>
      </w:r>
      <w:r w:rsidR="00882A10" w:rsidRPr="005F5B25">
        <w:rPr>
          <w:rFonts w:ascii="Times New Roman" w:hAnsi="Times New Roman" w:cs="Times New Roman"/>
          <w:sz w:val="24"/>
          <w:szCs w:val="24"/>
        </w:rPr>
        <w:t>Dodávateľa podľa tejto Zmluvy.</w:t>
      </w:r>
    </w:p>
    <w:p w14:paraId="4AB3579F" w14:textId="19D1AC94" w:rsidR="00566767" w:rsidRPr="00566767" w:rsidRDefault="0059041A" w:rsidP="00566767">
      <w:pPr>
        <w:pStyle w:val="Odsekzoznamu"/>
        <w:numPr>
          <w:ilvl w:val="0"/>
          <w:numId w:val="23"/>
        </w:numPr>
        <w:spacing w:after="12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882A10" w:rsidRPr="005F5B25">
        <w:rPr>
          <w:rFonts w:ascii="Times New Roman" w:hAnsi="Times New Roman" w:cs="Times New Roman"/>
          <w:sz w:val="24"/>
          <w:szCs w:val="24"/>
        </w:rPr>
        <w:t xml:space="preserve"> sa zaväzuje zabezpečiť dodržiavanie autorských práv </w:t>
      </w:r>
      <w:r w:rsidR="00BA04B7" w:rsidRPr="005F5B25">
        <w:rPr>
          <w:rFonts w:ascii="Times New Roman" w:hAnsi="Times New Roman" w:cs="Times New Roman"/>
          <w:sz w:val="24"/>
          <w:szCs w:val="24"/>
        </w:rPr>
        <w:t xml:space="preserve">podľa tejto Zmluvy zo strany </w:t>
      </w:r>
      <w:r w:rsidR="00882A10" w:rsidRPr="005F5B25">
        <w:rPr>
          <w:rFonts w:ascii="Times New Roman" w:hAnsi="Times New Roman" w:cs="Times New Roman"/>
          <w:sz w:val="24"/>
          <w:szCs w:val="24"/>
        </w:rPr>
        <w:t>používateľov a o prípadnom porušení autorských práv a oprávnených</w:t>
      </w:r>
      <w:r w:rsidR="00BA04B7" w:rsidRPr="005F5B25">
        <w:rPr>
          <w:rFonts w:ascii="Times New Roman" w:hAnsi="Times New Roman" w:cs="Times New Roman"/>
          <w:sz w:val="24"/>
          <w:szCs w:val="24"/>
        </w:rPr>
        <w:t xml:space="preserve"> záujmov </w:t>
      </w:r>
      <w:r w:rsidR="00BA04B7" w:rsidRPr="005F5B25">
        <w:rPr>
          <w:rFonts w:ascii="Times New Roman" w:hAnsi="Times New Roman" w:cs="Times New Roman"/>
          <w:sz w:val="24"/>
          <w:szCs w:val="24"/>
        </w:rPr>
        <w:lastRenderedPageBreak/>
        <w:t xml:space="preserve">Dodávateľa podľa tejto </w:t>
      </w:r>
      <w:r w:rsidR="00882A10" w:rsidRPr="005F5B25">
        <w:rPr>
          <w:rFonts w:ascii="Times New Roman" w:hAnsi="Times New Roman" w:cs="Times New Roman"/>
          <w:sz w:val="24"/>
          <w:szCs w:val="24"/>
        </w:rPr>
        <w:t>Zmluvy zo strany používateľov alebo tretích osôb sa zaväzuje bezodkladne informovať Dodávateľa.</w:t>
      </w:r>
    </w:p>
    <w:p w14:paraId="5D3547A0"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9</w:t>
      </w:r>
    </w:p>
    <w:p w14:paraId="6009AF4C" w14:textId="77777777" w:rsidR="00882A10" w:rsidRPr="00882A10" w:rsidRDefault="00566767" w:rsidP="00566767">
      <w:pPr>
        <w:jc w:val="center"/>
        <w:rPr>
          <w:rFonts w:ascii="Times New Roman" w:hAnsi="Times New Roman" w:cs="Times New Roman"/>
          <w:b/>
          <w:sz w:val="24"/>
          <w:szCs w:val="24"/>
        </w:rPr>
      </w:pPr>
      <w:r>
        <w:rPr>
          <w:rFonts w:ascii="Times New Roman" w:hAnsi="Times New Roman" w:cs="Times New Roman"/>
          <w:b/>
          <w:sz w:val="24"/>
          <w:szCs w:val="24"/>
        </w:rPr>
        <w:t>DÔVERNÉ</w:t>
      </w:r>
      <w:r w:rsidR="00882A10" w:rsidRPr="00882A10">
        <w:rPr>
          <w:rFonts w:ascii="Times New Roman" w:hAnsi="Times New Roman" w:cs="Times New Roman"/>
          <w:b/>
          <w:sz w:val="24"/>
          <w:szCs w:val="24"/>
        </w:rPr>
        <w:t xml:space="preserve"> INFORMÁCI</w:t>
      </w:r>
      <w:r>
        <w:rPr>
          <w:rFonts w:ascii="Times New Roman" w:hAnsi="Times New Roman" w:cs="Times New Roman"/>
          <w:b/>
          <w:sz w:val="24"/>
          <w:szCs w:val="24"/>
        </w:rPr>
        <w:t>E</w:t>
      </w:r>
    </w:p>
    <w:p w14:paraId="6E96DF35" w14:textId="77777777" w:rsidR="00566767" w:rsidRPr="00566767" w:rsidRDefault="00566767" w:rsidP="00566767">
      <w:pPr>
        <w:numPr>
          <w:ilvl w:val="0"/>
          <w:numId w:val="34"/>
        </w:numPr>
        <w:spacing w:after="120"/>
        <w:ind w:left="425" w:hanging="425"/>
        <w:jc w:val="both"/>
        <w:rPr>
          <w:rFonts w:ascii="Times New Roman" w:eastAsia="Times New Roman" w:hAnsi="Times New Roman" w:cs="Times New Roman"/>
          <w:bCs/>
          <w:iCs/>
          <w:noProof/>
          <w:sz w:val="24"/>
          <w:szCs w:val="20"/>
          <w:lang w:eastAsia="sk-SK"/>
        </w:rPr>
      </w:pPr>
      <w:r w:rsidRPr="00566767">
        <w:rPr>
          <w:rFonts w:ascii="Times New Roman" w:eastAsia="Times New Roman" w:hAnsi="Times New Roman" w:cs="Times New Roman"/>
          <w:bCs/>
          <w:iCs/>
          <w:noProof/>
          <w:sz w:val="24"/>
          <w:szCs w:val="20"/>
          <w:lang w:eastAsia="sk-SK"/>
        </w:rPr>
        <w:t xml:space="preserve">Pre účely a v rámci plnenia Predmetu zmluvy sa vzájomne vymieňané a s predmetom plnenia súvisiace informácie považujú za dôverné (ďalej len „dôverná informácia”). Za dôverné sa považujú najmä informácie spadajúce do rozsahu obchodného tajomstva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a podľa § 17 Obchodného zákonníka (teda všetky skutočnosti obchodnej, výrobnej alebo technickej povahy súvisiace s podnikom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a, ktoré majú skutočnú alebo aspoň potenciálnu materiálnu alebo nemateriálnu hodnotu, nie sú v príslušných obchodných kruhoch bežne dostupné, majú byť podľa vôle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a utajené a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 zodpovedajúcim spôsobom ich utajenie zabezpečuje). Za dôverné sa podľa vôle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a považujú najmä všetky technické informácie, ktoré sú súčasťou tejto zmluvy, ďalej know-how, štruktúra a hospodárske výsledky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a, jeho majetok, pohľadávky a záväzky, stratégie a plány a informácie týkajúce sa predmetov chránených duševným vlastníctvom. Za dôverné sa považujú tiež informácie zmluvnou stranou ako pôvodcom takto výslovne označené. </w:t>
      </w:r>
    </w:p>
    <w:p w14:paraId="2CFDE3F9" w14:textId="77777777" w:rsidR="00566767" w:rsidRPr="00566767" w:rsidRDefault="00566767" w:rsidP="00566767">
      <w:pPr>
        <w:numPr>
          <w:ilvl w:val="0"/>
          <w:numId w:val="34"/>
        </w:numPr>
        <w:spacing w:after="120"/>
        <w:ind w:left="425" w:hanging="425"/>
        <w:jc w:val="both"/>
        <w:rPr>
          <w:rFonts w:ascii="Times New Roman" w:eastAsia="Times New Roman" w:hAnsi="Times New Roman" w:cs="Times New Roman"/>
          <w:bCs/>
          <w:iCs/>
          <w:noProof/>
          <w:sz w:val="24"/>
          <w:szCs w:val="20"/>
          <w:lang w:eastAsia="sk-SK"/>
        </w:rPr>
      </w:pPr>
      <w:r w:rsidRPr="00566767">
        <w:rPr>
          <w:rFonts w:ascii="Times New Roman" w:eastAsia="Times New Roman" w:hAnsi="Times New Roman" w:cs="Times New Roman"/>
          <w:bCs/>
          <w:iCs/>
          <w:noProof/>
          <w:sz w:val="24"/>
          <w:szCs w:val="20"/>
          <w:lang w:eastAsia="sk-SK"/>
        </w:rPr>
        <w:t xml:space="preserve">Objednávateľ a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 sa zaväzujú, že bez písomného súhlasu druhej zmluvnej strany akékoľvek dôverné informácie, zverené si navzájom pred, počas zmluvného plnenia, ako i v rámci plnenia predmetu tejto zmluvy, nesprístupnia tretím stranám ani ich nepoužijú na iné účely ako na účely plnenia predmetu tejto zmluvy a/alebo pre výkon práv vyplývajúci zo záväzkového vzťahu v rámci tejto zmluvy resp. zo záväzkového vzťahu vzniknutého v súvislosti s touto zmluvou. </w:t>
      </w:r>
    </w:p>
    <w:p w14:paraId="231F9AB4" w14:textId="77777777" w:rsidR="00566767" w:rsidRPr="00566767" w:rsidRDefault="00566767" w:rsidP="00566767">
      <w:pPr>
        <w:numPr>
          <w:ilvl w:val="0"/>
          <w:numId w:val="34"/>
        </w:numPr>
        <w:spacing w:after="120"/>
        <w:ind w:left="425" w:hanging="425"/>
        <w:jc w:val="both"/>
        <w:rPr>
          <w:rFonts w:ascii="Times New Roman" w:eastAsia="Times New Roman" w:hAnsi="Times New Roman" w:cs="Times New Roman"/>
          <w:bCs/>
          <w:iCs/>
          <w:noProof/>
          <w:sz w:val="24"/>
          <w:szCs w:val="20"/>
          <w:lang w:eastAsia="sk-SK"/>
        </w:rPr>
      </w:pPr>
      <w:r w:rsidRPr="00566767">
        <w:rPr>
          <w:rFonts w:ascii="Times New Roman" w:eastAsia="Times New Roman" w:hAnsi="Times New Roman" w:cs="Times New Roman"/>
          <w:bCs/>
          <w:iCs/>
          <w:noProof/>
          <w:sz w:val="24"/>
          <w:szCs w:val="20"/>
          <w:lang w:eastAsia="sk-SK"/>
        </w:rPr>
        <w:t xml:space="preserve">Za porušenie záväzku podľa odseku 2 sa nepovažuje poskytnutie informácii v zmysle zákona č. 211/2000 Z. z. o slobodnom prístupe k informáciám a o zmene a doplnení niektorých zákonov (zákon o slobode informácií) v znení neskorších predpisov v rozsahu nevyhnutne potrebnom na základe uvedenej legislatívy, sprístupnenie informácií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stranu a vykoná primerané opatrenia potrebné na ochranu dôverných informácií druhej zmluvnej strany. Dotknutá zmluvná strana je v prípade takéhoto sprístupnenia povinná neodkladne na výzvu druhej zmluvnej strany označiť údaje a informácie, ktoré tvoria predmet jej obchodného tajomstva a z tohto dôvodu nemôžu byť sprístupnené. </w:t>
      </w:r>
    </w:p>
    <w:p w14:paraId="0E7EBDAA" w14:textId="77777777" w:rsidR="00566767" w:rsidRPr="00566767" w:rsidRDefault="00566767" w:rsidP="00566767">
      <w:pPr>
        <w:numPr>
          <w:ilvl w:val="0"/>
          <w:numId w:val="34"/>
        </w:numPr>
        <w:spacing w:after="120"/>
        <w:ind w:left="425" w:hanging="425"/>
        <w:jc w:val="both"/>
        <w:rPr>
          <w:rFonts w:ascii="Times New Roman" w:eastAsia="Times New Roman" w:hAnsi="Times New Roman" w:cs="Times New Roman"/>
          <w:bCs/>
          <w:iCs/>
          <w:noProof/>
          <w:sz w:val="24"/>
          <w:szCs w:val="20"/>
          <w:lang w:eastAsia="sk-SK"/>
        </w:rPr>
      </w:pPr>
      <w:r w:rsidRPr="00566767">
        <w:rPr>
          <w:rFonts w:ascii="Times New Roman" w:eastAsia="Times New Roman" w:hAnsi="Times New Roman" w:cs="Times New Roman"/>
          <w:bCs/>
          <w:iCs/>
          <w:noProof/>
          <w:sz w:val="24"/>
          <w:szCs w:val="20"/>
          <w:lang w:eastAsia="sk-SK"/>
        </w:rPr>
        <w:t xml:space="preserve">Dôvernými informáciami nie sú informácie, ktoré sa bez porušenia tejto Zmluvy stali verejne známymi, informácie získané oprávnene inak, ako od druhej zmluvnej strany a informácie, ktorých používanie upravujú osobitné predpisy, napr. informácie, ktoré je objednávateľ povinný sprístupniť podľa zákona č. 211/2000 Z. z. o slobodnom prístupe k informáciám a o zmene a doplnení niektorých zákonov v znení neskorších predpisov (zákon o slobode informácií) alebo iných právnych predpisov. </w:t>
      </w:r>
    </w:p>
    <w:p w14:paraId="2F3EE72B" w14:textId="77777777" w:rsidR="00566767" w:rsidRPr="00566767" w:rsidRDefault="00566767" w:rsidP="00566767">
      <w:pPr>
        <w:numPr>
          <w:ilvl w:val="0"/>
          <w:numId w:val="34"/>
        </w:numPr>
        <w:spacing w:after="120"/>
        <w:ind w:left="425" w:hanging="425"/>
        <w:jc w:val="both"/>
        <w:rPr>
          <w:rFonts w:ascii="Times New Roman" w:eastAsia="Times New Roman" w:hAnsi="Times New Roman" w:cs="Times New Roman"/>
          <w:bCs/>
          <w:iCs/>
          <w:noProof/>
          <w:sz w:val="24"/>
          <w:szCs w:val="20"/>
          <w:lang w:eastAsia="sk-SK"/>
        </w:rPr>
      </w:pPr>
      <w:r w:rsidRPr="00566767">
        <w:rPr>
          <w:rFonts w:ascii="Times New Roman" w:eastAsia="Times New Roman" w:hAnsi="Times New Roman" w:cs="Times New Roman"/>
          <w:bCs/>
          <w:iCs/>
          <w:noProof/>
          <w:sz w:val="24"/>
          <w:szCs w:val="20"/>
          <w:lang w:eastAsia="sk-SK"/>
        </w:rPr>
        <w:lastRenderedPageBreak/>
        <w:t xml:space="preserve">Ustanovenie odseku 1 tejto Zmluvy sa nevzťahuje na splnenie povinnosti zverejňovať zmluvy podľa zákona č. 211/2000 Z. z. o slobodnom prístupe k informáciám a o zmene a doplnení niektorých zákonov v znení neskorších predpisov a Uznesenia vlády Slovenskej republiky č. 491/2010 alebo iného v budúcnosti prijatého právneho predpisu alebo uznesenia vlády SR. </w:t>
      </w:r>
      <w:r>
        <w:rPr>
          <w:rFonts w:ascii="Times New Roman" w:eastAsia="Times New Roman" w:hAnsi="Times New Roman" w:cs="Times New Roman"/>
          <w:bCs/>
          <w:iCs/>
          <w:noProof/>
          <w:sz w:val="24"/>
          <w:szCs w:val="20"/>
          <w:lang w:eastAsia="sk-SK"/>
        </w:rPr>
        <w:t>Dodávateľ</w:t>
      </w:r>
      <w:r w:rsidRPr="00566767">
        <w:rPr>
          <w:rFonts w:ascii="Times New Roman" w:eastAsia="Times New Roman" w:hAnsi="Times New Roman" w:cs="Times New Roman"/>
          <w:bCs/>
          <w:iCs/>
          <w:noProof/>
          <w:sz w:val="24"/>
          <w:szCs w:val="20"/>
          <w:lang w:eastAsia="sk-SK"/>
        </w:rPr>
        <w:t xml:space="preserve"> je povinný na účely zverejnenia bezodkladne na výzvu objednávateľa označiť údaje a informácie, ktoré tvoria predmet jeho obchodného tajomstva a z tohto dôvodu nemôžu byť zverejnené.  </w:t>
      </w:r>
    </w:p>
    <w:p w14:paraId="1B37303E"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10</w:t>
      </w:r>
    </w:p>
    <w:p w14:paraId="30B14C0B" w14:textId="189FDDA8" w:rsidR="00114FDB" w:rsidRPr="00D50241" w:rsidRDefault="00114FDB" w:rsidP="00D50241">
      <w:pPr>
        <w:pStyle w:val="Odsekzoznamu"/>
        <w:spacing w:after="120"/>
        <w:jc w:val="center"/>
        <w:rPr>
          <w:rFonts w:ascii="Times New Roman" w:hAnsi="Times New Roman" w:cs="Times New Roman"/>
          <w:b/>
          <w:sz w:val="24"/>
          <w:szCs w:val="24"/>
        </w:rPr>
      </w:pPr>
      <w:r w:rsidRPr="00114FDB">
        <w:rPr>
          <w:rFonts w:ascii="Times New Roman" w:hAnsi="Times New Roman" w:cs="Times New Roman"/>
          <w:b/>
          <w:sz w:val="24"/>
          <w:szCs w:val="24"/>
        </w:rPr>
        <w:t>OSOBITNÉ USTANOVENIA O SUBDODÁVATEĽSKÝCH VZŤAHOCH</w:t>
      </w:r>
    </w:p>
    <w:p w14:paraId="223ED98A" w14:textId="518F70A9" w:rsidR="00114FDB" w:rsidRPr="00114FDB" w:rsidRDefault="00114FDB" w:rsidP="00114FDB">
      <w:pPr>
        <w:pStyle w:val="Odsekzoznamu"/>
        <w:numPr>
          <w:ilvl w:val="0"/>
          <w:numId w:val="29"/>
        </w:numPr>
        <w:spacing w:after="120"/>
        <w:jc w:val="both"/>
        <w:rPr>
          <w:rFonts w:ascii="Times New Roman" w:hAnsi="Times New Roman" w:cs="Times New Roman"/>
          <w:sz w:val="24"/>
          <w:szCs w:val="24"/>
        </w:rPr>
      </w:pPr>
      <w:r>
        <w:rPr>
          <w:rFonts w:ascii="Times New Roman" w:hAnsi="Times New Roman" w:cs="Times New Roman"/>
          <w:sz w:val="24"/>
          <w:szCs w:val="24"/>
        </w:rPr>
        <w:t>Dodávateľ</w:t>
      </w:r>
      <w:r w:rsidRPr="00114FDB">
        <w:rPr>
          <w:rFonts w:ascii="Times New Roman" w:hAnsi="Times New Roman" w:cs="Times New Roman"/>
          <w:sz w:val="24"/>
          <w:szCs w:val="24"/>
        </w:rPr>
        <w:t xml:space="preserve"> je povinný doručiť Objednávateľovi najneskôr v čase uzavretia Zmluvy údaje o všetkých známych subdodávateľoch (Príloha č. 4 k tejto Zmluve), ktorí sa majú podieľať alebo sa podieľajú na plnení Zmluvy v rozsahu názov/ obchodné meno/ meno a priezvisko, sídlo/ miesto podnikania/ adresa pobytu, IČO/ dátum narodenia ak nebolo IČO pridelené, informácie o osobe oprávnenej konať za subdodávateľa v rozsahu meno a priezvisko, adresa pobytu, dátum narodenia, podiel zákazky vo finančnom vyjadrení (v EUR), spĺňajúcich podmienky podľa zákona č. 315/2016 Z. z. o registri partnerov verejného sektora a o zmene a doplnení niektorých zákonov. V prípade, že </w:t>
      </w:r>
      <w:r>
        <w:rPr>
          <w:rFonts w:ascii="Times New Roman" w:hAnsi="Times New Roman" w:cs="Times New Roman"/>
          <w:sz w:val="24"/>
          <w:szCs w:val="24"/>
        </w:rPr>
        <w:t>Dodávateľ</w:t>
      </w:r>
      <w:r w:rsidRPr="00114FDB">
        <w:rPr>
          <w:rFonts w:ascii="Times New Roman" w:hAnsi="Times New Roman" w:cs="Times New Roman"/>
          <w:sz w:val="24"/>
          <w:szCs w:val="24"/>
        </w:rPr>
        <w:t xml:space="preserve"> poskytne Predmet zmluvy sám, Prílohou č. 4 tejto zmluvy je vyhlásenie </w:t>
      </w:r>
      <w:r>
        <w:rPr>
          <w:rFonts w:ascii="Times New Roman" w:hAnsi="Times New Roman" w:cs="Times New Roman"/>
          <w:sz w:val="24"/>
          <w:szCs w:val="24"/>
        </w:rPr>
        <w:t>Dodávateľ</w:t>
      </w:r>
      <w:r w:rsidRPr="00114FDB">
        <w:rPr>
          <w:rFonts w:ascii="Times New Roman" w:hAnsi="Times New Roman" w:cs="Times New Roman"/>
          <w:sz w:val="24"/>
          <w:szCs w:val="24"/>
        </w:rPr>
        <w:t>a, že Predmet zmluvy bude realizovať sám, bez participácie subdodávateľov.</w:t>
      </w:r>
    </w:p>
    <w:p w14:paraId="602C59E6" w14:textId="2221F646" w:rsidR="00114FDB" w:rsidRPr="00114FDB" w:rsidRDefault="00114FDB" w:rsidP="00114FDB">
      <w:pPr>
        <w:pStyle w:val="Odsekzoznamu"/>
        <w:numPr>
          <w:ilvl w:val="0"/>
          <w:numId w:val="29"/>
        </w:numPr>
        <w:spacing w:after="120"/>
        <w:jc w:val="both"/>
        <w:rPr>
          <w:rFonts w:ascii="Times New Roman" w:hAnsi="Times New Roman" w:cs="Times New Roman"/>
          <w:sz w:val="24"/>
          <w:szCs w:val="24"/>
        </w:rPr>
      </w:pPr>
      <w:r>
        <w:rPr>
          <w:rFonts w:ascii="Times New Roman" w:hAnsi="Times New Roman" w:cs="Times New Roman"/>
          <w:sz w:val="24"/>
          <w:szCs w:val="24"/>
        </w:rPr>
        <w:t>Dodávateľ</w:t>
      </w:r>
      <w:r w:rsidRPr="00114FDB">
        <w:rPr>
          <w:rFonts w:ascii="Times New Roman" w:hAnsi="Times New Roman" w:cs="Times New Roman"/>
          <w:sz w:val="24"/>
          <w:szCs w:val="24"/>
        </w:rPr>
        <w:t xml:space="preserve"> je povinný písomne oznámiť Objednávateľovi akúkoľvek zmenu údajov o subdodávateľoch uvedených v Prílohe č. 4 k tejto Zmluve najneskôr 5 kalendárnych dní pred vykonaním zmeny, pričom Zmluvné strany sa výslovne dohodli, že na zmenu údajov nie je potrebné uzatvoriť dodatok k Zmluve.</w:t>
      </w:r>
    </w:p>
    <w:p w14:paraId="2081B36F" w14:textId="53CA32E4" w:rsidR="00114FDB" w:rsidRPr="00114FDB" w:rsidRDefault="00114FDB" w:rsidP="00114FDB">
      <w:pPr>
        <w:pStyle w:val="Odsekzoznamu"/>
        <w:numPr>
          <w:ilvl w:val="0"/>
          <w:numId w:val="29"/>
        </w:numPr>
        <w:spacing w:after="120"/>
        <w:jc w:val="both"/>
        <w:rPr>
          <w:rFonts w:ascii="Times New Roman" w:hAnsi="Times New Roman" w:cs="Times New Roman"/>
          <w:sz w:val="24"/>
          <w:szCs w:val="24"/>
        </w:rPr>
      </w:pPr>
      <w:r w:rsidRPr="00114FDB">
        <w:rPr>
          <w:rFonts w:ascii="Times New Roman" w:hAnsi="Times New Roman" w:cs="Times New Roman"/>
          <w:sz w:val="24"/>
          <w:szCs w:val="24"/>
        </w:rPr>
        <w:t xml:space="preserve">Počas trvania Zmluvy je </w:t>
      </w:r>
      <w:r>
        <w:rPr>
          <w:rFonts w:ascii="Times New Roman" w:hAnsi="Times New Roman" w:cs="Times New Roman"/>
          <w:sz w:val="24"/>
          <w:szCs w:val="24"/>
        </w:rPr>
        <w:t>Dodávateľ</w:t>
      </w:r>
      <w:r w:rsidRPr="00114FDB">
        <w:rPr>
          <w:rFonts w:ascii="Times New Roman" w:hAnsi="Times New Roman" w:cs="Times New Roman"/>
          <w:sz w:val="24"/>
          <w:szCs w:val="24"/>
        </w:rPr>
        <w:t xml:space="preserve"> oprávnený zmeniť subdodávateľa uvedeného v Prílohe č. 4 k tejto Zmluve výlučne na základe dodatku k tejto Zmluve. </w:t>
      </w:r>
      <w:proofErr w:type="spellStart"/>
      <w:r w:rsidRPr="00114FDB">
        <w:rPr>
          <w:rFonts w:ascii="Times New Roman" w:hAnsi="Times New Roman" w:cs="Times New Roman"/>
          <w:sz w:val="24"/>
          <w:szCs w:val="24"/>
        </w:rPr>
        <w:t>Nový</w:t>
      </w:r>
      <w:proofErr w:type="spellEnd"/>
      <w:r w:rsidRPr="00114FDB">
        <w:rPr>
          <w:rFonts w:ascii="Times New Roman" w:hAnsi="Times New Roman" w:cs="Times New Roman"/>
          <w:sz w:val="24"/>
          <w:szCs w:val="24"/>
        </w:rPr>
        <w:t xml:space="preserve"> subdodávateľ musí spĺňať podmienky podľa § 41 ods. 1 pís. b) zákona o verejnom obstarávaní. Objednávateľ má právo odmietnuť podpísať dodatok a požiadať </w:t>
      </w:r>
      <w:r>
        <w:rPr>
          <w:rFonts w:ascii="Times New Roman" w:hAnsi="Times New Roman" w:cs="Times New Roman"/>
          <w:sz w:val="24"/>
          <w:szCs w:val="24"/>
        </w:rPr>
        <w:t>Dodávateľ</w:t>
      </w:r>
      <w:r w:rsidRPr="00114FDB">
        <w:rPr>
          <w:rFonts w:ascii="Times New Roman" w:hAnsi="Times New Roman" w:cs="Times New Roman"/>
          <w:sz w:val="24"/>
          <w:szCs w:val="24"/>
        </w:rPr>
        <w:t xml:space="preserve">a o určenie iného subdodávateľa, ak má na to závažné dôvody (napr. nesplnenie podmienok pre výmenu subdodávateľa, atď.). </w:t>
      </w:r>
      <w:r>
        <w:rPr>
          <w:rFonts w:ascii="Times New Roman" w:hAnsi="Times New Roman" w:cs="Times New Roman"/>
          <w:sz w:val="24"/>
          <w:szCs w:val="24"/>
        </w:rPr>
        <w:t>Dodávateľ</w:t>
      </w:r>
      <w:r w:rsidRPr="00114FDB">
        <w:rPr>
          <w:rFonts w:ascii="Times New Roman" w:hAnsi="Times New Roman" w:cs="Times New Roman"/>
          <w:sz w:val="24"/>
          <w:szCs w:val="24"/>
        </w:rPr>
        <w:t xml:space="preserve"> je povinný opodstatnenej žiadosti Objednávateľa podľa predchádzajúcej vety bezodkladne vyhovieť a navrhnúť iného subdodávateľa, pričom tento subdodávateľ musí spĺňať podmienky podľa § 41 ods. 1 písm. b) zákona o verejnom obstarávaní.</w:t>
      </w:r>
    </w:p>
    <w:p w14:paraId="130BBB7E" w14:textId="77777777" w:rsidR="00882A10" w:rsidRPr="00882A10" w:rsidRDefault="00882A10" w:rsidP="00751A59">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11</w:t>
      </w:r>
    </w:p>
    <w:p w14:paraId="442486A6" w14:textId="77777777" w:rsidR="00882A10" w:rsidRPr="00882A10" w:rsidRDefault="00882A10" w:rsidP="00566767">
      <w:pPr>
        <w:jc w:val="center"/>
        <w:rPr>
          <w:rFonts w:ascii="Times New Roman" w:hAnsi="Times New Roman" w:cs="Times New Roman"/>
          <w:b/>
          <w:sz w:val="24"/>
          <w:szCs w:val="24"/>
        </w:rPr>
      </w:pPr>
      <w:r w:rsidRPr="00882A10">
        <w:rPr>
          <w:rFonts w:ascii="Times New Roman" w:hAnsi="Times New Roman" w:cs="Times New Roman"/>
          <w:b/>
          <w:sz w:val="24"/>
          <w:szCs w:val="24"/>
        </w:rPr>
        <w:t>OPRÁVNENÉ OSOBY</w:t>
      </w:r>
    </w:p>
    <w:p w14:paraId="484E58C9" w14:textId="77777777" w:rsidR="00882A10" w:rsidRPr="00600551" w:rsidRDefault="00882A10" w:rsidP="00566767">
      <w:pPr>
        <w:pStyle w:val="Odsekzoznamu"/>
        <w:numPr>
          <w:ilvl w:val="0"/>
          <w:numId w:val="31"/>
        </w:numPr>
        <w:spacing w:after="120"/>
        <w:ind w:left="425" w:hanging="425"/>
        <w:contextualSpacing w:val="0"/>
        <w:jc w:val="both"/>
        <w:rPr>
          <w:rFonts w:ascii="Times New Roman" w:hAnsi="Times New Roman" w:cs="Times New Roman"/>
          <w:sz w:val="24"/>
          <w:szCs w:val="24"/>
        </w:rPr>
      </w:pPr>
      <w:r w:rsidRPr="00600551">
        <w:rPr>
          <w:rFonts w:ascii="Times New Roman" w:hAnsi="Times New Roman" w:cs="Times New Roman"/>
          <w:sz w:val="24"/>
          <w:szCs w:val="24"/>
        </w:rPr>
        <w:t>Zmluvné strany sa dohodli, že úkony spojené s plnením podľa tejto Zmluvy sú okrem štatutárnych orgánov oprávnené vykonávať nasledovné osoby:</w:t>
      </w:r>
    </w:p>
    <w:p w14:paraId="00B0DFA1" w14:textId="77777777" w:rsidR="00BE2885" w:rsidRPr="00BE2885" w:rsidRDefault="00BE2885" w:rsidP="00566767">
      <w:pPr>
        <w:numPr>
          <w:ilvl w:val="0"/>
          <w:numId w:val="33"/>
        </w:numPr>
        <w:spacing w:after="120"/>
        <w:jc w:val="both"/>
        <w:rPr>
          <w:rFonts w:ascii="Times New Roman" w:hAnsi="Times New Roman" w:cs="Times New Roman"/>
          <w:bCs/>
          <w:iCs/>
          <w:sz w:val="24"/>
          <w:szCs w:val="20"/>
        </w:rPr>
      </w:pPr>
      <w:r w:rsidRPr="00BE2885">
        <w:rPr>
          <w:rFonts w:ascii="Times New Roman" w:hAnsi="Times New Roman" w:cs="Times New Roman"/>
          <w:bCs/>
          <w:iCs/>
          <w:sz w:val="24"/>
          <w:szCs w:val="20"/>
        </w:rPr>
        <w:t>za Objednávateľa:</w:t>
      </w:r>
    </w:p>
    <w:p w14:paraId="1C7FD757" w14:textId="77777777" w:rsidR="00BE2885" w:rsidRPr="00BE2885" w:rsidRDefault="00BE2885" w:rsidP="00566767">
      <w:pPr>
        <w:spacing w:after="120"/>
        <w:ind w:left="708"/>
        <w:jc w:val="both"/>
        <w:rPr>
          <w:rFonts w:ascii="Times New Roman" w:hAnsi="Times New Roman" w:cs="Times New Roman"/>
          <w:bCs/>
          <w:iCs/>
          <w:sz w:val="24"/>
          <w:szCs w:val="20"/>
        </w:rPr>
      </w:pPr>
      <w:r w:rsidRPr="00BE2885">
        <w:rPr>
          <w:rFonts w:ascii="Times New Roman" w:hAnsi="Times New Roman" w:cs="Times New Roman"/>
          <w:bCs/>
          <w:iCs/>
          <w:sz w:val="24"/>
          <w:szCs w:val="20"/>
        </w:rPr>
        <w:t xml:space="preserve">Meno a priezvisko: </w:t>
      </w:r>
      <w:r w:rsidRPr="00BE2885">
        <w:rPr>
          <w:rFonts w:ascii="Times New Roman" w:hAnsi="Times New Roman" w:cs="Times New Roman"/>
          <w:bCs/>
          <w:iCs/>
          <w:sz w:val="24"/>
          <w:szCs w:val="20"/>
        </w:rPr>
        <w:tab/>
      </w:r>
      <w:r>
        <w:rPr>
          <w:rFonts w:ascii="Times New Roman" w:hAnsi="Times New Roman" w:cs="Times New Roman"/>
          <w:bCs/>
          <w:iCs/>
          <w:sz w:val="24"/>
          <w:szCs w:val="20"/>
        </w:rPr>
        <w:tab/>
      </w:r>
      <w:r w:rsidRPr="00BE2885">
        <w:rPr>
          <w:rFonts w:ascii="Times New Roman" w:hAnsi="Times New Roman" w:cs="Times New Roman"/>
          <w:bCs/>
          <w:iCs/>
          <w:sz w:val="24"/>
          <w:szCs w:val="20"/>
          <w:highlight w:val="yellow"/>
        </w:rPr>
        <w:t>.............................................</w:t>
      </w:r>
    </w:p>
    <w:p w14:paraId="6F74F2C1" w14:textId="77777777" w:rsidR="00BE2885" w:rsidRPr="00BE2885" w:rsidRDefault="00BE2885" w:rsidP="00566767">
      <w:pPr>
        <w:spacing w:after="120"/>
        <w:ind w:left="708"/>
        <w:jc w:val="both"/>
        <w:rPr>
          <w:rFonts w:ascii="Times New Roman" w:hAnsi="Times New Roman" w:cs="Times New Roman"/>
          <w:bCs/>
          <w:iCs/>
          <w:sz w:val="24"/>
          <w:szCs w:val="20"/>
        </w:rPr>
      </w:pPr>
      <w:r w:rsidRPr="00BE2885">
        <w:rPr>
          <w:rFonts w:ascii="Times New Roman" w:hAnsi="Times New Roman" w:cs="Times New Roman"/>
          <w:bCs/>
          <w:iCs/>
          <w:sz w:val="24"/>
          <w:szCs w:val="20"/>
        </w:rPr>
        <w:t xml:space="preserve">e-mail: </w:t>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sidRPr="00BE2885">
        <w:rPr>
          <w:rFonts w:ascii="Times New Roman" w:hAnsi="Times New Roman" w:cs="Times New Roman"/>
          <w:bCs/>
          <w:iCs/>
          <w:sz w:val="24"/>
          <w:szCs w:val="20"/>
          <w:highlight w:val="yellow"/>
        </w:rPr>
        <w:t>.............................................</w:t>
      </w:r>
      <w:r w:rsidRPr="00BE2885">
        <w:rPr>
          <w:rFonts w:ascii="Times New Roman" w:hAnsi="Times New Roman" w:cs="Times New Roman"/>
          <w:bCs/>
          <w:iCs/>
          <w:sz w:val="24"/>
          <w:szCs w:val="20"/>
        </w:rPr>
        <w:t xml:space="preserve"> </w:t>
      </w:r>
    </w:p>
    <w:p w14:paraId="7491CCC2" w14:textId="77777777" w:rsidR="00BE2885" w:rsidRPr="00BE2885" w:rsidRDefault="00BE2885" w:rsidP="00566767">
      <w:pPr>
        <w:spacing w:after="120"/>
        <w:ind w:left="708"/>
        <w:jc w:val="both"/>
        <w:rPr>
          <w:rFonts w:ascii="Times New Roman" w:hAnsi="Times New Roman" w:cs="Times New Roman"/>
          <w:bCs/>
          <w:iCs/>
          <w:sz w:val="24"/>
          <w:szCs w:val="20"/>
        </w:rPr>
      </w:pPr>
      <w:r w:rsidRPr="00BE2885">
        <w:rPr>
          <w:rFonts w:ascii="Times New Roman" w:hAnsi="Times New Roman" w:cs="Times New Roman"/>
          <w:bCs/>
          <w:iCs/>
          <w:sz w:val="24"/>
          <w:szCs w:val="20"/>
        </w:rPr>
        <w:t xml:space="preserve">tel.: </w:t>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Pr>
          <w:rFonts w:ascii="Times New Roman" w:hAnsi="Times New Roman" w:cs="Times New Roman"/>
          <w:bCs/>
          <w:iCs/>
          <w:sz w:val="24"/>
          <w:szCs w:val="20"/>
        </w:rPr>
        <w:tab/>
      </w:r>
      <w:r w:rsidRPr="00BE2885">
        <w:rPr>
          <w:rFonts w:ascii="Times New Roman" w:hAnsi="Times New Roman" w:cs="Times New Roman"/>
          <w:bCs/>
          <w:iCs/>
          <w:sz w:val="24"/>
          <w:szCs w:val="20"/>
          <w:highlight w:val="yellow"/>
        </w:rPr>
        <w:t>.............................................</w:t>
      </w:r>
      <w:r w:rsidRPr="00BE2885">
        <w:rPr>
          <w:rFonts w:ascii="Times New Roman" w:hAnsi="Times New Roman" w:cs="Times New Roman"/>
          <w:bCs/>
          <w:iCs/>
          <w:sz w:val="24"/>
          <w:szCs w:val="20"/>
        </w:rPr>
        <w:t xml:space="preserve"> </w:t>
      </w:r>
    </w:p>
    <w:p w14:paraId="186933A0" w14:textId="77777777" w:rsidR="00BE2885" w:rsidRPr="00BE2885" w:rsidRDefault="00BE2885" w:rsidP="00566767">
      <w:pPr>
        <w:numPr>
          <w:ilvl w:val="0"/>
          <w:numId w:val="33"/>
        </w:numPr>
        <w:spacing w:after="120"/>
        <w:jc w:val="both"/>
        <w:rPr>
          <w:rFonts w:ascii="Times New Roman" w:hAnsi="Times New Roman" w:cs="Times New Roman"/>
          <w:bCs/>
          <w:iCs/>
          <w:sz w:val="24"/>
          <w:szCs w:val="20"/>
        </w:rPr>
      </w:pPr>
      <w:r w:rsidRPr="00BE2885">
        <w:rPr>
          <w:rFonts w:ascii="Times New Roman" w:hAnsi="Times New Roman" w:cs="Times New Roman"/>
          <w:bCs/>
          <w:iCs/>
          <w:sz w:val="24"/>
          <w:szCs w:val="20"/>
        </w:rPr>
        <w:lastRenderedPageBreak/>
        <w:t xml:space="preserve">za </w:t>
      </w:r>
      <w:r w:rsidR="00566767">
        <w:rPr>
          <w:rFonts w:ascii="Times New Roman" w:hAnsi="Times New Roman" w:cs="Times New Roman"/>
          <w:bCs/>
          <w:iCs/>
          <w:sz w:val="24"/>
          <w:szCs w:val="20"/>
        </w:rPr>
        <w:t>Dodávateľ</w:t>
      </w:r>
      <w:r w:rsidRPr="00BE2885">
        <w:rPr>
          <w:rFonts w:ascii="Times New Roman" w:hAnsi="Times New Roman" w:cs="Times New Roman"/>
          <w:bCs/>
          <w:iCs/>
          <w:sz w:val="24"/>
          <w:szCs w:val="20"/>
        </w:rPr>
        <w:t>a</w:t>
      </w:r>
    </w:p>
    <w:p w14:paraId="16EE526D" w14:textId="77777777" w:rsidR="00BE2885" w:rsidRPr="00BE2885" w:rsidRDefault="00BE2885" w:rsidP="00566767">
      <w:pPr>
        <w:spacing w:after="120"/>
        <w:ind w:left="708"/>
        <w:jc w:val="both"/>
        <w:rPr>
          <w:rFonts w:ascii="Times New Roman" w:hAnsi="Times New Roman" w:cs="Times New Roman"/>
          <w:bCs/>
          <w:iCs/>
          <w:sz w:val="24"/>
          <w:szCs w:val="20"/>
        </w:rPr>
      </w:pPr>
      <w:r w:rsidRPr="00BE2885">
        <w:rPr>
          <w:rFonts w:ascii="Times New Roman" w:hAnsi="Times New Roman" w:cs="Times New Roman"/>
          <w:bCs/>
          <w:iCs/>
          <w:sz w:val="24"/>
          <w:szCs w:val="20"/>
        </w:rPr>
        <w:t xml:space="preserve">Meno a priezvisko: </w:t>
      </w:r>
      <w:r w:rsidRPr="00BE2885">
        <w:rPr>
          <w:rFonts w:ascii="Times New Roman" w:hAnsi="Times New Roman" w:cs="Times New Roman"/>
          <w:bCs/>
          <w:iCs/>
          <w:sz w:val="24"/>
          <w:szCs w:val="20"/>
        </w:rPr>
        <w:tab/>
      </w:r>
      <w:r>
        <w:rPr>
          <w:rFonts w:ascii="Times New Roman" w:hAnsi="Times New Roman" w:cs="Times New Roman"/>
          <w:bCs/>
          <w:iCs/>
          <w:sz w:val="24"/>
          <w:szCs w:val="20"/>
        </w:rPr>
        <w:tab/>
      </w:r>
      <w:r w:rsidRPr="00BE2885">
        <w:rPr>
          <w:rFonts w:ascii="Times New Roman" w:hAnsi="Times New Roman" w:cs="Times New Roman"/>
          <w:bCs/>
          <w:iCs/>
          <w:sz w:val="24"/>
          <w:szCs w:val="20"/>
          <w:highlight w:val="yellow"/>
        </w:rPr>
        <w:t>.............................................</w:t>
      </w:r>
    </w:p>
    <w:p w14:paraId="4FDCD625" w14:textId="77777777" w:rsidR="00BE2885" w:rsidRPr="00BE2885" w:rsidRDefault="00BE2885" w:rsidP="00566767">
      <w:pPr>
        <w:spacing w:after="120"/>
        <w:ind w:left="708"/>
        <w:jc w:val="both"/>
        <w:rPr>
          <w:rFonts w:ascii="Times New Roman" w:hAnsi="Times New Roman" w:cs="Times New Roman"/>
          <w:bCs/>
          <w:iCs/>
          <w:sz w:val="24"/>
          <w:szCs w:val="20"/>
        </w:rPr>
      </w:pPr>
      <w:r w:rsidRPr="00BE2885">
        <w:rPr>
          <w:rFonts w:ascii="Times New Roman" w:hAnsi="Times New Roman" w:cs="Times New Roman"/>
          <w:bCs/>
          <w:iCs/>
          <w:sz w:val="24"/>
          <w:szCs w:val="20"/>
        </w:rPr>
        <w:t xml:space="preserve">e-mail: </w:t>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sidRPr="00BE2885">
        <w:rPr>
          <w:rFonts w:ascii="Times New Roman" w:hAnsi="Times New Roman" w:cs="Times New Roman"/>
          <w:bCs/>
          <w:iCs/>
          <w:sz w:val="24"/>
          <w:szCs w:val="20"/>
          <w:highlight w:val="yellow"/>
        </w:rPr>
        <w:t>.............................................</w:t>
      </w:r>
      <w:r w:rsidRPr="00BE2885">
        <w:rPr>
          <w:rFonts w:ascii="Times New Roman" w:hAnsi="Times New Roman" w:cs="Times New Roman"/>
          <w:bCs/>
          <w:iCs/>
          <w:sz w:val="24"/>
          <w:szCs w:val="20"/>
        </w:rPr>
        <w:t xml:space="preserve"> </w:t>
      </w:r>
    </w:p>
    <w:p w14:paraId="66102C45" w14:textId="77777777" w:rsidR="00BE2885" w:rsidRPr="00BE2885" w:rsidRDefault="00BE2885" w:rsidP="00566767">
      <w:pPr>
        <w:spacing w:after="120"/>
        <w:ind w:left="708"/>
        <w:jc w:val="both"/>
        <w:rPr>
          <w:rFonts w:ascii="Times New Roman" w:hAnsi="Times New Roman" w:cs="Times New Roman"/>
          <w:bCs/>
          <w:iCs/>
          <w:sz w:val="24"/>
          <w:szCs w:val="20"/>
        </w:rPr>
      </w:pPr>
      <w:r w:rsidRPr="00BE2885">
        <w:rPr>
          <w:rFonts w:ascii="Times New Roman" w:hAnsi="Times New Roman" w:cs="Times New Roman"/>
          <w:bCs/>
          <w:iCs/>
          <w:sz w:val="24"/>
          <w:szCs w:val="20"/>
        </w:rPr>
        <w:t xml:space="preserve">tel.: </w:t>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sidRPr="00BE2885">
        <w:rPr>
          <w:rFonts w:ascii="Times New Roman" w:hAnsi="Times New Roman" w:cs="Times New Roman"/>
          <w:bCs/>
          <w:iCs/>
          <w:sz w:val="24"/>
          <w:szCs w:val="20"/>
        </w:rPr>
        <w:tab/>
      </w:r>
      <w:r>
        <w:rPr>
          <w:rFonts w:ascii="Times New Roman" w:hAnsi="Times New Roman" w:cs="Times New Roman"/>
          <w:bCs/>
          <w:iCs/>
          <w:sz w:val="24"/>
          <w:szCs w:val="20"/>
        </w:rPr>
        <w:tab/>
      </w:r>
      <w:r w:rsidRPr="00BE2885">
        <w:rPr>
          <w:rFonts w:ascii="Times New Roman" w:hAnsi="Times New Roman" w:cs="Times New Roman"/>
          <w:bCs/>
          <w:iCs/>
          <w:sz w:val="24"/>
          <w:szCs w:val="20"/>
          <w:highlight w:val="yellow"/>
        </w:rPr>
        <w:t>.............................................</w:t>
      </w:r>
      <w:r w:rsidRPr="00BE2885">
        <w:rPr>
          <w:rFonts w:ascii="Times New Roman" w:hAnsi="Times New Roman" w:cs="Times New Roman"/>
          <w:bCs/>
          <w:iCs/>
          <w:sz w:val="24"/>
          <w:szCs w:val="20"/>
        </w:rPr>
        <w:t xml:space="preserve"> </w:t>
      </w:r>
    </w:p>
    <w:p w14:paraId="157F4350" w14:textId="77777777" w:rsidR="002E5274" w:rsidRDefault="00882A10" w:rsidP="00566767">
      <w:pPr>
        <w:pStyle w:val="Odsekzoznamu"/>
        <w:numPr>
          <w:ilvl w:val="0"/>
          <w:numId w:val="31"/>
        </w:numPr>
        <w:spacing w:after="120"/>
        <w:ind w:left="425" w:hanging="425"/>
        <w:contextualSpacing w:val="0"/>
        <w:jc w:val="both"/>
        <w:rPr>
          <w:rFonts w:ascii="Times New Roman" w:hAnsi="Times New Roman" w:cs="Times New Roman"/>
          <w:sz w:val="24"/>
          <w:szCs w:val="24"/>
        </w:rPr>
      </w:pPr>
      <w:r w:rsidRPr="00600551">
        <w:rPr>
          <w:rFonts w:ascii="Times New Roman" w:hAnsi="Times New Roman" w:cs="Times New Roman"/>
          <w:sz w:val="24"/>
          <w:szCs w:val="24"/>
        </w:rPr>
        <w:t>Úkony, ktoré sa dotýkajú platnosti, účinnosti alebo obsahu tejto Zmluvy a úkony v súdnom, správnom, rozhodcovskom alebo inom konaní pred orgánmi verejnej moci sú oprávnené vykonávať výlučne štatutárne orgány a osoby štatutárnymi orgánmi určené na dosiahnutie tohto účelu.</w:t>
      </w:r>
    </w:p>
    <w:p w14:paraId="4E460B49" w14:textId="77777777" w:rsidR="002E5274" w:rsidRPr="002E5274" w:rsidRDefault="002E5274" w:rsidP="00566767">
      <w:pPr>
        <w:pStyle w:val="Odsekzoznamu"/>
        <w:numPr>
          <w:ilvl w:val="0"/>
          <w:numId w:val="31"/>
        </w:numPr>
        <w:spacing w:after="120"/>
        <w:ind w:left="425" w:hanging="425"/>
        <w:contextualSpacing w:val="0"/>
        <w:jc w:val="both"/>
        <w:rPr>
          <w:rFonts w:ascii="Times New Roman" w:hAnsi="Times New Roman" w:cs="Times New Roman"/>
          <w:sz w:val="24"/>
          <w:szCs w:val="24"/>
        </w:rPr>
      </w:pPr>
      <w:r w:rsidRPr="002E5274">
        <w:rPr>
          <w:rFonts w:ascii="Times New Roman" w:hAnsi="Times New Roman" w:cs="Times New Roman"/>
          <w:sz w:val="24"/>
          <w:szCs w:val="24"/>
        </w:rPr>
        <w:t>Zmluvné strany si osoby uvedené v bode 1 tohto článku navzájom písomne oznámia najneskôr do piatich (5) pracovných dní odo dňa nadobudnutia účinnosti tejto Zmluvy. Zmluvné strany sú povinné si navzájom písomne oznámiť každú zmenu osôb uvedených v bode 1 a 2  najneskôr do piatich (5) pracovných dní odo dňa kedy zmena nastala.</w:t>
      </w:r>
    </w:p>
    <w:p w14:paraId="702BC456" w14:textId="77777777" w:rsidR="002E5274" w:rsidRDefault="002E5274" w:rsidP="00566767">
      <w:pPr>
        <w:jc w:val="center"/>
        <w:rPr>
          <w:rFonts w:ascii="Times New Roman" w:hAnsi="Times New Roman" w:cs="Times New Roman"/>
          <w:b/>
          <w:sz w:val="24"/>
          <w:szCs w:val="24"/>
        </w:rPr>
      </w:pPr>
    </w:p>
    <w:p w14:paraId="5A1808C2" w14:textId="77777777" w:rsidR="00882A10" w:rsidRPr="00882A10" w:rsidRDefault="00882A10" w:rsidP="004172B7">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12</w:t>
      </w:r>
    </w:p>
    <w:p w14:paraId="6714DB82" w14:textId="77777777" w:rsidR="00882A10" w:rsidRPr="00882A10" w:rsidRDefault="00882A10" w:rsidP="00566767">
      <w:pPr>
        <w:jc w:val="center"/>
        <w:rPr>
          <w:rFonts w:ascii="Times New Roman" w:hAnsi="Times New Roman" w:cs="Times New Roman"/>
          <w:b/>
          <w:sz w:val="24"/>
          <w:szCs w:val="24"/>
        </w:rPr>
      </w:pPr>
      <w:r w:rsidRPr="007F7F80">
        <w:rPr>
          <w:rFonts w:ascii="Times New Roman" w:hAnsi="Times New Roman" w:cs="Times New Roman"/>
          <w:b/>
          <w:sz w:val="24"/>
          <w:szCs w:val="24"/>
        </w:rPr>
        <w:t>PLATNOSŤ, ÚČINNOSŤ A UKONČENIE ZMLUVY</w:t>
      </w:r>
    </w:p>
    <w:p w14:paraId="2635ECAF" w14:textId="161C5A2A" w:rsidR="00882A10" w:rsidRPr="00882A10" w:rsidRDefault="00CA4023" w:rsidP="00566767">
      <w:pPr>
        <w:pStyle w:val="Odsekzoznamu"/>
        <w:numPr>
          <w:ilvl w:val="0"/>
          <w:numId w:val="3"/>
        </w:numPr>
        <w:spacing w:after="120"/>
        <w:ind w:left="425" w:hanging="425"/>
        <w:contextualSpacing w:val="0"/>
        <w:jc w:val="both"/>
        <w:rPr>
          <w:rFonts w:ascii="Times New Roman" w:hAnsi="Times New Roman" w:cs="Times New Roman"/>
          <w:sz w:val="24"/>
          <w:szCs w:val="24"/>
        </w:rPr>
      </w:pPr>
      <w:r w:rsidRPr="00CA4023">
        <w:rPr>
          <w:rFonts w:ascii="Times New Roman" w:hAnsi="Times New Roman" w:cs="Times New Roman"/>
          <w:sz w:val="24"/>
          <w:szCs w:val="24"/>
        </w:rPr>
        <w:t xml:space="preserve">Táto </w:t>
      </w:r>
      <w:r>
        <w:rPr>
          <w:rFonts w:ascii="Times New Roman" w:hAnsi="Times New Roman" w:cs="Times New Roman"/>
          <w:sz w:val="24"/>
          <w:szCs w:val="24"/>
        </w:rPr>
        <w:t>Zmluva</w:t>
      </w:r>
      <w:r w:rsidRPr="00CA4023">
        <w:rPr>
          <w:rFonts w:ascii="Times New Roman" w:hAnsi="Times New Roman" w:cs="Times New Roman"/>
          <w:sz w:val="24"/>
          <w:szCs w:val="24"/>
        </w:rPr>
        <w:t xml:space="preserve"> sa uzatvára na </w:t>
      </w:r>
      <w:r w:rsidR="003F2103">
        <w:rPr>
          <w:rFonts w:ascii="Times New Roman" w:hAnsi="Times New Roman" w:cs="Times New Roman"/>
          <w:sz w:val="24"/>
          <w:szCs w:val="24"/>
        </w:rPr>
        <w:t>obdobie</w:t>
      </w:r>
      <w:r w:rsidRPr="00CA4023">
        <w:rPr>
          <w:rFonts w:ascii="Times New Roman" w:hAnsi="Times New Roman" w:cs="Times New Roman"/>
          <w:sz w:val="24"/>
          <w:szCs w:val="24"/>
        </w:rPr>
        <w:t xml:space="preserve"> od</w:t>
      </w:r>
      <w:r>
        <w:rPr>
          <w:rFonts w:ascii="Times New Roman" w:hAnsi="Times New Roman" w:cs="Times New Roman"/>
          <w:sz w:val="24"/>
          <w:szCs w:val="24"/>
        </w:rPr>
        <w:t>o dňa</w:t>
      </w:r>
      <w:r w:rsidRPr="00CA4023">
        <w:rPr>
          <w:rFonts w:ascii="Times New Roman" w:hAnsi="Times New Roman" w:cs="Times New Roman"/>
          <w:sz w:val="24"/>
          <w:szCs w:val="24"/>
        </w:rPr>
        <w:t xml:space="preserve"> nadobudnutia účinnosti </w:t>
      </w:r>
      <w:r w:rsidR="003F2103">
        <w:rPr>
          <w:rFonts w:ascii="Times New Roman" w:hAnsi="Times New Roman" w:cs="Times New Roman"/>
          <w:sz w:val="24"/>
          <w:szCs w:val="24"/>
        </w:rPr>
        <w:t xml:space="preserve">tejto </w:t>
      </w:r>
      <w:r>
        <w:rPr>
          <w:rFonts w:ascii="Times New Roman" w:hAnsi="Times New Roman" w:cs="Times New Roman"/>
          <w:sz w:val="24"/>
          <w:szCs w:val="24"/>
        </w:rPr>
        <w:t>Zmluvy</w:t>
      </w:r>
      <w:r w:rsidR="003F2103">
        <w:rPr>
          <w:rFonts w:ascii="Times New Roman" w:hAnsi="Times New Roman" w:cs="Times New Roman"/>
          <w:sz w:val="24"/>
          <w:szCs w:val="24"/>
        </w:rPr>
        <w:t xml:space="preserve"> do </w:t>
      </w:r>
      <w:r w:rsidR="00AD2961">
        <w:rPr>
          <w:rFonts w:ascii="Times New Roman" w:hAnsi="Times New Roman" w:cs="Times New Roman"/>
          <w:sz w:val="24"/>
          <w:szCs w:val="24"/>
        </w:rPr>
        <w:t>31.12.2024</w:t>
      </w:r>
      <w:r>
        <w:rPr>
          <w:rFonts w:ascii="Times New Roman" w:hAnsi="Times New Roman" w:cs="Times New Roman"/>
          <w:sz w:val="24"/>
          <w:szCs w:val="24"/>
        </w:rPr>
        <w:t>.</w:t>
      </w:r>
    </w:p>
    <w:p w14:paraId="7DC5C2F9" w14:textId="77777777" w:rsidR="00882A10" w:rsidRPr="00882A10" w:rsidRDefault="00882A10" w:rsidP="00566767">
      <w:pPr>
        <w:pStyle w:val="Odsekzoznamu"/>
        <w:numPr>
          <w:ilvl w:val="0"/>
          <w:numId w:val="3"/>
        </w:numPr>
        <w:ind w:left="425" w:hanging="425"/>
        <w:jc w:val="both"/>
        <w:rPr>
          <w:rFonts w:ascii="Times New Roman" w:hAnsi="Times New Roman" w:cs="Times New Roman"/>
          <w:sz w:val="24"/>
          <w:szCs w:val="24"/>
        </w:rPr>
      </w:pPr>
      <w:r w:rsidRPr="00882A10">
        <w:rPr>
          <w:rFonts w:ascii="Times New Roman" w:hAnsi="Times New Roman" w:cs="Times New Roman"/>
          <w:sz w:val="24"/>
          <w:szCs w:val="24"/>
        </w:rPr>
        <w:t>Táto Zmluva zaniká:</w:t>
      </w:r>
    </w:p>
    <w:p w14:paraId="26D5BCA6" w14:textId="77777777" w:rsidR="00882A10" w:rsidRPr="00882A10" w:rsidRDefault="004172B7" w:rsidP="00566767">
      <w:pPr>
        <w:pStyle w:val="Odsekzoznamu"/>
        <w:numPr>
          <w:ilvl w:val="0"/>
          <w:numId w:val="4"/>
        </w:numPr>
        <w:jc w:val="both"/>
        <w:rPr>
          <w:rFonts w:ascii="Times New Roman" w:hAnsi="Times New Roman" w:cs="Times New Roman"/>
          <w:sz w:val="24"/>
          <w:szCs w:val="24"/>
        </w:rPr>
      </w:pPr>
      <w:r>
        <w:rPr>
          <w:rFonts w:ascii="Times New Roman" w:hAnsi="Times New Roman" w:cs="Times New Roman"/>
          <w:sz w:val="24"/>
          <w:szCs w:val="24"/>
        </w:rPr>
        <w:t>u</w:t>
      </w:r>
      <w:r w:rsidR="00882A10" w:rsidRPr="00882A10">
        <w:rPr>
          <w:rFonts w:ascii="Times New Roman" w:hAnsi="Times New Roman" w:cs="Times New Roman"/>
          <w:sz w:val="24"/>
          <w:szCs w:val="24"/>
        </w:rPr>
        <w:t>plynu</w:t>
      </w:r>
      <w:r w:rsidR="00417964">
        <w:rPr>
          <w:rFonts w:ascii="Times New Roman" w:hAnsi="Times New Roman" w:cs="Times New Roman"/>
          <w:sz w:val="24"/>
          <w:szCs w:val="24"/>
        </w:rPr>
        <w:t>tím času</w:t>
      </w:r>
      <w:r w:rsidR="00CA4023">
        <w:rPr>
          <w:rFonts w:ascii="Times New Roman" w:hAnsi="Times New Roman" w:cs="Times New Roman"/>
          <w:sz w:val="24"/>
          <w:szCs w:val="24"/>
        </w:rPr>
        <w:t>, na ktorý bola uzatvorená</w:t>
      </w:r>
      <w:r w:rsidR="00417964">
        <w:rPr>
          <w:rFonts w:ascii="Times New Roman" w:hAnsi="Times New Roman" w:cs="Times New Roman"/>
          <w:sz w:val="24"/>
          <w:szCs w:val="24"/>
        </w:rPr>
        <w:t>;</w:t>
      </w:r>
    </w:p>
    <w:p w14:paraId="70B2FF3F" w14:textId="77777777" w:rsidR="00882A10" w:rsidRPr="00882A10" w:rsidRDefault="004172B7" w:rsidP="00566767">
      <w:pPr>
        <w:pStyle w:val="Odsekzoznamu"/>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351F83">
        <w:rPr>
          <w:rFonts w:ascii="Times New Roman" w:hAnsi="Times New Roman" w:cs="Times New Roman"/>
          <w:sz w:val="24"/>
          <w:szCs w:val="24"/>
        </w:rPr>
        <w:t>ísomnou d</w:t>
      </w:r>
      <w:r w:rsidR="00882A10" w:rsidRPr="00882A10">
        <w:rPr>
          <w:rFonts w:ascii="Times New Roman" w:hAnsi="Times New Roman" w:cs="Times New Roman"/>
          <w:sz w:val="24"/>
          <w:szCs w:val="24"/>
        </w:rPr>
        <w:t>ohodou Zmluvných strán o ukončení tejto Zmluvy ku dňu uvedenému v takejto dohode</w:t>
      </w:r>
      <w:r w:rsidR="00417964">
        <w:rPr>
          <w:rFonts w:ascii="Times New Roman" w:hAnsi="Times New Roman" w:cs="Times New Roman"/>
          <w:sz w:val="24"/>
          <w:szCs w:val="24"/>
        </w:rPr>
        <w:t>;</w:t>
      </w:r>
    </w:p>
    <w:p w14:paraId="1DF71703" w14:textId="77777777" w:rsidR="00882A10" w:rsidRPr="00670597" w:rsidRDefault="004172B7" w:rsidP="00566767">
      <w:pPr>
        <w:pStyle w:val="Odsekzoznamu"/>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351F83" w:rsidRPr="00670597">
        <w:rPr>
          <w:rFonts w:ascii="Times New Roman" w:hAnsi="Times New Roman" w:cs="Times New Roman"/>
          <w:sz w:val="24"/>
          <w:szCs w:val="24"/>
        </w:rPr>
        <w:t>ísomným o</w:t>
      </w:r>
      <w:r w:rsidR="00882A10" w:rsidRPr="00670597">
        <w:rPr>
          <w:rFonts w:ascii="Times New Roman" w:hAnsi="Times New Roman" w:cs="Times New Roman"/>
          <w:sz w:val="24"/>
          <w:szCs w:val="24"/>
        </w:rPr>
        <w:t>dstúpením od Zmluvy</w:t>
      </w:r>
      <w:r w:rsidR="00417964" w:rsidRPr="00670597">
        <w:rPr>
          <w:rFonts w:ascii="Times New Roman" w:hAnsi="Times New Roman" w:cs="Times New Roman"/>
          <w:sz w:val="24"/>
          <w:szCs w:val="24"/>
        </w:rPr>
        <w:t>;</w:t>
      </w:r>
    </w:p>
    <w:p w14:paraId="2B3AA323" w14:textId="77777777" w:rsidR="00882A10" w:rsidRPr="00882A10" w:rsidRDefault="004172B7" w:rsidP="00566767">
      <w:pPr>
        <w:pStyle w:val="Odsekzoznamu"/>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00882A10" w:rsidRPr="00882A10">
        <w:rPr>
          <w:rFonts w:ascii="Times New Roman" w:hAnsi="Times New Roman" w:cs="Times New Roman"/>
          <w:sz w:val="24"/>
          <w:szCs w:val="24"/>
        </w:rPr>
        <w:t xml:space="preserve">ýpoveďou </w:t>
      </w:r>
      <w:r w:rsidR="0059041A">
        <w:rPr>
          <w:rFonts w:ascii="Times New Roman" w:hAnsi="Times New Roman" w:cs="Times New Roman"/>
          <w:sz w:val="24"/>
          <w:szCs w:val="24"/>
        </w:rPr>
        <w:t>Objednávateľa</w:t>
      </w:r>
      <w:r w:rsidR="00882A10" w:rsidRPr="00882A10">
        <w:rPr>
          <w:rFonts w:ascii="Times New Roman" w:hAnsi="Times New Roman" w:cs="Times New Roman"/>
          <w:sz w:val="24"/>
          <w:szCs w:val="24"/>
        </w:rPr>
        <w:t xml:space="preserve"> aj bez udania dôvodu, pričom výpovedná lehota je tri mesiace a začína plynúť prvým dňom kalendárneho mesiaca nasledujúceho po kalendárnom mesiaci, v ktorom bola písomná výpoveď doručená Dodávateľovi.</w:t>
      </w:r>
    </w:p>
    <w:p w14:paraId="03912F6A" w14:textId="77777777" w:rsidR="00351F83" w:rsidRPr="00351F83" w:rsidRDefault="00351F83" w:rsidP="00566767">
      <w:pPr>
        <w:pStyle w:val="Odsekzoznamu"/>
        <w:numPr>
          <w:ilvl w:val="0"/>
          <w:numId w:val="3"/>
        </w:numPr>
        <w:spacing w:after="120"/>
        <w:ind w:left="425" w:hanging="425"/>
        <w:contextualSpacing w:val="0"/>
        <w:jc w:val="both"/>
        <w:rPr>
          <w:rFonts w:ascii="Times New Roman" w:hAnsi="Times New Roman" w:cs="Times New Roman"/>
          <w:sz w:val="24"/>
          <w:szCs w:val="24"/>
        </w:rPr>
      </w:pPr>
      <w:r w:rsidRPr="00351F83">
        <w:rPr>
          <w:rFonts w:ascii="Times New Roman" w:hAnsi="Times New Roman" w:cs="Times New Roman"/>
          <w:sz w:val="24"/>
          <w:szCs w:val="24"/>
        </w:rPr>
        <w:t xml:space="preserve">Dohoda podľa </w:t>
      </w:r>
      <w:r>
        <w:rPr>
          <w:rFonts w:ascii="Times New Roman" w:hAnsi="Times New Roman" w:cs="Times New Roman"/>
          <w:sz w:val="24"/>
          <w:szCs w:val="24"/>
        </w:rPr>
        <w:t>bodu</w:t>
      </w:r>
      <w:r w:rsidR="004172B7">
        <w:rPr>
          <w:rFonts w:ascii="Times New Roman" w:hAnsi="Times New Roman" w:cs="Times New Roman"/>
          <w:sz w:val="24"/>
          <w:szCs w:val="24"/>
        </w:rPr>
        <w:t xml:space="preserve"> 2</w:t>
      </w:r>
      <w:r w:rsidRPr="00351F83">
        <w:rPr>
          <w:rFonts w:ascii="Times New Roman" w:hAnsi="Times New Roman" w:cs="Times New Roman"/>
          <w:sz w:val="24"/>
          <w:szCs w:val="24"/>
        </w:rPr>
        <w:t xml:space="preserve"> písm. </w:t>
      </w:r>
      <w:r w:rsidR="004172B7">
        <w:rPr>
          <w:rFonts w:ascii="Times New Roman" w:hAnsi="Times New Roman" w:cs="Times New Roman"/>
          <w:sz w:val="24"/>
          <w:szCs w:val="24"/>
        </w:rPr>
        <w:t>b</w:t>
      </w:r>
      <w:r w:rsidRPr="00351F83">
        <w:rPr>
          <w:rFonts w:ascii="Times New Roman" w:hAnsi="Times New Roman" w:cs="Times New Roman"/>
          <w:sz w:val="24"/>
          <w:szCs w:val="24"/>
        </w:rPr>
        <w:t xml:space="preserve">) tohto článku Zmluvy musí byť uzatvorená písomne, podpísaná oboma Zmluvnými stranami a musí obsahovať dohodu o vzájomnom vyrovnaní </w:t>
      </w:r>
      <w:proofErr w:type="spellStart"/>
      <w:r w:rsidRPr="00351F83">
        <w:rPr>
          <w:rFonts w:ascii="Times New Roman" w:hAnsi="Times New Roman" w:cs="Times New Roman"/>
          <w:sz w:val="24"/>
          <w:szCs w:val="24"/>
        </w:rPr>
        <w:t>nevysporiadaných</w:t>
      </w:r>
      <w:proofErr w:type="spellEnd"/>
      <w:r w:rsidRPr="00351F83">
        <w:rPr>
          <w:rFonts w:ascii="Times New Roman" w:hAnsi="Times New Roman" w:cs="Times New Roman"/>
          <w:sz w:val="24"/>
          <w:szCs w:val="24"/>
        </w:rPr>
        <w:t xml:space="preserve"> majetkovoprávnych vzťahov vzniknutých v súvislosti so Zmluvou, inak je neplatná. </w:t>
      </w:r>
    </w:p>
    <w:p w14:paraId="73D4A3BC" w14:textId="77777777" w:rsidR="00882A10" w:rsidRDefault="00882A10" w:rsidP="004172B7">
      <w:pPr>
        <w:pStyle w:val="Odsekzoznamu"/>
        <w:numPr>
          <w:ilvl w:val="0"/>
          <w:numId w:val="3"/>
        </w:numPr>
        <w:spacing w:after="120"/>
        <w:ind w:left="425" w:hanging="425"/>
        <w:contextualSpacing w:val="0"/>
        <w:jc w:val="both"/>
        <w:rPr>
          <w:rFonts w:ascii="Times New Roman" w:hAnsi="Times New Roman" w:cs="Times New Roman"/>
          <w:sz w:val="24"/>
          <w:szCs w:val="24"/>
        </w:rPr>
      </w:pPr>
      <w:r w:rsidRPr="00882A10">
        <w:rPr>
          <w:rFonts w:ascii="Times New Roman" w:hAnsi="Times New Roman" w:cs="Times New Roman"/>
          <w:sz w:val="24"/>
          <w:szCs w:val="24"/>
        </w:rPr>
        <w:t xml:space="preserve">Zmluvné strany sú oprávnené okamžite odstúpiť od tejto Zmluvy pri podstatnom porušení Zmluvy druhou Zmluvnou stranou, pričom za podstatné porušenie Zmluvy sa považujú </w:t>
      </w:r>
      <w:r w:rsidR="00351F83">
        <w:rPr>
          <w:rFonts w:ascii="Times New Roman" w:hAnsi="Times New Roman" w:cs="Times New Roman"/>
          <w:sz w:val="24"/>
          <w:szCs w:val="24"/>
        </w:rPr>
        <w:t xml:space="preserve">najmä </w:t>
      </w:r>
      <w:r w:rsidRPr="00882A10">
        <w:rPr>
          <w:rFonts w:ascii="Times New Roman" w:hAnsi="Times New Roman" w:cs="Times New Roman"/>
          <w:sz w:val="24"/>
          <w:szCs w:val="24"/>
        </w:rPr>
        <w:t>nasledovné prípady:</w:t>
      </w:r>
    </w:p>
    <w:p w14:paraId="3F9A6646" w14:textId="77777777" w:rsidR="00882A10" w:rsidRPr="00882A10" w:rsidRDefault="00882A10" w:rsidP="004172B7">
      <w:pPr>
        <w:pStyle w:val="Odsekzoznamu"/>
        <w:numPr>
          <w:ilvl w:val="0"/>
          <w:numId w:val="6"/>
        </w:numPr>
        <w:ind w:left="714" w:hanging="357"/>
        <w:jc w:val="both"/>
        <w:rPr>
          <w:rFonts w:ascii="Times New Roman" w:hAnsi="Times New Roman" w:cs="Times New Roman"/>
          <w:sz w:val="24"/>
          <w:szCs w:val="24"/>
        </w:rPr>
      </w:pPr>
      <w:r w:rsidRPr="00882A10">
        <w:rPr>
          <w:rFonts w:ascii="Times New Roman" w:hAnsi="Times New Roman" w:cs="Times New Roman"/>
          <w:sz w:val="24"/>
          <w:szCs w:val="24"/>
        </w:rPr>
        <w:t xml:space="preserve"> </w:t>
      </w:r>
      <w:r w:rsidR="0059041A">
        <w:rPr>
          <w:rFonts w:ascii="Times New Roman" w:hAnsi="Times New Roman" w:cs="Times New Roman"/>
          <w:sz w:val="24"/>
          <w:szCs w:val="24"/>
        </w:rPr>
        <w:t>Objednávateľ</w:t>
      </w:r>
      <w:r w:rsidRPr="00882A10">
        <w:rPr>
          <w:rFonts w:ascii="Times New Roman" w:hAnsi="Times New Roman" w:cs="Times New Roman"/>
          <w:sz w:val="24"/>
          <w:szCs w:val="24"/>
        </w:rPr>
        <w:t xml:space="preserve"> je v omeškaní s úhradou faktúry Dodávateľa po dobu dlhšiu ako 60 kalendárnych dní</w:t>
      </w:r>
      <w:r>
        <w:rPr>
          <w:rFonts w:ascii="Times New Roman" w:hAnsi="Times New Roman" w:cs="Times New Roman"/>
          <w:sz w:val="24"/>
          <w:szCs w:val="24"/>
        </w:rPr>
        <w:t xml:space="preserve"> </w:t>
      </w:r>
      <w:r w:rsidRPr="00882A10">
        <w:rPr>
          <w:rFonts w:ascii="Times New Roman" w:hAnsi="Times New Roman" w:cs="Times New Roman"/>
          <w:sz w:val="24"/>
          <w:szCs w:val="24"/>
        </w:rPr>
        <w:t>a k úhrade tejto faktúry nedošlo ani v dodatočnej primeranej lehote, pričom Dodávateľ</w:t>
      </w:r>
      <w:r>
        <w:rPr>
          <w:rFonts w:ascii="Times New Roman" w:hAnsi="Times New Roman" w:cs="Times New Roman"/>
          <w:sz w:val="24"/>
          <w:szCs w:val="24"/>
        </w:rPr>
        <w:t xml:space="preserve"> </w:t>
      </w:r>
      <w:r w:rsidR="0059041A">
        <w:rPr>
          <w:rFonts w:ascii="Times New Roman" w:hAnsi="Times New Roman" w:cs="Times New Roman"/>
          <w:sz w:val="24"/>
          <w:szCs w:val="24"/>
        </w:rPr>
        <w:t>Objednávateľa</w:t>
      </w:r>
      <w:r w:rsidRPr="00882A10">
        <w:rPr>
          <w:rFonts w:ascii="Times New Roman" w:hAnsi="Times New Roman" w:cs="Times New Roman"/>
          <w:sz w:val="24"/>
          <w:szCs w:val="24"/>
        </w:rPr>
        <w:t xml:space="preserve"> na možnosť odstúpenia od Zmluvy písomne upozornil, alebo</w:t>
      </w:r>
    </w:p>
    <w:p w14:paraId="21525264" w14:textId="77777777" w:rsidR="00351F83" w:rsidRDefault="00351F83" w:rsidP="004172B7">
      <w:pPr>
        <w:pStyle w:val="Odsekzoznamu"/>
        <w:numPr>
          <w:ilvl w:val="0"/>
          <w:numId w:val="6"/>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Dodávateľ </w:t>
      </w:r>
      <w:r w:rsidRPr="00351F83">
        <w:rPr>
          <w:rFonts w:ascii="Times New Roman" w:hAnsi="Times New Roman" w:cs="Times New Roman"/>
          <w:sz w:val="24"/>
          <w:szCs w:val="24"/>
        </w:rPr>
        <w:t xml:space="preserve">opakovane porušil svoje zmluvné povinnosti uvedené v tejto Zmluve </w:t>
      </w:r>
      <w:r w:rsidRPr="00882A10">
        <w:rPr>
          <w:rFonts w:ascii="Times New Roman" w:hAnsi="Times New Roman" w:cs="Times New Roman"/>
          <w:sz w:val="24"/>
          <w:szCs w:val="24"/>
        </w:rPr>
        <w:t xml:space="preserve">a k odstráneniu tejto </w:t>
      </w:r>
      <w:proofErr w:type="spellStart"/>
      <w:r w:rsidRPr="00882A10">
        <w:rPr>
          <w:rFonts w:ascii="Times New Roman" w:hAnsi="Times New Roman" w:cs="Times New Roman"/>
          <w:sz w:val="24"/>
          <w:szCs w:val="24"/>
        </w:rPr>
        <w:t>vady</w:t>
      </w:r>
      <w:proofErr w:type="spellEnd"/>
      <w:r w:rsidRPr="00882A10">
        <w:rPr>
          <w:rFonts w:ascii="Times New Roman" w:hAnsi="Times New Roman" w:cs="Times New Roman"/>
          <w:sz w:val="24"/>
          <w:szCs w:val="24"/>
        </w:rPr>
        <w:t xml:space="preserve"> zo strany Dodávateľa nedošlo ani v dodatočnej primeranej</w:t>
      </w:r>
      <w:r>
        <w:rPr>
          <w:rFonts w:ascii="Times New Roman" w:hAnsi="Times New Roman" w:cs="Times New Roman"/>
          <w:sz w:val="24"/>
          <w:szCs w:val="24"/>
        </w:rPr>
        <w:t xml:space="preserve"> </w:t>
      </w:r>
      <w:r w:rsidRPr="00882A10">
        <w:rPr>
          <w:rFonts w:ascii="Times New Roman" w:hAnsi="Times New Roman" w:cs="Times New Roman"/>
          <w:sz w:val="24"/>
          <w:szCs w:val="24"/>
        </w:rPr>
        <w:lastRenderedPageBreak/>
        <w:t xml:space="preserve">lehote, pričom </w:t>
      </w:r>
      <w:r>
        <w:rPr>
          <w:rFonts w:ascii="Times New Roman" w:hAnsi="Times New Roman" w:cs="Times New Roman"/>
          <w:sz w:val="24"/>
          <w:szCs w:val="24"/>
        </w:rPr>
        <w:t>Objednávateľ</w:t>
      </w:r>
      <w:r w:rsidRPr="00882A10">
        <w:rPr>
          <w:rFonts w:ascii="Times New Roman" w:hAnsi="Times New Roman" w:cs="Times New Roman"/>
          <w:sz w:val="24"/>
          <w:szCs w:val="24"/>
        </w:rPr>
        <w:t xml:space="preserve"> Dodávateľa na možnosť odstúpenia od Zmluvy písomne upozornil,</w:t>
      </w:r>
    </w:p>
    <w:p w14:paraId="6E2F7A53" w14:textId="77777777" w:rsidR="00351F83" w:rsidRPr="00351F83" w:rsidRDefault="00351F83" w:rsidP="004172B7">
      <w:pPr>
        <w:pStyle w:val="Odsekzoznamu"/>
        <w:numPr>
          <w:ilvl w:val="0"/>
          <w:numId w:val="6"/>
        </w:numPr>
        <w:ind w:left="714" w:hanging="357"/>
        <w:jc w:val="both"/>
        <w:rPr>
          <w:rFonts w:ascii="Times New Roman" w:hAnsi="Times New Roman" w:cs="Times New Roman"/>
          <w:sz w:val="24"/>
          <w:szCs w:val="24"/>
        </w:rPr>
      </w:pPr>
      <w:r w:rsidRPr="00351F83">
        <w:rPr>
          <w:rFonts w:ascii="Times New Roman" w:hAnsi="Times New Roman" w:cs="Times New Roman"/>
          <w:sz w:val="24"/>
          <w:szCs w:val="24"/>
        </w:rPr>
        <w:t xml:space="preserve">na </w:t>
      </w:r>
      <w:r>
        <w:rPr>
          <w:rFonts w:ascii="Times New Roman" w:hAnsi="Times New Roman" w:cs="Times New Roman"/>
          <w:sz w:val="24"/>
          <w:szCs w:val="24"/>
        </w:rPr>
        <w:t>Dodávateľa</w:t>
      </w:r>
      <w:r w:rsidRPr="00351F83">
        <w:rPr>
          <w:rFonts w:ascii="Times New Roman" w:hAnsi="Times New Roman" w:cs="Times New Roman"/>
          <w:sz w:val="24"/>
          <w:szCs w:val="24"/>
        </w:rPr>
        <w:t xml:space="preserve"> bol podaný návrh na vyhlásenie konkurzu, bol na jeho majetok vyhlásený konkurz alebo bol návrh na jeho vyhlásenie zamietnutý pre nedostatok majetku alebo vstúpil do likvidácie alebo bolo začaté konanie o reštrukturalizácii, </w:t>
      </w:r>
    </w:p>
    <w:p w14:paraId="2E74C49B" w14:textId="77777777" w:rsidR="00882A10" w:rsidRPr="00882A10" w:rsidRDefault="00882A10" w:rsidP="004172B7">
      <w:pPr>
        <w:pStyle w:val="Odsekzoznamu"/>
        <w:numPr>
          <w:ilvl w:val="0"/>
          <w:numId w:val="6"/>
        </w:numPr>
        <w:ind w:left="714" w:hanging="357"/>
        <w:jc w:val="both"/>
        <w:rPr>
          <w:rFonts w:ascii="Times New Roman" w:hAnsi="Times New Roman" w:cs="Times New Roman"/>
          <w:sz w:val="24"/>
          <w:szCs w:val="24"/>
        </w:rPr>
      </w:pPr>
      <w:r w:rsidRPr="00882A10">
        <w:rPr>
          <w:rFonts w:ascii="Times New Roman" w:hAnsi="Times New Roman" w:cs="Times New Roman"/>
          <w:sz w:val="24"/>
          <w:szCs w:val="24"/>
        </w:rPr>
        <w:t>Dodávateľ nezačal poskytovať, alebo neposkytuje licencie alebo služby včas a riadne v súlade so</w:t>
      </w:r>
      <w:r>
        <w:rPr>
          <w:rFonts w:ascii="Times New Roman" w:hAnsi="Times New Roman" w:cs="Times New Roman"/>
          <w:sz w:val="24"/>
          <w:szCs w:val="24"/>
        </w:rPr>
        <w:t xml:space="preserve"> </w:t>
      </w:r>
      <w:r w:rsidRPr="00882A10">
        <w:rPr>
          <w:rFonts w:ascii="Times New Roman" w:hAnsi="Times New Roman" w:cs="Times New Roman"/>
          <w:sz w:val="24"/>
          <w:szCs w:val="24"/>
        </w:rPr>
        <w:t xml:space="preserve">Zmluvou a k odstráneniu tejto </w:t>
      </w:r>
      <w:proofErr w:type="spellStart"/>
      <w:r w:rsidRPr="00882A10">
        <w:rPr>
          <w:rFonts w:ascii="Times New Roman" w:hAnsi="Times New Roman" w:cs="Times New Roman"/>
          <w:sz w:val="24"/>
          <w:szCs w:val="24"/>
        </w:rPr>
        <w:t>vady</w:t>
      </w:r>
      <w:proofErr w:type="spellEnd"/>
      <w:r w:rsidRPr="00882A10">
        <w:rPr>
          <w:rFonts w:ascii="Times New Roman" w:hAnsi="Times New Roman" w:cs="Times New Roman"/>
          <w:sz w:val="24"/>
          <w:szCs w:val="24"/>
        </w:rPr>
        <w:t xml:space="preserve"> zo strany Dodávateľa nedošlo ani v dodatočnej primeranej</w:t>
      </w:r>
      <w:r>
        <w:rPr>
          <w:rFonts w:ascii="Times New Roman" w:hAnsi="Times New Roman" w:cs="Times New Roman"/>
          <w:sz w:val="24"/>
          <w:szCs w:val="24"/>
        </w:rPr>
        <w:t xml:space="preserve"> </w:t>
      </w:r>
      <w:r w:rsidRPr="00882A10">
        <w:rPr>
          <w:rFonts w:ascii="Times New Roman" w:hAnsi="Times New Roman" w:cs="Times New Roman"/>
          <w:sz w:val="24"/>
          <w:szCs w:val="24"/>
        </w:rPr>
        <w:t xml:space="preserve">lehote, pričom </w:t>
      </w:r>
      <w:r w:rsidR="0059041A">
        <w:rPr>
          <w:rFonts w:ascii="Times New Roman" w:hAnsi="Times New Roman" w:cs="Times New Roman"/>
          <w:sz w:val="24"/>
          <w:szCs w:val="24"/>
        </w:rPr>
        <w:t>Objednávateľ</w:t>
      </w:r>
      <w:r w:rsidRPr="00882A10">
        <w:rPr>
          <w:rFonts w:ascii="Times New Roman" w:hAnsi="Times New Roman" w:cs="Times New Roman"/>
          <w:sz w:val="24"/>
          <w:szCs w:val="24"/>
        </w:rPr>
        <w:t xml:space="preserve"> Dodávateľa na možnosť odstúpenia od Zmluvy písomne upozornil,</w:t>
      </w:r>
      <w:r>
        <w:rPr>
          <w:rFonts w:ascii="Times New Roman" w:hAnsi="Times New Roman" w:cs="Times New Roman"/>
          <w:sz w:val="24"/>
          <w:szCs w:val="24"/>
        </w:rPr>
        <w:t xml:space="preserve"> </w:t>
      </w:r>
      <w:r w:rsidRPr="00882A10">
        <w:rPr>
          <w:rFonts w:ascii="Times New Roman" w:hAnsi="Times New Roman" w:cs="Times New Roman"/>
          <w:sz w:val="24"/>
          <w:szCs w:val="24"/>
        </w:rPr>
        <w:t>alebo</w:t>
      </w:r>
    </w:p>
    <w:p w14:paraId="50A72AED" w14:textId="77777777" w:rsidR="00351F83" w:rsidRPr="00351F83" w:rsidRDefault="00351F83" w:rsidP="004172B7">
      <w:pPr>
        <w:pStyle w:val="Odsekzoznamu"/>
        <w:numPr>
          <w:ilvl w:val="0"/>
          <w:numId w:val="6"/>
        </w:numPr>
        <w:spacing w:after="120"/>
        <w:ind w:left="714" w:hanging="357"/>
        <w:jc w:val="both"/>
        <w:rPr>
          <w:rFonts w:ascii="Times New Roman" w:hAnsi="Times New Roman" w:cs="Times New Roman"/>
          <w:sz w:val="24"/>
          <w:szCs w:val="24"/>
        </w:rPr>
      </w:pPr>
      <w:r>
        <w:rPr>
          <w:rFonts w:ascii="Times New Roman" w:hAnsi="Times New Roman" w:cs="Times New Roman"/>
          <w:sz w:val="24"/>
          <w:szCs w:val="24"/>
        </w:rPr>
        <w:t xml:space="preserve"> Dodávateľ</w:t>
      </w:r>
      <w:r w:rsidRPr="00351F83">
        <w:rPr>
          <w:rFonts w:ascii="Times New Roman" w:hAnsi="Times New Roman" w:cs="Times New Roman"/>
          <w:sz w:val="24"/>
          <w:szCs w:val="24"/>
        </w:rPr>
        <w:t xml:space="preserve"> pri plnení Zmluvy závažným spôsobom porušuje práva tretích osôb, </w:t>
      </w:r>
    </w:p>
    <w:p w14:paraId="38269DEA" w14:textId="77777777" w:rsidR="00882A10" w:rsidRPr="00351F83" w:rsidRDefault="00351F83" w:rsidP="004172B7">
      <w:pPr>
        <w:pStyle w:val="Odsekzoznamu"/>
        <w:numPr>
          <w:ilvl w:val="0"/>
          <w:numId w:val="6"/>
        </w:numPr>
        <w:spacing w:after="120"/>
        <w:ind w:left="714" w:hanging="357"/>
        <w:contextualSpacing w:val="0"/>
        <w:jc w:val="both"/>
        <w:rPr>
          <w:rFonts w:ascii="Times New Roman" w:hAnsi="Times New Roman" w:cs="Times New Roman"/>
          <w:sz w:val="24"/>
          <w:szCs w:val="24"/>
        </w:rPr>
      </w:pPr>
      <w:r w:rsidRPr="00351F83">
        <w:rPr>
          <w:rFonts w:ascii="Times New Roman" w:hAnsi="Times New Roman" w:cs="Times New Roman"/>
          <w:sz w:val="24"/>
          <w:szCs w:val="24"/>
        </w:rPr>
        <w:t xml:space="preserve">ak súd právoplatne uzná kohokoľvek zo štatutárneho orgánu </w:t>
      </w:r>
      <w:r>
        <w:rPr>
          <w:rFonts w:ascii="Times New Roman" w:hAnsi="Times New Roman" w:cs="Times New Roman"/>
          <w:sz w:val="24"/>
          <w:szCs w:val="24"/>
        </w:rPr>
        <w:t>Dodávateľa</w:t>
      </w:r>
      <w:r w:rsidRPr="00351F83">
        <w:rPr>
          <w:rFonts w:ascii="Times New Roman" w:hAnsi="Times New Roman" w:cs="Times New Roman"/>
          <w:sz w:val="24"/>
          <w:szCs w:val="24"/>
        </w:rPr>
        <w:t xml:space="preserve"> alebo zamestnancov </w:t>
      </w:r>
      <w:r>
        <w:rPr>
          <w:rFonts w:ascii="Times New Roman" w:hAnsi="Times New Roman" w:cs="Times New Roman"/>
          <w:sz w:val="24"/>
          <w:szCs w:val="24"/>
        </w:rPr>
        <w:t>Dodávateľa</w:t>
      </w:r>
      <w:r w:rsidRPr="00351F83">
        <w:rPr>
          <w:rFonts w:ascii="Times New Roman" w:hAnsi="Times New Roman" w:cs="Times New Roman"/>
          <w:sz w:val="24"/>
          <w:szCs w:val="24"/>
        </w:rPr>
        <w:t xml:space="preserve"> za vinných z trestného činu bezprostredne súvisiaceho s uzatváraním a/alebo plnením tejto </w:t>
      </w:r>
      <w:r>
        <w:rPr>
          <w:rFonts w:ascii="Times New Roman" w:hAnsi="Times New Roman" w:cs="Times New Roman"/>
          <w:sz w:val="24"/>
          <w:szCs w:val="24"/>
        </w:rPr>
        <w:t>Zmluvy.</w:t>
      </w:r>
    </w:p>
    <w:p w14:paraId="3C84EF5A" w14:textId="77777777" w:rsidR="00351F83" w:rsidRDefault="00882A10" w:rsidP="004172B7">
      <w:pPr>
        <w:pStyle w:val="Odsekzoznamu"/>
        <w:numPr>
          <w:ilvl w:val="0"/>
          <w:numId w:val="3"/>
        </w:numPr>
        <w:spacing w:after="120"/>
        <w:ind w:left="425" w:hanging="425"/>
        <w:contextualSpacing w:val="0"/>
        <w:jc w:val="both"/>
        <w:rPr>
          <w:rFonts w:ascii="Times New Roman" w:hAnsi="Times New Roman" w:cs="Times New Roman"/>
          <w:sz w:val="24"/>
          <w:szCs w:val="24"/>
        </w:rPr>
      </w:pPr>
      <w:r w:rsidRPr="00351F83">
        <w:rPr>
          <w:rFonts w:ascii="Times New Roman" w:hAnsi="Times New Roman" w:cs="Times New Roman"/>
          <w:sz w:val="24"/>
          <w:szCs w:val="24"/>
        </w:rPr>
        <w:t xml:space="preserve"> </w:t>
      </w:r>
      <w:r w:rsidR="00351F83" w:rsidRPr="00351F83">
        <w:rPr>
          <w:rFonts w:ascii="Times New Roman" w:hAnsi="Times New Roman" w:cs="Times New Roman"/>
          <w:sz w:val="24"/>
          <w:szCs w:val="24"/>
        </w:rPr>
        <w:t>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Odstúpením od Zmluvy nie je dotknutý nárok na náhradu škody a ani nárok na zaplatenie zmluvnej pokuty a ani nárok na úrok z omeškania.</w:t>
      </w:r>
    </w:p>
    <w:p w14:paraId="52DF2543" w14:textId="77777777" w:rsidR="00351F83" w:rsidRPr="00351F83" w:rsidRDefault="00351F83" w:rsidP="004172B7">
      <w:pPr>
        <w:pStyle w:val="Odsekzoznamu"/>
        <w:numPr>
          <w:ilvl w:val="0"/>
          <w:numId w:val="3"/>
        </w:numPr>
        <w:spacing w:after="120"/>
        <w:ind w:left="425" w:hanging="425"/>
        <w:contextualSpacing w:val="0"/>
        <w:jc w:val="both"/>
        <w:rPr>
          <w:rFonts w:ascii="Times New Roman" w:hAnsi="Times New Roman" w:cs="Times New Roman"/>
          <w:sz w:val="24"/>
          <w:szCs w:val="24"/>
        </w:rPr>
      </w:pPr>
      <w:r w:rsidRPr="00351F83">
        <w:rPr>
          <w:rFonts w:ascii="Times New Roman" w:hAnsi="Times New Roman" w:cs="Times New Roman"/>
          <w:sz w:val="24"/>
          <w:szCs w:val="24"/>
        </w:rPr>
        <w:t xml:space="preserve">Predčasné ukončenie Zmluvy, bez ohľadu na Zmluvnú stranu, ktorá Zmluvu vypovedala alebo od nej odstúpila, sa nedotýka zodpovednosti </w:t>
      </w:r>
      <w:r w:rsidR="00566767">
        <w:rPr>
          <w:rFonts w:ascii="Times New Roman" w:hAnsi="Times New Roman" w:cs="Times New Roman"/>
          <w:sz w:val="24"/>
          <w:szCs w:val="24"/>
        </w:rPr>
        <w:t>Dodávateľ</w:t>
      </w:r>
      <w:r w:rsidRPr="00351F83">
        <w:rPr>
          <w:rFonts w:ascii="Times New Roman" w:hAnsi="Times New Roman" w:cs="Times New Roman"/>
          <w:sz w:val="24"/>
          <w:szCs w:val="24"/>
        </w:rPr>
        <w:t xml:space="preserve">a za </w:t>
      </w:r>
      <w:proofErr w:type="spellStart"/>
      <w:r w:rsidRPr="00351F83">
        <w:rPr>
          <w:rFonts w:ascii="Times New Roman" w:hAnsi="Times New Roman" w:cs="Times New Roman"/>
          <w:sz w:val="24"/>
          <w:szCs w:val="24"/>
        </w:rPr>
        <w:t>vady</w:t>
      </w:r>
      <w:proofErr w:type="spellEnd"/>
      <w:r w:rsidRPr="00351F83">
        <w:rPr>
          <w:rFonts w:ascii="Times New Roman" w:hAnsi="Times New Roman" w:cs="Times New Roman"/>
          <w:sz w:val="24"/>
          <w:szCs w:val="24"/>
        </w:rPr>
        <w:t xml:space="preserve"> dovtedy dodaného plnenia Predmetu Zmluvy. </w:t>
      </w:r>
    </w:p>
    <w:p w14:paraId="55A565D0" w14:textId="77777777" w:rsidR="00882A10" w:rsidRPr="00882A10" w:rsidRDefault="00882A10" w:rsidP="004172B7">
      <w:pPr>
        <w:spacing w:after="0"/>
        <w:jc w:val="center"/>
        <w:rPr>
          <w:rFonts w:ascii="Times New Roman" w:hAnsi="Times New Roman" w:cs="Times New Roman"/>
          <w:b/>
          <w:sz w:val="24"/>
          <w:szCs w:val="24"/>
        </w:rPr>
      </w:pPr>
      <w:r w:rsidRPr="00882A10">
        <w:rPr>
          <w:rFonts w:ascii="Times New Roman" w:hAnsi="Times New Roman" w:cs="Times New Roman"/>
          <w:b/>
          <w:sz w:val="24"/>
          <w:szCs w:val="24"/>
        </w:rPr>
        <w:t>Článok 13</w:t>
      </w:r>
    </w:p>
    <w:p w14:paraId="453FBAAC" w14:textId="77777777" w:rsidR="00882A10" w:rsidRPr="00882A10" w:rsidRDefault="00882A10" w:rsidP="00566767">
      <w:pPr>
        <w:jc w:val="center"/>
        <w:rPr>
          <w:rFonts w:ascii="Times New Roman" w:hAnsi="Times New Roman" w:cs="Times New Roman"/>
          <w:b/>
          <w:sz w:val="24"/>
          <w:szCs w:val="24"/>
        </w:rPr>
      </w:pPr>
      <w:r w:rsidRPr="00882A10">
        <w:rPr>
          <w:rFonts w:ascii="Times New Roman" w:hAnsi="Times New Roman" w:cs="Times New Roman"/>
          <w:b/>
          <w:sz w:val="24"/>
          <w:szCs w:val="24"/>
        </w:rPr>
        <w:t>ZÁVEREČNÉ USTANOVENIA</w:t>
      </w:r>
    </w:p>
    <w:p w14:paraId="38E937B8"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t>1.</w:t>
      </w:r>
      <w:r w:rsidRPr="00882A10">
        <w:rPr>
          <w:rFonts w:ascii="Times New Roman" w:hAnsi="Times New Roman" w:cs="Times New Roman"/>
          <w:sz w:val="24"/>
          <w:szCs w:val="24"/>
        </w:rPr>
        <w:tab/>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660B6283"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t>2.</w:t>
      </w:r>
      <w:r w:rsidRPr="00882A10">
        <w:rPr>
          <w:rFonts w:ascii="Times New Roman" w:hAnsi="Times New Roman" w:cs="Times New Roman"/>
          <w:sz w:val="24"/>
          <w:szCs w:val="24"/>
        </w:rPr>
        <w:tab/>
        <w:t xml:space="preserve">Akékoľvek zmeny a dodatky k Zmluve je možné uskutočniť len v súlade s § 18 zákona o verejnom obstarávaní a vo forme písomných dodatkov podpísaných oboma Zmluvnými stranami. </w:t>
      </w:r>
    </w:p>
    <w:p w14:paraId="5DCF1F2B"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t>3.</w:t>
      </w:r>
      <w:r w:rsidRPr="00882A10">
        <w:rPr>
          <w:rFonts w:ascii="Times New Roman" w:hAnsi="Times New Roman" w:cs="Times New Roman"/>
          <w:sz w:val="24"/>
          <w:szCs w:val="24"/>
        </w:rPr>
        <w:tab/>
        <w:t xml:space="preserve">Ostatné, v Zmluve neupravené práva a povinnosti Zmluvných strán sa riadia príslušnými ustanoveniami Obchodného zákonníka v platnom znení a s ním súvisiacimi právnymi predpismi účinnými v Slovenskej republiky. </w:t>
      </w:r>
    </w:p>
    <w:p w14:paraId="6DEB9DD1"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t>4.</w:t>
      </w:r>
      <w:r w:rsidRPr="00882A10">
        <w:rPr>
          <w:rFonts w:ascii="Times New Roman" w:hAnsi="Times New Roman" w:cs="Times New Roman"/>
          <w:sz w:val="24"/>
          <w:szCs w:val="24"/>
        </w:rPr>
        <w:tab/>
        <w:t xml:space="preserve">Zmluvné strany sa zaväzujú prednostne riešiť prípadné spory zo Zmluvy zmierom a dohodou. V prípade, že zmier nebude dosiahnutý, spor z právnych úkonov z realizácie predmetu zmluvy bude predložený vecne a miestne príslušnému súdu Slovenskej republiky. </w:t>
      </w:r>
    </w:p>
    <w:p w14:paraId="03125C08"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lastRenderedPageBreak/>
        <w:t>5.</w:t>
      </w:r>
      <w:r w:rsidRPr="00882A10">
        <w:rPr>
          <w:rFonts w:ascii="Times New Roman" w:hAnsi="Times New Roman" w:cs="Times New Roman"/>
          <w:sz w:val="24"/>
          <w:szCs w:val="24"/>
        </w:rPr>
        <w:tab/>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7261512E"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t>6.</w:t>
      </w:r>
      <w:r w:rsidRPr="00882A10">
        <w:rPr>
          <w:rFonts w:ascii="Times New Roman" w:hAnsi="Times New Roman" w:cs="Times New Roman"/>
          <w:sz w:val="24"/>
          <w:szCs w:val="24"/>
        </w:rPr>
        <w:tab/>
        <w:t xml:space="preserve">Zmluva je vyhotovená v piatich (5) rovnopisoch, tri (3) pre Objednávateľa a dva (2) pre </w:t>
      </w:r>
      <w:r w:rsidR="00566767">
        <w:rPr>
          <w:rFonts w:ascii="Times New Roman" w:hAnsi="Times New Roman" w:cs="Times New Roman"/>
          <w:sz w:val="24"/>
          <w:szCs w:val="24"/>
        </w:rPr>
        <w:t>Dodávateľ</w:t>
      </w:r>
      <w:r w:rsidRPr="00882A10">
        <w:rPr>
          <w:rFonts w:ascii="Times New Roman" w:hAnsi="Times New Roman" w:cs="Times New Roman"/>
          <w:sz w:val="24"/>
          <w:szCs w:val="24"/>
        </w:rPr>
        <w:t xml:space="preserve">a. </w:t>
      </w:r>
    </w:p>
    <w:p w14:paraId="1A744D59" w14:textId="77777777" w:rsidR="00882A10" w:rsidRPr="00882A10" w:rsidRDefault="00882A10" w:rsidP="00566767">
      <w:pPr>
        <w:spacing w:after="120"/>
        <w:ind w:left="425" w:hanging="425"/>
        <w:jc w:val="both"/>
        <w:rPr>
          <w:rFonts w:ascii="Times New Roman" w:hAnsi="Times New Roman" w:cs="Times New Roman"/>
          <w:sz w:val="24"/>
          <w:szCs w:val="24"/>
        </w:rPr>
      </w:pPr>
      <w:r w:rsidRPr="00882A10">
        <w:rPr>
          <w:rFonts w:ascii="Times New Roman" w:hAnsi="Times New Roman" w:cs="Times New Roman"/>
          <w:sz w:val="24"/>
          <w:szCs w:val="24"/>
        </w:rPr>
        <w:t>7.</w:t>
      </w:r>
      <w:r w:rsidRPr="00882A10">
        <w:rPr>
          <w:rFonts w:ascii="Times New Roman" w:hAnsi="Times New Roman" w:cs="Times New Roman"/>
          <w:sz w:val="24"/>
          <w:szCs w:val="24"/>
        </w:rPr>
        <w:tab/>
        <w:t xml:space="preserve">Neoddeliteľnou súčasťou tejto Zmluvy sú prílohy: </w:t>
      </w:r>
    </w:p>
    <w:p w14:paraId="7AC80EA5" w14:textId="77777777" w:rsidR="00882A10" w:rsidRPr="00882A10" w:rsidRDefault="00882A10" w:rsidP="00566767">
      <w:pPr>
        <w:spacing w:after="120"/>
        <w:ind w:left="425" w:hanging="425"/>
        <w:rPr>
          <w:rFonts w:ascii="Times New Roman" w:hAnsi="Times New Roman" w:cs="Times New Roman"/>
          <w:sz w:val="24"/>
          <w:szCs w:val="24"/>
        </w:rPr>
      </w:pPr>
      <w:r w:rsidRPr="00882A10">
        <w:rPr>
          <w:rFonts w:ascii="Times New Roman" w:hAnsi="Times New Roman" w:cs="Times New Roman"/>
          <w:sz w:val="24"/>
          <w:szCs w:val="24"/>
        </w:rPr>
        <w:t xml:space="preserve">Príloha č. 1: Špecifikácia Predmetu zmluvy </w:t>
      </w:r>
    </w:p>
    <w:p w14:paraId="67E6BC6F" w14:textId="77777777" w:rsidR="00882A10" w:rsidRDefault="00882A10" w:rsidP="00566767">
      <w:pPr>
        <w:spacing w:after="120"/>
        <w:ind w:left="425" w:hanging="425"/>
        <w:rPr>
          <w:rFonts w:ascii="Times New Roman" w:hAnsi="Times New Roman" w:cs="Times New Roman"/>
          <w:sz w:val="24"/>
          <w:szCs w:val="24"/>
        </w:rPr>
      </w:pPr>
      <w:r w:rsidRPr="00882A10">
        <w:rPr>
          <w:rFonts w:ascii="Times New Roman" w:hAnsi="Times New Roman" w:cs="Times New Roman"/>
          <w:sz w:val="24"/>
          <w:szCs w:val="24"/>
        </w:rPr>
        <w:t>Príloha č. 2: Štruktúrovaný rozpočet ceny</w:t>
      </w:r>
    </w:p>
    <w:p w14:paraId="19D7EF21" w14:textId="6A48DA7B" w:rsidR="004172B7" w:rsidRDefault="004172B7" w:rsidP="00566767">
      <w:pPr>
        <w:spacing w:after="120"/>
        <w:ind w:left="425" w:hanging="425"/>
        <w:rPr>
          <w:rFonts w:ascii="Times New Roman" w:hAnsi="Times New Roman" w:cs="Times New Roman"/>
          <w:sz w:val="24"/>
          <w:szCs w:val="24"/>
        </w:rPr>
      </w:pPr>
      <w:r>
        <w:rPr>
          <w:rFonts w:ascii="Times New Roman" w:hAnsi="Times New Roman" w:cs="Times New Roman"/>
          <w:sz w:val="24"/>
          <w:szCs w:val="24"/>
        </w:rPr>
        <w:t xml:space="preserve">Príloha č. </w:t>
      </w:r>
      <w:r w:rsidR="00114FDB">
        <w:rPr>
          <w:rFonts w:ascii="Times New Roman" w:hAnsi="Times New Roman" w:cs="Times New Roman"/>
          <w:sz w:val="24"/>
          <w:szCs w:val="24"/>
        </w:rPr>
        <w:t>3</w:t>
      </w:r>
      <w:r>
        <w:rPr>
          <w:rFonts w:ascii="Times New Roman" w:hAnsi="Times New Roman" w:cs="Times New Roman"/>
          <w:sz w:val="24"/>
          <w:szCs w:val="24"/>
        </w:rPr>
        <w:t>: Vzor preberacieho protokolu</w:t>
      </w:r>
    </w:p>
    <w:p w14:paraId="3B0E170A" w14:textId="2696A88F" w:rsidR="00114FDB" w:rsidRPr="00882A10" w:rsidRDefault="00114FDB" w:rsidP="00566767">
      <w:pPr>
        <w:spacing w:after="120"/>
        <w:ind w:left="425" w:hanging="425"/>
        <w:rPr>
          <w:rFonts w:ascii="Times New Roman" w:hAnsi="Times New Roman" w:cs="Times New Roman"/>
          <w:sz w:val="24"/>
          <w:szCs w:val="24"/>
        </w:rPr>
      </w:pPr>
      <w:r>
        <w:rPr>
          <w:rFonts w:ascii="Times New Roman" w:hAnsi="Times New Roman" w:cs="Times New Roman"/>
          <w:sz w:val="24"/>
          <w:szCs w:val="24"/>
        </w:rPr>
        <w:t>Príloha č. 4: Subdodávateľské vzťahy Dodávateľa</w:t>
      </w:r>
    </w:p>
    <w:p w14:paraId="0BFD81AF" w14:textId="77777777" w:rsidR="00882A10" w:rsidRPr="00882A10" w:rsidRDefault="00882A10" w:rsidP="00566767">
      <w:pPr>
        <w:rPr>
          <w:rFonts w:ascii="Times New Roman" w:hAnsi="Times New Roman" w:cs="Times New Roman"/>
          <w:sz w:val="24"/>
          <w:szCs w:val="24"/>
        </w:rPr>
      </w:pPr>
    </w:p>
    <w:p w14:paraId="1764CEFF" w14:textId="77777777" w:rsidR="00882A10" w:rsidRPr="00882A10" w:rsidRDefault="00882A10" w:rsidP="00566767">
      <w:pPr>
        <w:rPr>
          <w:rFonts w:ascii="Times New Roman" w:hAnsi="Times New Roman" w:cs="Times New Roman"/>
          <w:sz w:val="24"/>
          <w:szCs w:val="24"/>
        </w:rPr>
      </w:pPr>
      <w:r w:rsidRPr="00882A10">
        <w:rPr>
          <w:rFonts w:ascii="Times New Roman" w:hAnsi="Times New Roman" w:cs="Times New Roman"/>
          <w:sz w:val="24"/>
          <w:szCs w:val="24"/>
        </w:rPr>
        <w:t>V Bratislave dňa .....................</w:t>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t>V ............. dňa .....................</w:t>
      </w:r>
    </w:p>
    <w:p w14:paraId="1165DDDD" w14:textId="77777777" w:rsidR="00882A10" w:rsidRPr="00882A10" w:rsidRDefault="00882A10" w:rsidP="00566767">
      <w:pPr>
        <w:rPr>
          <w:rFonts w:ascii="Times New Roman" w:hAnsi="Times New Roman" w:cs="Times New Roman"/>
          <w:sz w:val="24"/>
          <w:szCs w:val="24"/>
        </w:rPr>
      </w:pPr>
    </w:p>
    <w:p w14:paraId="0BFD16DE" w14:textId="77777777" w:rsidR="00882A10" w:rsidRPr="00882A10" w:rsidRDefault="00882A10" w:rsidP="00566767">
      <w:pPr>
        <w:rPr>
          <w:rFonts w:ascii="Times New Roman" w:hAnsi="Times New Roman" w:cs="Times New Roman"/>
          <w:sz w:val="24"/>
          <w:szCs w:val="24"/>
        </w:rPr>
      </w:pPr>
      <w:r w:rsidRPr="00882A10">
        <w:rPr>
          <w:rFonts w:ascii="Times New Roman" w:hAnsi="Times New Roman" w:cs="Times New Roman"/>
          <w:sz w:val="24"/>
          <w:szCs w:val="24"/>
        </w:rPr>
        <w:t>Za Objednávateľa:</w:t>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t xml:space="preserve"> Za </w:t>
      </w:r>
      <w:r w:rsidR="00566767">
        <w:rPr>
          <w:rFonts w:ascii="Times New Roman" w:hAnsi="Times New Roman" w:cs="Times New Roman"/>
          <w:sz w:val="24"/>
          <w:szCs w:val="24"/>
        </w:rPr>
        <w:t>Dodávateľ</w:t>
      </w:r>
      <w:r w:rsidRPr="00882A10">
        <w:rPr>
          <w:rFonts w:ascii="Times New Roman" w:hAnsi="Times New Roman" w:cs="Times New Roman"/>
          <w:sz w:val="24"/>
          <w:szCs w:val="24"/>
        </w:rPr>
        <w:t xml:space="preserve">a: </w:t>
      </w:r>
    </w:p>
    <w:p w14:paraId="0763033E" w14:textId="77777777" w:rsidR="00882A10" w:rsidRPr="00882A10" w:rsidRDefault="00882A10" w:rsidP="00566767">
      <w:pPr>
        <w:rPr>
          <w:rFonts w:ascii="Times New Roman" w:hAnsi="Times New Roman" w:cs="Times New Roman"/>
          <w:sz w:val="24"/>
          <w:szCs w:val="24"/>
        </w:rPr>
      </w:pPr>
    </w:p>
    <w:p w14:paraId="7C8004A9" w14:textId="77777777" w:rsidR="00882A10" w:rsidRPr="00882A10" w:rsidRDefault="00882A10" w:rsidP="00566767">
      <w:pPr>
        <w:rPr>
          <w:rFonts w:ascii="Times New Roman" w:hAnsi="Times New Roman" w:cs="Times New Roman"/>
          <w:sz w:val="24"/>
          <w:szCs w:val="24"/>
        </w:rPr>
      </w:pPr>
      <w:r w:rsidRPr="00882A10">
        <w:rPr>
          <w:rFonts w:ascii="Times New Roman" w:hAnsi="Times New Roman" w:cs="Times New Roman"/>
          <w:sz w:val="24"/>
          <w:szCs w:val="24"/>
        </w:rPr>
        <w:t xml:space="preserve">.................................................... </w:t>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t xml:space="preserve">................................................... </w:t>
      </w:r>
    </w:p>
    <w:p w14:paraId="563FCEDD" w14:textId="77777777" w:rsidR="00882A10" w:rsidRPr="00882A10" w:rsidRDefault="00882A10" w:rsidP="00566767">
      <w:pPr>
        <w:rPr>
          <w:rFonts w:ascii="Times New Roman" w:hAnsi="Times New Roman" w:cs="Times New Roman"/>
          <w:sz w:val="24"/>
          <w:szCs w:val="24"/>
        </w:rPr>
      </w:pPr>
      <w:r w:rsidRPr="00882A10">
        <w:rPr>
          <w:rFonts w:ascii="Times New Roman" w:hAnsi="Times New Roman" w:cs="Times New Roman"/>
          <w:sz w:val="24"/>
          <w:szCs w:val="24"/>
        </w:rPr>
        <w:t>Ing. Ján Mrva</w:t>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t>Meno, priezvisko, titul</w:t>
      </w:r>
    </w:p>
    <w:p w14:paraId="68EFDDB5" w14:textId="77777777" w:rsidR="00226F01" w:rsidRDefault="00882A10" w:rsidP="00566767">
      <w:pPr>
        <w:rPr>
          <w:rFonts w:ascii="Times New Roman" w:hAnsi="Times New Roman" w:cs="Times New Roman"/>
          <w:sz w:val="24"/>
          <w:szCs w:val="24"/>
        </w:rPr>
      </w:pPr>
      <w:r w:rsidRPr="00882A10">
        <w:rPr>
          <w:rFonts w:ascii="Times New Roman" w:hAnsi="Times New Roman" w:cs="Times New Roman"/>
          <w:sz w:val="24"/>
          <w:szCs w:val="24"/>
        </w:rPr>
        <w:t xml:space="preserve">    predseda</w:t>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r>
      <w:r w:rsidRPr="00882A10">
        <w:rPr>
          <w:rFonts w:ascii="Times New Roman" w:hAnsi="Times New Roman" w:cs="Times New Roman"/>
          <w:sz w:val="24"/>
          <w:szCs w:val="24"/>
        </w:rPr>
        <w:tab/>
        <w:t>pozícia</w:t>
      </w:r>
    </w:p>
    <w:p w14:paraId="55195865" w14:textId="77777777" w:rsidR="00751A59" w:rsidRDefault="00751A59" w:rsidP="008E0F72">
      <w:pPr>
        <w:spacing w:after="120"/>
        <w:ind w:left="425" w:hanging="425"/>
        <w:rPr>
          <w:rFonts w:ascii="Times New Roman" w:hAnsi="Times New Roman" w:cs="Times New Roman"/>
          <w:b/>
          <w:sz w:val="24"/>
          <w:szCs w:val="24"/>
        </w:rPr>
      </w:pPr>
    </w:p>
    <w:p w14:paraId="48610D42" w14:textId="77777777" w:rsidR="00751A59" w:rsidRDefault="00751A59" w:rsidP="008E0F72">
      <w:pPr>
        <w:spacing w:after="120"/>
        <w:ind w:left="425" w:hanging="425"/>
        <w:rPr>
          <w:rFonts w:ascii="Times New Roman" w:hAnsi="Times New Roman" w:cs="Times New Roman"/>
          <w:b/>
          <w:sz w:val="24"/>
          <w:szCs w:val="24"/>
        </w:rPr>
      </w:pPr>
    </w:p>
    <w:p w14:paraId="2F811440" w14:textId="77777777" w:rsidR="00707604" w:rsidRDefault="00707604" w:rsidP="008E0F72">
      <w:pPr>
        <w:spacing w:after="120"/>
        <w:ind w:left="425" w:hanging="425"/>
        <w:rPr>
          <w:rFonts w:ascii="Times New Roman" w:hAnsi="Times New Roman" w:cs="Times New Roman"/>
          <w:b/>
          <w:sz w:val="24"/>
          <w:szCs w:val="24"/>
        </w:rPr>
      </w:pPr>
    </w:p>
    <w:p w14:paraId="05F2989F" w14:textId="77777777" w:rsidR="00707604" w:rsidRDefault="00707604" w:rsidP="008E0F72">
      <w:pPr>
        <w:spacing w:after="120"/>
        <w:ind w:left="425" w:hanging="425"/>
        <w:rPr>
          <w:rFonts w:ascii="Times New Roman" w:hAnsi="Times New Roman" w:cs="Times New Roman"/>
          <w:b/>
          <w:sz w:val="24"/>
          <w:szCs w:val="24"/>
        </w:rPr>
      </w:pPr>
    </w:p>
    <w:p w14:paraId="46D5B62C" w14:textId="77777777" w:rsidR="00707604" w:rsidRDefault="00707604" w:rsidP="008E0F72">
      <w:pPr>
        <w:spacing w:after="120"/>
        <w:ind w:left="425" w:hanging="425"/>
        <w:rPr>
          <w:rFonts w:ascii="Times New Roman" w:hAnsi="Times New Roman" w:cs="Times New Roman"/>
          <w:b/>
          <w:sz w:val="24"/>
          <w:szCs w:val="24"/>
        </w:rPr>
      </w:pPr>
    </w:p>
    <w:p w14:paraId="0FBA887C" w14:textId="77777777" w:rsidR="00707604" w:rsidRDefault="00707604" w:rsidP="008E0F72">
      <w:pPr>
        <w:spacing w:after="120"/>
        <w:ind w:left="425" w:hanging="425"/>
        <w:rPr>
          <w:rFonts w:ascii="Times New Roman" w:hAnsi="Times New Roman" w:cs="Times New Roman"/>
          <w:b/>
          <w:sz w:val="24"/>
          <w:szCs w:val="24"/>
        </w:rPr>
      </w:pPr>
    </w:p>
    <w:p w14:paraId="0212B001" w14:textId="77777777" w:rsidR="00707604" w:rsidRDefault="00707604" w:rsidP="008E0F72">
      <w:pPr>
        <w:spacing w:after="120"/>
        <w:ind w:left="425" w:hanging="425"/>
        <w:rPr>
          <w:rFonts w:ascii="Times New Roman" w:hAnsi="Times New Roman" w:cs="Times New Roman"/>
          <w:b/>
          <w:sz w:val="24"/>
          <w:szCs w:val="24"/>
        </w:rPr>
      </w:pPr>
    </w:p>
    <w:p w14:paraId="21F6B742" w14:textId="77777777" w:rsidR="00707604" w:rsidRDefault="00707604" w:rsidP="008E0F72">
      <w:pPr>
        <w:spacing w:after="120"/>
        <w:ind w:left="425" w:hanging="425"/>
        <w:rPr>
          <w:rFonts w:ascii="Times New Roman" w:hAnsi="Times New Roman" w:cs="Times New Roman"/>
          <w:b/>
          <w:sz w:val="24"/>
          <w:szCs w:val="24"/>
        </w:rPr>
      </w:pPr>
    </w:p>
    <w:p w14:paraId="10E12EDB" w14:textId="77777777" w:rsidR="00707604" w:rsidRDefault="00707604" w:rsidP="008E0F72">
      <w:pPr>
        <w:spacing w:after="120"/>
        <w:ind w:left="425" w:hanging="425"/>
        <w:rPr>
          <w:rFonts w:ascii="Times New Roman" w:hAnsi="Times New Roman" w:cs="Times New Roman"/>
          <w:b/>
          <w:sz w:val="24"/>
          <w:szCs w:val="24"/>
        </w:rPr>
      </w:pPr>
    </w:p>
    <w:p w14:paraId="29CF43CD" w14:textId="77777777" w:rsidR="00707604" w:rsidRDefault="00707604" w:rsidP="008E0F72">
      <w:pPr>
        <w:spacing w:after="120"/>
        <w:ind w:left="425" w:hanging="425"/>
        <w:rPr>
          <w:rFonts w:ascii="Times New Roman" w:hAnsi="Times New Roman" w:cs="Times New Roman"/>
          <w:b/>
          <w:sz w:val="24"/>
          <w:szCs w:val="24"/>
        </w:rPr>
      </w:pPr>
    </w:p>
    <w:p w14:paraId="0F68EAD0" w14:textId="77777777" w:rsidR="00707604" w:rsidRDefault="00707604" w:rsidP="008E0F72">
      <w:pPr>
        <w:spacing w:after="120"/>
        <w:ind w:left="425" w:hanging="425"/>
        <w:rPr>
          <w:rFonts w:ascii="Times New Roman" w:hAnsi="Times New Roman" w:cs="Times New Roman"/>
          <w:b/>
          <w:sz w:val="24"/>
          <w:szCs w:val="24"/>
        </w:rPr>
      </w:pPr>
    </w:p>
    <w:p w14:paraId="4704F126" w14:textId="77777777" w:rsidR="00707604" w:rsidRDefault="00707604" w:rsidP="008E0F72">
      <w:pPr>
        <w:spacing w:after="120"/>
        <w:ind w:left="425" w:hanging="425"/>
        <w:rPr>
          <w:rFonts w:ascii="Times New Roman" w:hAnsi="Times New Roman" w:cs="Times New Roman"/>
          <w:b/>
          <w:sz w:val="24"/>
          <w:szCs w:val="24"/>
        </w:rPr>
      </w:pPr>
    </w:p>
    <w:p w14:paraId="4E466C66" w14:textId="77777777" w:rsidR="00751A59" w:rsidRDefault="00751A59" w:rsidP="008E0F72">
      <w:pPr>
        <w:spacing w:after="120"/>
        <w:ind w:left="425" w:hanging="425"/>
        <w:rPr>
          <w:rFonts w:ascii="Times New Roman" w:hAnsi="Times New Roman" w:cs="Times New Roman"/>
          <w:b/>
          <w:sz w:val="24"/>
          <w:szCs w:val="24"/>
        </w:rPr>
      </w:pPr>
    </w:p>
    <w:p w14:paraId="118B7E83" w14:textId="77777777" w:rsidR="00707604" w:rsidRPr="00707604" w:rsidRDefault="00707604" w:rsidP="00707604">
      <w:pPr>
        <w:spacing w:after="120"/>
        <w:ind w:left="425" w:hanging="425"/>
        <w:rPr>
          <w:rFonts w:ascii="Times New Roman" w:hAnsi="Times New Roman" w:cs="Times New Roman"/>
          <w:b/>
          <w:sz w:val="24"/>
          <w:szCs w:val="24"/>
        </w:rPr>
      </w:pPr>
      <w:r w:rsidRPr="00707604">
        <w:rPr>
          <w:rFonts w:ascii="Times New Roman" w:hAnsi="Times New Roman" w:cs="Times New Roman"/>
          <w:b/>
          <w:sz w:val="24"/>
          <w:szCs w:val="24"/>
        </w:rPr>
        <w:lastRenderedPageBreak/>
        <w:t xml:space="preserve">Príloha č. 1: Špecifikácia Predmetu zmluvy </w:t>
      </w:r>
    </w:p>
    <w:p w14:paraId="7EB97392" w14:textId="77777777" w:rsidR="00751A59" w:rsidRDefault="00751A59" w:rsidP="008E0F72">
      <w:pPr>
        <w:spacing w:after="120"/>
        <w:ind w:left="425" w:hanging="425"/>
        <w:rPr>
          <w:rFonts w:ascii="Times New Roman" w:hAnsi="Times New Roman" w:cs="Times New Roman"/>
          <w:b/>
          <w:sz w:val="24"/>
          <w:szCs w:val="24"/>
        </w:rPr>
      </w:pPr>
    </w:p>
    <w:p w14:paraId="3E9D0C16" w14:textId="77777777" w:rsidR="00707604" w:rsidRPr="00707604" w:rsidRDefault="00707604" w:rsidP="00707604">
      <w:pPr>
        <w:spacing w:after="0" w:line="240" w:lineRule="auto"/>
        <w:jc w:val="both"/>
        <w:rPr>
          <w:rFonts w:ascii="Calibri" w:eastAsia="Times New Roman" w:hAnsi="Calibri" w:cs="Calibri"/>
          <w:b/>
          <w:lang w:eastAsia="sk-SK"/>
        </w:rPr>
      </w:pPr>
      <w:r w:rsidRPr="00707604">
        <w:rPr>
          <w:rFonts w:ascii="Calibri" w:eastAsia="Times New Roman" w:hAnsi="Calibri" w:cs="Calibri"/>
          <w:b/>
          <w:lang w:eastAsia="sk-SK"/>
        </w:rPr>
        <w:t>Názov predmetu zákazky:</w:t>
      </w:r>
    </w:p>
    <w:p w14:paraId="29E5729F" w14:textId="77777777" w:rsidR="00707604" w:rsidRPr="00707604" w:rsidRDefault="00707604" w:rsidP="00707604">
      <w:pPr>
        <w:spacing w:after="0" w:line="240" w:lineRule="auto"/>
        <w:jc w:val="both"/>
        <w:rPr>
          <w:rFonts w:ascii="Calibri" w:eastAsia="Times New Roman" w:hAnsi="Calibri" w:cs="Calibri"/>
          <w:bCs/>
          <w:lang w:eastAsia="sk-SK"/>
        </w:rPr>
      </w:pPr>
      <w:r w:rsidRPr="00707604">
        <w:rPr>
          <w:rFonts w:ascii="Calibri" w:eastAsia="Times New Roman" w:hAnsi="Calibri" w:cs="Calibri"/>
          <w:bCs/>
          <w:lang w:eastAsia="sk-SK"/>
        </w:rPr>
        <w:t xml:space="preserve">Obstaranie licencií a licenčnej zmluvy </w:t>
      </w:r>
    </w:p>
    <w:p w14:paraId="626B144D" w14:textId="77777777" w:rsidR="00707604" w:rsidRPr="00707604" w:rsidRDefault="00707604" w:rsidP="00707604">
      <w:pPr>
        <w:spacing w:after="0" w:line="240" w:lineRule="auto"/>
        <w:jc w:val="both"/>
        <w:rPr>
          <w:rFonts w:ascii="Calibri" w:eastAsia="Times New Roman" w:hAnsi="Calibri" w:cs="Calibri"/>
          <w:lang w:eastAsia="sk-SK"/>
        </w:rPr>
      </w:pPr>
    </w:p>
    <w:p w14:paraId="40F6C64F" w14:textId="77777777" w:rsidR="00707604" w:rsidRPr="00707604" w:rsidRDefault="00707604" w:rsidP="00707604">
      <w:pPr>
        <w:tabs>
          <w:tab w:val="left" w:pos="548"/>
        </w:tabs>
        <w:spacing w:after="0" w:line="240" w:lineRule="auto"/>
        <w:ind w:right="20"/>
        <w:jc w:val="both"/>
        <w:rPr>
          <w:rFonts w:ascii="Calibri" w:eastAsia="Times New Roman" w:hAnsi="Calibri" w:cs="Calibri"/>
          <w:b/>
          <w:bCs/>
          <w:lang w:eastAsia="sk-SK"/>
        </w:rPr>
      </w:pPr>
      <w:r w:rsidRPr="00707604">
        <w:rPr>
          <w:rFonts w:ascii="Calibri" w:eastAsia="Times New Roman" w:hAnsi="Calibri" w:cs="Calibri"/>
          <w:b/>
          <w:bCs/>
          <w:lang w:eastAsia="sk-SK"/>
        </w:rPr>
        <w:t>Opis predmetu zákazky:</w:t>
      </w:r>
    </w:p>
    <w:p w14:paraId="56229399" w14:textId="77777777" w:rsidR="00707604" w:rsidRPr="00707604" w:rsidRDefault="00707604" w:rsidP="00707604">
      <w:pPr>
        <w:spacing w:after="0" w:line="240" w:lineRule="auto"/>
        <w:ind w:right="55"/>
        <w:jc w:val="both"/>
        <w:rPr>
          <w:rFonts w:ascii="Calibri" w:eastAsia="Times New Roman" w:hAnsi="Calibri" w:cs="Calibri"/>
          <w:bCs/>
          <w:lang w:eastAsia="sk-SK"/>
        </w:rPr>
      </w:pPr>
      <w:r w:rsidRPr="00707604">
        <w:rPr>
          <w:rFonts w:ascii="Calibri" w:eastAsia="Times New Roman" w:hAnsi="Calibri" w:cs="Calibri"/>
          <w:bCs/>
          <w:lang w:eastAsia="sk-SK"/>
        </w:rPr>
        <w:t xml:space="preserve">Predmetom zákazky je nákup programov a poskytovanie služieb programovej podpory na programové prostriedky verejného obstarávateľa od zhotoviteľa týchto programových prostriedkov - spoločnosti </w:t>
      </w:r>
      <w:proofErr w:type="spellStart"/>
      <w:r w:rsidRPr="00707604">
        <w:rPr>
          <w:rFonts w:ascii="Calibri" w:eastAsia="Times New Roman" w:hAnsi="Calibri" w:cs="Calibri"/>
          <w:bCs/>
          <w:lang w:eastAsia="sk-SK"/>
        </w:rPr>
        <w:t>Esri</w:t>
      </w:r>
      <w:proofErr w:type="spellEnd"/>
      <w:r w:rsidRPr="00707604">
        <w:rPr>
          <w:rFonts w:ascii="Calibri" w:eastAsia="Times New Roman" w:hAnsi="Calibri" w:cs="Calibri"/>
          <w:bCs/>
          <w:lang w:eastAsia="sk-SK"/>
        </w:rPr>
        <w:t xml:space="preserve"> </w:t>
      </w:r>
      <w:proofErr w:type="spellStart"/>
      <w:r w:rsidRPr="00707604">
        <w:rPr>
          <w:rFonts w:ascii="Calibri" w:eastAsia="Times New Roman" w:hAnsi="Calibri" w:cs="Calibri"/>
          <w:bCs/>
          <w:lang w:eastAsia="sk-SK"/>
        </w:rPr>
        <w:t>Inc</w:t>
      </w:r>
      <w:proofErr w:type="spellEnd"/>
      <w:r w:rsidRPr="00707604">
        <w:rPr>
          <w:rFonts w:ascii="Calibri" w:eastAsia="Times New Roman" w:hAnsi="Calibri" w:cs="Calibri"/>
          <w:bCs/>
          <w:lang w:eastAsia="sk-SK"/>
        </w:rPr>
        <w:t xml:space="preserve">., so sídlom </w:t>
      </w:r>
      <w:proofErr w:type="spellStart"/>
      <w:r w:rsidRPr="00707604">
        <w:rPr>
          <w:rFonts w:ascii="Calibri" w:eastAsia="Times New Roman" w:hAnsi="Calibri" w:cs="Calibri"/>
          <w:bCs/>
          <w:lang w:eastAsia="sk-SK"/>
        </w:rPr>
        <w:t>Redlands</w:t>
      </w:r>
      <w:proofErr w:type="spellEnd"/>
      <w:r w:rsidRPr="00707604">
        <w:rPr>
          <w:rFonts w:ascii="Calibri" w:eastAsia="Times New Roman" w:hAnsi="Calibri" w:cs="Calibri"/>
          <w:bCs/>
          <w:lang w:eastAsia="sk-SK"/>
        </w:rPr>
        <w:t xml:space="preserve">, Kalifornia, Spojené štáty americké (ďalej len „zhotoviteľ“) podľa technickej špecifikácie predmetu zákazky. </w:t>
      </w:r>
    </w:p>
    <w:p w14:paraId="078538B1" w14:textId="77777777" w:rsidR="00707604" w:rsidRPr="00707604" w:rsidRDefault="00707604" w:rsidP="00707604">
      <w:pPr>
        <w:spacing w:after="0" w:line="240" w:lineRule="auto"/>
        <w:ind w:right="55"/>
        <w:jc w:val="both"/>
        <w:rPr>
          <w:rFonts w:ascii="Calibri" w:eastAsia="Times New Roman" w:hAnsi="Calibri" w:cs="Calibri"/>
          <w:bCs/>
          <w:lang w:eastAsia="sk-SK"/>
        </w:rPr>
      </w:pPr>
    </w:p>
    <w:p w14:paraId="1CDC8531" w14:textId="77777777" w:rsidR="00707604" w:rsidRPr="00707604" w:rsidRDefault="00707604" w:rsidP="00707604">
      <w:pPr>
        <w:spacing w:after="0" w:line="240" w:lineRule="auto"/>
        <w:ind w:right="55"/>
        <w:jc w:val="both"/>
        <w:rPr>
          <w:rFonts w:ascii="Calibri" w:eastAsia="Times New Roman" w:hAnsi="Calibri" w:cs="Calibri"/>
          <w:bCs/>
          <w:lang w:eastAsia="sk-SK"/>
        </w:rPr>
      </w:pPr>
      <w:r w:rsidRPr="00707604">
        <w:rPr>
          <w:rFonts w:ascii="Calibri" w:eastAsia="Times New Roman" w:hAnsi="Calibri" w:cs="Calibri"/>
          <w:bCs/>
          <w:lang w:eastAsia="sk-SK"/>
        </w:rPr>
        <w:t>Programové prostriedky (ďalej len „program“ v príslušnom gramatickom tvare) verejného obstarávateľa sú uvedené v tabuľke 1.</w:t>
      </w:r>
    </w:p>
    <w:p w14:paraId="52EE66B1" w14:textId="77777777" w:rsidR="00707604" w:rsidRPr="00707604" w:rsidRDefault="00707604" w:rsidP="00707604">
      <w:pPr>
        <w:spacing w:after="0" w:line="240" w:lineRule="auto"/>
        <w:ind w:right="55"/>
        <w:jc w:val="both"/>
        <w:rPr>
          <w:rFonts w:ascii="Calibri" w:eastAsia="Times New Roman" w:hAnsi="Calibri" w:cs="Calibri"/>
          <w:bCs/>
          <w:i/>
          <w:lang w:eastAsia="sk-SK"/>
        </w:rPr>
      </w:pPr>
      <w:r w:rsidRPr="00707604">
        <w:rPr>
          <w:rFonts w:ascii="Calibri" w:eastAsia="Times New Roman" w:hAnsi="Calibri" w:cs="Calibri"/>
          <w:bCs/>
          <w:i/>
          <w:lang w:eastAsia="sk-SK"/>
        </w:rPr>
        <w:t xml:space="preserve">Tabuľka </w:t>
      </w:r>
      <w:r w:rsidRPr="00707604">
        <w:rPr>
          <w:rFonts w:ascii="Calibri" w:eastAsia="Times New Roman" w:hAnsi="Calibri" w:cs="Calibri"/>
          <w:bCs/>
          <w:i/>
          <w:lang w:eastAsia="sk-SK"/>
        </w:rPr>
        <w:fldChar w:fldCharType="begin"/>
      </w:r>
      <w:r w:rsidRPr="00707604">
        <w:rPr>
          <w:rFonts w:ascii="Calibri" w:eastAsia="Times New Roman" w:hAnsi="Calibri" w:cs="Calibri"/>
          <w:bCs/>
          <w:i/>
          <w:lang w:eastAsia="sk-SK"/>
        </w:rPr>
        <w:instrText xml:space="preserve"> SEQ Tabuľka \* ARABIC </w:instrText>
      </w:r>
      <w:r w:rsidRPr="00707604">
        <w:rPr>
          <w:rFonts w:ascii="Calibri" w:eastAsia="Times New Roman" w:hAnsi="Calibri" w:cs="Calibri"/>
          <w:bCs/>
          <w:i/>
          <w:lang w:eastAsia="sk-SK"/>
        </w:rPr>
        <w:fldChar w:fldCharType="separate"/>
      </w:r>
      <w:r w:rsidRPr="00707604">
        <w:rPr>
          <w:rFonts w:ascii="Calibri" w:eastAsia="Times New Roman" w:hAnsi="Calibri" w:cs="Calibri"/>
          <w:bCs/>
          <w:i/>
          <w:noProof/>
          <w:lang w:eastAsia="sk-SK"/>
        </w:rPr>
        <w:t>1</w:t>
      </w:r>
      <w:r w:rsidRPr="00707604">
        <w:rPr>
          <w:rFonts w:ascii="Calibri" w:eastAsia="Times New Roman" w:hAnsi="Calibri" w:cs="Calibri"/>
          <w:bCs/>
          <w:i/>
          <w:lang w:eastAsia="sk-SK"/>
        </w:rPr>
        <w:fldChar w:fldCharType="end"/>
      </w:r>
      <w:r w:rsidRPr="00707604">
        <w:rPr>
          <w:rFonts w:ascii="Calibri" w:eastAsia="Times New Roman" w:hAnsi="Calibri" w:cs="Calibri"/>
          <w:bCs/>
          <w:i/>
          <w:lang w:eastAsia="sk-SK"/>
        </w:rPr>
        <w:t xml:space="preserve"> Zoznam existujúcich programov verejného obstarávateľa</w:t>
      </w:r>
    </w:p>
    <w:tbl>
      <w:tblPr>
        <w:tblW w:w="9513" w:type="dxa"/>
        <w:tblInd w:w="55"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0"/>
        <w:gridCol w:w="1843"/>
      </w:tblGrid>
      <w:tr w:rsidR="00707604" w:rsidRPr="00707604" w14:paraId="59E10D2C" w14:textId="77777777" w:rsidTr="00707604">
        <w:trPr>
          <w:trHeight w:val="279"/>
        </w:trPr>
        <w:tc>
          <w:tcPr>
            <w:tcW w:w="7670" w:type="dxa"/>
            <w:tcBorders>
              <w:top w:val="single" w:sz="8" w:space="0" w:color="auto"/>
              <w:left w:val="single" w:sz="8" w:space="0" w:color="auto"/>
              <w:bottom w:val="single" w:sz="4" w:space="0" w:color="auto"/>
              <w:right w:val="single" w:sz="4" w:space="0" w:color="auto"/>
            </w:tcBorders>
            <w:vAlign w:val="center"/>
            <w:hideMark/>
          </w:tcPr>
          <w:p w14:paraId="1EE66F7E" w14:textId="77777777" w:rsidR="00707604" w:rsidRPr="00707604" w:rsidRDefault="00707604" w:rsidP="00707604">
            <w:pPr>
              <w:spacing w:after="0"/>
              <w:rPr>
                <w:rFonts w:ascii="Calibri" w:eastAsia="Times New Roman" w:hAnsi="Calibri" w:cs="Calibri"/>
                <w:b/>
                <w:bCs/>
                <w:color w:val="000000"/>
              </w:rPr>
            </w:pPr>
            <w:r w:rsidRPr="00707604">
              <w:rPr>
                <w:rFonts w:ascii="Calibri" w:eastAsia="Times New Roman" w:hAnsi="Calibri" w:cs="Calibri"/>
                <w:b/>
                <w:bCs/>
                <w:color w:val="000000"/>
              </w:rPr>
              <w:t>Program</w:t>
            </w:r>
          </w:p>
        </w:tc>
        <w:tc>
          <w:tcPr>
            <w:tcW w:w="1843" w:type="dxa"/>
            <w:tcBorders>
              <w:top w:val="single" w:sz="8" w:space="0" w:color="auto"/>
              <w:left w:val="single" w:sz="4" w:space="0" w:color="auto"/>
              <w:bottom w:val="single" w:sz="4" w:space="0" w:color="auto"/>
              <w:right w:val="single" w:sz="4" w:space="0" w:color="auto"/>
            </w:tcBorders>
            <w:vAlign w:val="center"/>
            <w:hideMark/>
          </w:tcPr>
          <w:p w14:paraId="094FEA6D" w14:textId="77777777" w:rsidR="00707604" w:rsidRPr="00707604" w:rsidRDefault="00707604" w:rsidP="00707604">
            <w:pPr>
              <w:spacing w:after="0"/>
              <w:rPr>
                <w:rFonts w:ascii="Calibri" w:eastAsia="Times New Roman" w:hAnsi="Calibri" w:cs="Calibri"/>
                <w:b/>
                <w:bCs/>
                <w:color w:val="000000"/>
              </w:rPr>
            </w:pPr>
            <w:r w:rsidRPr="00707604">
              <w:rPr>
                <w:rFonts w:ascii="Calibri" w:eastAsia="Times New Roman" w:hAnsi="Calibri" w:cs="Calibri"/>
                <w:b/>
                <w:bCs/>
                <w:color w:val="000000"/>
              </w:rPr>
              <w:t>Počet</w:t>
            </w:r>
          </w:p>
        </w:tc>
      </w:tr>
      <w:tr w:rsidR="00707604" w:rsidRPr="00707604" w14:paraId="493B10A6"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29C325F4"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3D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Desktop (</w:t>
            </w:r>
            <w:proofErr w:type="spellStart"/>
            <w:r w:rsidRPr="00707604">
              <w:rPr>
                <w:rFonts w:ascii="Calibri" w:eastAsia="Times New Roman" w:hAnsi="Calibri" w:cs="Calibri"/>
                <w:color w:val="000000"/>
              </w:rPr>
              <w:t>Concurrent</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w:t>
            </w:r>
            <w:proofErr w:type="spellEnd"/>
            <w:r w:rsidRPr="00707604">
              <w:rPr>
                <w:rFonts w:ascii="Calibri" w:eastAsia="Times New Roman" w:hAnsi="Calibri" w:cs="Calibri"/>
                <w:color w:val="000000"/>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E93DABB"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12</w:t>
            </w:r>
          </w:p>
        </w:tc>
      </w:tr>
      <w:tr w:rsidR="00707604" w:rsidRPr="00707604" w14:paraId="26F09194"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79FA8C8A"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3D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BEE7AFA"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53</w:t>
            </w:r>
          </w:p>
        </w:tc>
      </w:tr>
      <w:tr w:rsidR="00707604" w:rsidRPr="00707604" w14:paraId="254802BF"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760D9C8D"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Interoperability</w:t>
            </w:r>
            <w:proofErr w:type="spellEnd"/>
            <w:r w:rsidRPr="00707604">
              <w:rPr>
                <w:rFonts w:ascii="Calibri" w:eastAsia="Times New Roman" w:hAnsi="Calibri" w:cs="Calibri"/>
                <w:color w:val="000000"/>
              </w:rPr>
              <w:t xml:space="preserve"> Desktop</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33BB980"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w:t>
            </w:r>
          </w:p>
        </w:tc>
      </w:tr>
      <w:tr w:rsidR="00707604" w:rsidRPr="00707604" w14:paraId="138CE009"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569E2969"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Desktop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Concurrent</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w:t>
            </w:r>
            <w:proofErr w:type="spellEnd"/>
            <w:r w:rsidRPr="00707604">
              <w:rPr>
                <w:rFonts w:ascii="Calibri" w:eastAsia="Times New Roman" w:hAnsi="Calibri" w:cs="Calibri"/>
                <w:color w:val="000000"/>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CA791B1"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40</w:t>
            </w:r>
          </w:p>
        </w:tc>
      </w:tr>
      <w:tr w:rsidR="00707604" w:rsidRPr="00707604" w14:paraId="2D6A033D"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1E7B7D9B"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Desktop Standard (</w:t>
            </w:r>
            <w:proofErr w:type="spellStart"/>
            <w:r w:rsidRPr="00707604">
              <w:rPr>
                <w:rFonts w:ascii="Calibri" w:eastAsia="Times New Roman" w:hAnsi="Calibri" w:cs="Calibri"/>
                <w:color w:val="000000"/>
              </w:rPr>
              <w:t>Concurrent</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w:t>
            </w:r>
            <w:proofErr w:type="spellEnd"/>
            <w:r w:rsidRPr="00707604">
              <w:rPr>
                <w:rFonts w:ascii="Calibri" w:eastAsia="Times New Roman" w:hAnsi="Calibri" w:cs="Calibri"/>
                <w:color w:val="000000"/>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28E6FF7"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62</w:t>
            </w:r>
          </w:p>
        </w:tc>
      </w:tr>
      <w:tr w:rsidR="00707604" w:rsidRPr="00707604" w14:paraId="47A12C13"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570B10F4"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for</w:t>
            </w:r>
            <w:proofErr w:type="spellEnd"/>
            <w:r w:rsidRPr="00707604">
              <w:rPr>
                <w:rFonts w:ascii="Calibri" w:eastAsia="Times New Roman" w:hAnsi="Calibri" w:cs="Calibri"/>
                <w:color w:val="000000"/>
              </w:rPr>
              <w:t xml:space="preserve"> INSPIRE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E9650A8"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16</w:t>
            </w:r>
          </w:p>
        </w:tc>
      </w:tr>
      <w:tr w:rsidR="00707604" w:rsidRPr="00707604" w14:paraId="095A8F58"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0D24B616"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3D </w:t>
            </w:r>
            <w:proofErr w:type="spellStart"/>
            <w:r w:rsidRPr="00707604">
              <w:rPr>
                <w:rFonts w:ascii="Calibri" w:eastAsia="Times New Roman" w:hAnsi="Calibri" w:cs="Calibri"/>
                <w:color w:val="000000"/>
              </w:rPr>
              <w:t>Analyst</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46A3405"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19</w:t>
            </w:r>
          </w:p>
        </w:tc>
      </w:tr>
      <w:tr w:rsidR="00707604" w:rsidRPr="00707604" w14:paraId="32EEDFCF"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7239C92E"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Online</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User</w:t>
            </w:r>
            <w:proofErr w:type="spellEnd"/>
            <w:r w:rsidRPr="00707604">
              <w:rPr>
                <w:rFonts w:ascii="Calibri" w:eastAsia="Times New Roman" w:hAnsi="Calibri" w:cs="Calibri"/>
                <w:color w:val="000000"/>
              </w:rPr>
              <w:t xml:space="preserve"> Type GIS Professional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DE7DBFA"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33</w:t>
            </w:r>
          </w:p>
        </w:tc>
      </w:tr>
      <w:tr w:rsidR="00707604" w:rsidRPr="00707604" w14:paraId="3E77424F"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110CE7D0"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Spatial</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725C159"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19</w:t>
            </w:r>
          </w:p>
        </w:tc>
      </w:tr>
      <w:tr w:rsidR="00707604" w:rsidRPr="00707604" w14:paraId="0FD6B010"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0037956A"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Interoperability</w:t>
            </w:r>
            <w:proofErr w:type="spellEnd"/>
            <w:r w:rsidRPr="00707604">
              <w:rPr>
                <w:rFonts w:ascii="Calibri" w:eastAsia="Times New Roman" w:hAnsi="Calibri" w:cs="Calibri"/>
                <w:color w:val="000000"/>
              </w:rPr>
              <w:t xml:space="preserv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F6BA646"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13</w:t>
            </w:r>
          </w:p>
        </w:tc>
      </w:tr>
      <w:tr w:rsidR="00707604" w:rsidRPr="00707604" w14:paraId="485E500B"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3A2D1594"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Interoperability</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Staging</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EA19858"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w:t>
            </w:r>
          </w:p>
        </w:tc>
      </w:tr>
      <w:tr w:rsidR="00707604" w:rsidRPr="00707604" w14:paraId="35F52D0F"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65319B5F"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GIS </w:t>
            </w:r>
            <w:proofErr w:type="spellStart"/>
            <w:r w:rsidRPr="00707604">
              <w:rPr>
                <w:rFonts w:ascii="Calibri" w:eastAsia="Times New Roman" w:hAnsi="Calibri" w:cs="Calibri"/>
                <w:color w:val="000000"/>
              </w:rPr>
              <w:t>Enterprise</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Advanced</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B228280"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92</w:t>
            </w:r>
          </w:p>
        </w:tc>
      </w:tr>
      <w:tr w:rsidR="00707604" w:rsidRPr="00707604" w14:paraId="18D785B7"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19CE7A02"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GIS </w:t>
            </w:r>
            <w:proofErr w:type="spellStart"/>
            <w:r w:rsidRPr="00707604">
              <w:rPr>
                <w:rFonts w:ascii="Calibri" w:eastAsia="Times New Roman" w:hAnsi="Calibri" w:cs="Calibri"/>
                <w:color w:val="000000"/>
              </w:rPr>
              <w:t>Enterprise</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Staging</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12B653C"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20</w:t>
            </w:r>
          </w:p>
        </w:tc>
      </w:tr>
      <w:tr w:rsidR="00707604" w:rsidRPr="00707604" w14:paraId="76DB06DF"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1F318BEF"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Image</w:t>
            </w:r>
            <w:proofErr w:type="spellEnd"/>
            <w:r w:rsidRPr="00707604">
              <w:rPr>
                <w:rFonts w:ascii="Calibri" w:eastAsia="Times New Roman" w:hAnsi="Calibri" w:cs="Calibri"/>
                <w:color w:val="000000"/>
              </w:rPr>
              <w:t xml:space="preserv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AD20A1E"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53</w:t>
            </w:r>
          </w:p>
        </w:tc>
      </w:tr>
      <w:tr w:rsidR="00707604" w:rsidRPr="00707604" w14:paraId="58698A23"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4BA3A161"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Image</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Staging</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F72F68E"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12</w:t>
            </w:r>
          </w:p>
        </w:tc>
      </w:tr>
      <w:tr w:rsidR="00707604" w:rsidRPr="00707604" w14:paraId="7641ADB9"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63E557C6"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Network</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Desktop</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06538D1"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2</w:t>
            </w:r>
          </w:p>
        </w:tc>
      </w:tr>
      <w:tr w:rsidR="00707604" w:rsidRPr="00707604" w14:paraId="442AA9BD"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50B27F87"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Network</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AD3387B"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83</w:t>
            </w:r>
          </w:p>
        </w:tc>
      </w:tr>
      <w:tr w:rsidR="00707604" w:rsidRPr="00707604" w14:paraId="01146AF1"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33BE9698"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Portal</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for</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ArcGIS</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1A42461"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3</w:t>
            </w:r>
          </w:p>
        </w:tc>
      </w:tr>
      <w:tr w:rsidR="00707604" w:rsidRPr="00707604" w14:paraId="57CC79A5"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075760E4"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Schematics</w:t>
            </w:r>
            <w:proofErr w:type="spellEnd"/>
            <w:r w:rsidRPr="00707604">
              <w:rPr>
                <w:rFonts w:ascii="Calibri" w:eastAsia="Times New Roman" w:hAnsi="Calibri" w:cs="Calibri"/>
                <w:color w:val="000000"/>
              </w:rPr>
              <w:t xml:space="preserv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E2CCD4B"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22</w:t>
            </w:r>
          </w:p>
        </w:tc>
      </w:tr>
      <w:tr w:rsidR="00707604" w:rsidRPr="00707604" w14:paraId="54F4325B" w14:textId="77777777" w:rsidTr="00707604">
        <w:trPr>
          <w:trHeight w:val="300"/>
        </w:trPr>
        <w:tc>
          <w:tcPr>
            <w:tcW w:w="7670" w:type="dxa"/>
            <w:tcBorders>
              <w:top w:val="single" w:sz="4" w:space="0" w:color="auto"/>
              <w:left w:val="single" w:sz="8" w:space="0" w:color="auto"/>
              <w:bottom w:val="single" w:sz="4" w:space="0" w:color="auto"/>
              <w:right w:val="single" w:sz="4" w:space="0" w:color="auto"/>
            </w:tcBorders>
            <w:noWrap/>
            <w:vAlign w:val="bottom"/>
            <w:hideMark/>
          </w:tcPr>
          <w:p w14:paraId="5A63845C" w14:textId="77777777" w:rsidR="00707604" w:rsidRPr="00707604" w:rsidRDefault="00707604" w:rsidP="00707604">
            <w:pPr>
              <w:spacing w:after="0"/>
              <w:rPr>
                <w:rFonts w:ascii="Calibri" w:eastAsia="Times New Roman" w:hAnsi="Calibri" w:cs="Calibri"/>
                <w:color w:val="000000"/>
              </w:rPr>
            </w:pPr>
            <w:proofErr w:type="spellStart"/>
            <w:r w:rsidRPr="00707604">
              <w:rPr>
                <w:rFonts w:ascii="Calibri" w:eastAsia="Times New Roman" w:hAnsi="Calibri" w:cs="Calibri"/>
                <w:color w:val="000000"/>
              </w:rPr>
              <w:t>Spatial</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Server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6D999F6"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53</w:t>
            </w:r>
          </w:p>
        </w:tc>
      </w:tr>
      <w:tr w:rsidR="00707604" w:rsidRPr="00707604" w14:paraId="34530AAF" w14:textId="77777777" w:rsidTr="00707604">
        <w:trPr>
          <w:trHeight w:val="70"/>
        </w:trPr>
        <w:tc>
          <w:tcPr>
            <w:tcW w:w="7670" w:type="dxa"/>
            <w:tcBorders>
              <w:top w:val="single" w:sz="4" w:space="0" w:color="auto"/>
              <w:left w:val="single" w:sz="8" w:space="0" w:color="auto"/>
              <w:bottom w:val="single" w:sz="8" w:space="0" w:color="auto"/>
              <w:right w:val="single" w:sz="4" w:space="0" w:color="auto"/>
            </w:tcBorders>
            <w:noWrap/>
            <w:vAlign w:val="center"/>
            <w:hideMark/>
          </w:tcPr>
          <w:p w14:paraId="373CAB8B" w14:textId="77777777" w:rsidR="00707604" w:rsidRPr="00707604" w:rsidRDefault="00707604" w:rsidP="00707604">
            <w:pPr>
              <w:spacing w:after="0"/>
              <w:rPr>
                <w:rFonts w:ascii="Calibri" w:eastAsia="Times New Roman" w:hAnsi="Calibri" w:cs="Calibri"/>
                <w:b/>
                <w:bCs/>
                <w:color w:val="000000"/>
              </w:rPr>
            </w:pPr>
            <w:r w:rsidRPr="00707604">
              <w:rPr>
                <w:rFonts w:ascii="Calibri" w:eastAsia="Times New Roman" w:hAnsi="Calibri" w:cs="Calibri"/>
                <w:b/>
                <w:bCs/>
                <w:color w:val="000000"/>
              </w:rPr>
              <w:t>Celkový počet</w:t>
            </w:r>
          </w:p>
        </w:tc>
        <w:tc>
          <w:tcPr>
            <w:tcW w:w="1843" w:type="dxa"/>
            <w:tcBorders>
              <w:top w:val="single" w:sz="4" w:space="0" w:color="auto"/>
              <w:left w:val="single" w:sz="4" w:space="0" w:color="auto"/>
              <w:bottom w:val="single" w:sz="8" w:space="0" w:color="auto"/>
              <w:right w:val="single" w:sz="4" w:space="0" w:color="auto"/>
            </w:tcBorders>
            <w:noWrap/>
            <w:vAlign w:val="center"/>
            <w:hideMark/>
          </w:tcPr>
          <w:p w14:paraId="2D8DCF36" w14:textId="77777777" w:rsidR="00707604" w:rsidRPr="00707604" w:rsidRDefault="00707604" w:rsidP="00707604">
            <w:pPr>
              <w:spacing w:after="0"/>
              <w:jc w:val="right"/>
              <w:rPr>
                <w:rFonts w:ascii="Calibri" w:eastAsia="Times New Roman" w:hAnsi="Calibri" w:cs="Calibri"/>
                <w:b/>
                <w:bCs/>
                <w:color w:val="000000"/>
              </w:rPr>
            </w:pPr>
            <w:r w:rsidRPr="00707604">
              <w:rPr>
                <w:rFonts w:ascii="Calibri" w:eastAsia="Times New Roman" w:hAnsi="Calibri" w:cs="Calibri"/>
                <w:b/>
                <w:bCs/>
                <w:color w:val="000000"/>
              </w:rPr>
              <w:t>615</w:t>
            </w:r>
          </w:p>
        </w:tc>
      </w:tr>
    </w:tbl>
    <w:p w14:paraId="70CD9AA9" w14:textId="77777777" w:rsidR="00707604" w:rsidRPr="00707604" w:rsidRDefault="00707604" w:rsidP="00707604">
      <w:pPr>
        <w:spacing w:after="0" w:line="240" w:lineRule="auto"/>
        <w:ind w:right="55"/>
        <w:jc w:val="both"/>
        <w:rPr>
          <w:rFonts w:ascii="Calibri" w:eastAsia="Times New Roman" w:hAnsi="Calibri" w:cs="Calibri"/>
          <w:bCs/>
          <w:lang w:eastAsia="sk-SK"/>
        </w:rPr>
      </w:pPr>
    </w:p>
    <w:p w14:paraId="1AB3435A" w14:textId="77777777" w:rsidR="00707604" w:rsidRPr="00707604" w:rsidRDefault="00707604" w:rsidP="00707604">
      <w:pPr>
        <w:spacing w:after="0" w:line="240" w:lineRule="auto"/>
        <w:ind w:right="-24"/>
        <w:jc w:val="both"/>
        <w:rPr>
          <w:rFonts w:ascii="Calibri" w:eastAsia="Times New Roman" w:hAnsi="Calibri" w:cs="Calibri"/>
          <w:b/>
          <w:lang w:eastAsia="sk-SK"/>
        </w:rPr>
      </w:pPr>
      <w:r w:rsidRPr="00707604">
        <w:rPr>
          <w:rFonts w:ascii="Calibri" w:eastAsia="Times New Roman" w:hAnsi="Calibri" w:cs="Calibri"/>
          <w:b/>
          <w:bCs/>
          <w:lang w:eastAsia="sk-SK"/>
        </w:rPr>
        <w:t>Technická špecifikácia predmetu zákazky</w:t>
      </w:r>
    </w:p>
    <w:p w14:paraId="6A2B9435" w14:textId="77777777" w:rsidR="00707604" w:rsidRPr="00707604" w:rsidRDefault="00707604" w:rsidP="00707604">
      <w:pPr>
        <w:spacing w:after="0" w:line="240" w:lineRule="auto"/>
        <w:ind w:right="55"/>
        <w:jc w:val="both"/>
        <w:rPr>
          <w:rFonts w:ascii="Calibri" w:eastAsia="Times New Roman" w:hAnsi="Calibri" w:cs="Calibri"/>
          <w:bCs/>
          <w:lang w:eastAsia="sk-SK"/>
        </w:rPr>
      </w:pPr>
    </w:p>
    <w:p w14:paraId="24E19E28" w14:textId="77777777" w:rsidR="00707604" w:rsidRPr="00707604" w:rsidRDefault="00707604" w:rsidP="00707604">
      <w:pPr>
        <w:autoSpaceDE w:val="0"/>
        <w:autoSpaceDN w:val="0"/>
        <w:adjustRightInd w:val="0"/>
        <w:spacing w:after="0" w:line="240" w:lineRule="auto"/>
        <w:rPr>
          <w:rFonts w:ascii="Calibri" w:eastAsia="Times New Roman" w:hAnsi="Calibri" w:cs="Calibri"/>
          <w:bCs/>
          <w:lang w:eastAsia="sk-SK"/>
        </w:rPr>
      </w:pPr>
      <w:r w:rsidRPr="00707604">
        <w:rPr>
          <w:rFonts w:ascii="Calibri" w:eastAsia="Times New Roman" w:hAnsi="Calibri" w:cs="Calibri"/>
          <w:bCs/>
          <w:lang w:eastAsia="sk-SK"/>
        </w:rPr>
        <w:t>Za služby programovej podpory sa pre účely tejto zákazky považujú minimálne:</w:t>
      </w:r>
    </w:p>
    <w:p w14:paraId="7E7D2365" w14:textId="77777777" w:rsidR="00707604" w:rsidRPr="00707604" w:rsidRDefault="00707604" w:rsidP="00707604">
      <w:pPr>
        <w:numPr>
          <w:ilvl w:val="0"/>
          <w:numId w:val="40"/>
        </w:numPr>
        <w:autoSpaceDE w:val="0"/>
        <w:autoSpaceDN w:val="0"/>
        <w:adjustRightInd w:val="0"/>
        <w:spacing w:after="0" w:line="240" w:lineRule="auto"/>
        <w:contextualSpacing/>
        <w:jc w:val="both"/>
        <w:rPr>
          <w:rFonts w:ascii="Calibri" w:eastAsia="Times New Roman" w:hAnsi="Calibri" w:cs="Calibri"/>
          <w:lang w:eastAsia="sk-SK"/>
        </w:rPr>
      </w:pPr>
      <w:r w:rsidRPr="00707604">
        <w:rPr>
          <w:rFonts w:ascii="Calibri" w:eastAsia="Times New Roman" w:hAnsi="Calibri" w:cs="Calibri"/>
          <w:lang w:eastAsia="sk-SK"/>
        </w:rPr>
        <w:t>úradný preklad ELA (</w:t>
      </w:r>
      <w:proofErr w:type="spellStart"/>
      <w:r w:rsidRPr="00707604">
        <w:rPr>
          <w:rFonts w:ascii="Calibri" w:eastAsia="Times New Roman" w:hAnsi="Calibri" w:cs="Calibri"/>
          <w:lang w:eastAsia="sk-SK"/>
        </w:rPr>
        <w:t>Enterprise</w:t>
      </w:r>
      <w:proofErr w:type="spellEnd"/>
      <w:r w:rsidRPr="00707604">
        <w:rPr>
          <w:rFonts w:ascii="Calibri" w:eastAsia="Times New Roman" w:hAnsi="Calibri" w:cs="Calibri"/>
          <w:lang w:eastAsia="sk-SK"/>
        </w:rPr>
        <w:t xml:space="preserve"> </w:t>
      </w:r>
      <w:proofErr w:type="spellStart"/>
      <w:r w:rsidRPr="00707604">
        <w:rPr>
          <w:rFonts w:ascii="Calibri" w:eastAsia="Times New Roman" w:hAnsi="Calibri" w:cs="Calibri"/>
          <w:lang w:eastAsia="sk-SK"/>
        </w:rPr>
        <w:t>Licence</w:t>
      </w:r>
      <w:proofErr w:type="spellEnd"/>
      <w:r w:rsidRPr="00707604">
        <w:rPr>
          <w:rFonts w:ascii="Calibri" w:eastAsia="Times New Roman" w:hAnsi="Calibri" w:cs="Calibri"/>
          <w:lang w:eastAsia="sk-SK"/>
        </w:rPr>
        <w:t xml:space="preserve"> </w:t>
      </w:r>
      <w:proofErr w:type="spellStart"/>
      <w:r w:rsidRPr="00707604">
        <w:rPr>
          <w:rFonts w:ascii="Calibri" w:eastAsia="Times New Roman" w:hAnsi="Calibri" w:cs="Calibri"/>
          <w:lang w:eastAsia="sk-SK"/>
        </w:rPr>
        <w:t>Agreement</w:t>
      </w:r>
      <w:proofErr w:type="spellEnd"/>
      <w:r w:rsidRPr="00707604">
        <w:rPr>
          <w:rFonts w:ascii="Calibri" w:eastAsia="Times New Roman" w:hAnsi="Calibri" w:cs="Calibri"/>
          <w:lang w:eastAsia="sk-SK"/>
        </w:rPr>
        <w:t>) do slovenčiny,</w:t>
      </w:r>
    </w:p>
    <w:p w14:paraId="21C3C2BE" w14:textId="77777777" w:rsidR="00707604" w:rsidRPr="00707604" w:rsidRDefault="00707604" w:rsidP="00707604">
      <w:pPr>
        <w:numPr>
          <w:ilvl w:val="0"/>
          <w:numId w:val="40"/>
        </w:numPr>
        <w:autoSpaceDE w:val="0"/>
        <w:autoSpaceDN w:val="0"/>
        <w:adjustRightInd w:val="0"/>
        <w:spacing w:after="0" w:line="240" w:lineRule="auto"/>
        <w:contextualSpacing/>
        <w:jc w:val="both"/>
        <w:rPr>
          <w:rFonts w:ascii="Calibri" w:eastAsia="Calibri" w:hAnsi="Calibri" w:cs="Calibri"/>
          <w:color w:val="000000"/>
        </w:rPr>
      </w:pPr>
      <w:r w:rsidRPr="00707604">
        <w:rPr>
          <w:rFonts w:ascii="Calibri" w:eastAsia="Calibri" w:hAnsi="Calibri" w:cs="Calibri"/>
          <w:color w:val="000000"/>
        </w:rPr>
        <w:t xml:space="preserve">možnosť obrátiť sa na tím technickej podpory pri riešení problémov súvisiacich s prevádzkou programu </w:t>
      </w:r>
      <w:r w:rsidRPr="00707604">
        <w:rPr>
          <w:rFonts w:ascii="Calibri" w:eastAsia="Times New Roman" w:hAnsi="Calibri" w:cs="Calibri"/>
          <w:lang w:eastAsia="sk-SK"/>
        </w:rPr>
        <w:t>počas pracovných dní od 07:30 do 15:30</w:t>
      </w:r>
      <w:r w:rsidRPr="00707604">
        <w:rPr>
          <w:rFonts w:ascii="Calibri" w:eastAsia="Calibri" w:hAnsi="Calibri" w:cs="Calibri"/>
          <w:color w:val="000000"/>
        </w:rPr>
        <w:t>,</w:t>
      </w:r>
    </w:p>
    <w:p w14:paraId="6E12BFF9" w14:textId="77777777" w:rsidR="00707604" w:rsidRPr="00707604" w:rsidRDefault="00707604" w:rsidP="00707604">
      <w:pPr>
        <w:numPr>
          <w:ilvl w:val="0"/>
          <w:numId w:val="40"/>
        </w:numPr>
        <w:autoSpaceDE w:val="0"/>
        <w:autoSpaceDN w:val="0"/>
        <w:adjustRightInd w:val="0"/>
        <w:spacing w:after="0" w:line="240" w:lineRule="auto"/>
        <w:contextualSpacing/>
        <w:jc w:val="both"/>
        <w:rPr>
          <w:rFonts w:ascii="Calibri" w:eastAsia="Calibri" w:hAnsi="Calibri" w:cs="Calibri"/>
          <w:color w:val="000000"/>
        </w:rPr>
      </w:pPr>
      <w:r w:rsidRPr="00707604">
        <w:rPr>
          <w:rFonts w:ascii="Calibri" w:eastAsia="Times New Roman" w:hAnsi="Calibri" w:cs="Calibri"/>
          <w:lang w:eastAsia="sk-SK"/>
        </w:rPr>
        <w:t>realizácia servisných zásahov (riešenie incidentov) certifikovanými pracovníkmi úspešného uchádzača v prípade nefunkčnosti programu alebo jeho komponentov,</w:t>
      </w:r>
    </w:p>
    <w:p w14:paraId="605BA233" w14:textId="77777777" w:rsidR="00707604" w:rsidRPr="00707604" w:rsidRDefault="00707604" w:rsidP="00707604">
      <w:pPr>
        <w:numPr>
          <w:ilvl w:val="0"/>
          <w:numId w:val="40"/>
        </w:numPr>
        <w:autoSpaceDE w:val="0"/>
        <w:autoSpaceDN w:val="0"/>
        <w:adjustRightInd w:val="0"/>
        <w:spacing w:after="0" w:line="240" w:lineRule="auto"/>
        <w:contextualSpacing/>
        <w:jc w:val="both"/>
        <w:rPr>
          <w:rFonts w:ascii="Calibri" w:eastAsia="Calibri" w:hAnsi="Calibri" w:cs="Calibri"/>
          <w:color w:val="000000"/>
        </w:rPr>
      </w:pPr>
      <w:r w:rsidRPr="00707604">
        <w:rPr>
          <w:rFonts w:ascii="Calibri" w:eastAsia="Calibri" w:hAnsi="Calibri" w:cs="Calibri"/>
          <w:color w:val="000000"/>
        </w:rPr>
        <w:t>možnosť spravovať licencie na licenčnom portáli zhotoviteľa programu.</w:t>
      </w:r>
    </w:p>
    <w:p w14:paraId="366A6A5A" w14:textId="77777777" w:rsidR="00707604" w:rsidRPr="00707604" w:rsidRDefault="00707604" w:rsidP="00707604">
      <w:pPr>
        <w:spacing w:after="0" w:line="240" w:lineRule="auto"/>
        <w:ind w:right="-24"/>
        <w:jc w:val="both"/>
        <w:rPr>
          <w:rFonts w:ascii="Calibri" w:eastAsia="Times New Roman" w:hAnsi="Calibri" w:cs="Calibri"/>
          <w:lang w:eastAsia="cs-CZ"/>
        </w:rPr>
      </w:pPr>
    </w:p>
    <w:p w14:paraId="2B7EC0C9"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 xml:space="preserve">Licencia je na účely tejto zákazky udelenie nevýhradného, neprevoditeľného a územne neobmedzeného súhlasu na používanie služieb programovej podpory k existujúcim programom ako aj k </w:t>
      </w:r>
      <w:proofErr w:type="spellStart"/>
      <w:r w:rsidRPr="00707604">
        <w:rPr>
          <w:rFonts w:ascii="Calibri" w:eastAsia="Times New Roman" w:hAnsi="Calibri" w:cs="Calibri"/>
          <w:bCs/>
          <w:lang w:eastAsia="sk-SK"/>
        </w:rPr>
        <w:t>update</w:t>
      </w:r>
      <w:proofErr w:type="spellEnd"/>
      <w:r w:rsidRPr="00707604">
        <w:rPr>
          <w:rFonts w:ascii="Calibri" w:eastAsia="Times New Roman" w:hAnsi="Calibri" w:cs="Calibri"/>
          <w:bCs/>
          <w:lang w:eastAsia="sk-SK"/>
        </w:rPr>
        <w:t xml:space="preserve"> programu a </w:t>
      </w:r>
      <w:proofErr w:type="spellStart"/>
      <w:r w:rsidRPr="00707604">
        <w:rPr>
          <w:rFonts w:ascii="Calibri" w:eastAsia="Times New Roman" w:hAnsi="Calibri" w:cs="Calibri"/>
          <w:lang w:eastAsia="sk-SK"/>
        </w:rPr>
        <w:t>upgradu</w:t>
      </w:r>
      <w:proofErr w:type="spellEnd"/>
      <w:r w:rsidRPr="00707604">
        <w:rPr>
          <w:rFonts w:ascii="Calibri" w:eastAsia="Times New Roman" w:hAnsi="Calibri" w:cs="Calibri"/>
          <w:lang w:eastAsia="sk-SK"/>
        </w:rPr>
        <w:t>/</w:t>
      </w:r>
      <w:proofErr w:type="spellStart"/>
      <w:r w:rsidRPr="00707604">
        <w:rPr>
          <w:rFonts w:ascii="Calibri" w:eastAsia="Times New Roman" w:hAnsi="Calibri" w:cs="Calibri"/>
          <w:lang w:eastAsia="sk-SK"/>
        </w:rPr>
        <w:t>downgradu</w:t>
      </w:r>
      <w:proofErr w:type="spellEnd"/>
      <w:r w:rsidRPr="00707604">
        <w:rPr>
          <w:rFonts w:ascii="Calibri" w:eastAsia="Times New Roman" w:hAnsi="Calibri" w:cs="Calibri"/>
          <w:lang w:eastAsia="sk-SK"/>
        </w:rPr>
        <w:t xml:space="preserve"> programu</w:t>
      </w:r>
      <w:r w:rsidRPr="00707604">
        <w:rPr>
          <w:rFonts w:ascii="Calibri" w:eastAsia="Times New Roman" w:hAnsi="Calibri" w:cs="Calibri"/>
          <w:bCs/>
          <w:lang w:eastAsia="sk-SK"/>
        </w:rPr>
        <w:t xml:space="preserve"> (ďalej len „licencie“) v súlade s </w:t>
      </w:r>
      <w:r w:rsidRPr="00707604">
        <w:rPr>
          <w:rFonts w:ascii="Calibri" w:eastAsia="Times New Roman" w:hAnsi="Calibri" w:cs="Calibri"/>
          <w:lang w:eastAsia="sk-SK"/>
        </w:rPr>
        <w:t>licenčnými podmienkami zhotoviteľa programov a zákona č. 185/2015 Z. z. Autorský zákon</w:t>
      </w:r>
      <w:r w:rsidRPr="00707604">
        <w:rPr>
          <w:rFonts w:ascii="Calibri" w:eastAsia="Times New Roman" w:hAnsi="Calibri" w:cs="Calibri"/>
          <w:bCs/>
          <w:lang w:eastAsia="sk-SK"/>
        </w:rPr>
        <w:t xml:space="preserve">. </w:t>
      </w:r>
    </w:p>
    <w:p w14:paraId="38B69A70" w14:textId="77777777" w:rsidR="00707604" w:rsidRPr="00707604" w:rsidRDefault="00707604" w:rsidP="00707604">
      <w:pPr>
        <w:spacing w:after="0" w:line="240" w:lineRule="auto"/>
        <w:ind w:right="-24"/>
        <w:jc w:val="both"/>
        <w:rPr>
          <w:rFonts w:ascii="Calibri" w:eastAsia="Times New Roman" w:hAnsi="Calibri" w:cs="Calibri"/>
          <w:lang w:eastAsia="sk-SK"/>
        </w:rPr>
      </w:pPr>
    </w:p>
    <w:p w14:paraId="504F9619"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Licencie požadujeme dodať ako:</w:t>
      </w:r>
    </w:p>
    <w:p w14:paraId="183E2E00"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w:t>
      </w:r>
      <w:r w:rsidRPr="00707604">
        <w:rPr>
          <w:rFonts w:ascii="Calibri" w:eastAsia="Times New Roman" w:hAnsi="Calibri" w:cs="Calibri"/>
          <w:bCs/>
          <w:lang w:eastAsia="sk-SK"/>
        </w:rPr>
        <w:tab/>
        <w:t>nevýhradné, neprevoditeľné a územne neobmedzené,</w:t>
      </w:r>
    </w:p>
    <w:p w14:paraId="24778593"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w:t>
      </w:r>
      <w:r w:rsidRPr="00707604">
        <w:rPr>
          <w:rFonts w:ascii="Calibri" w:eastAsia="Times New Roman" w:hAnsi="Calibri" w:cs="Calibri"/>
          <w:bCs/>
          <w:lang w:eastAsia="sk-SK"/>
        </w:rPr>
        <w:tab/>
        <w:t>elektronické, poskytovaná elektronickými komunikačnými prostriedkami ,</w:t>
      </w:r>
    </w:p>
    <w:p w14:paraId="184C2E7F"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w:t>
      </w:r>
      <w:r w:rsidRPr="00707604">
        <w:rPr>
          <w:rFonts w:ascii="Calibri" w:eastAsia="Times New Roman" w:hAnsi="Calibri" w:cs="Calibri"/>
          <w:bCs/>
          <w:lang w:eastAsia="sk-SK"/>
        </w:rPr>
        <w:tab/>
        <w:t>prenosné - nie sú viazané so zakúpením technických prostriedkov, na ktorých budú programy verejného obstarávateľa prevádzkované, nie OEM verzie licencií,</w:t>
      </w:r>
    </w:p>
    <w:p w14:paraId="3DA08CA9"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w:t>
      </w:r>
      <w:r w:rsidRPr="00707604">
        <w:rPr>
          <w:rFonts w:ascii="Calibri" w:eastAsia="Times New Roman" w:hAnsi="Calibri" w:cs="Calibri"/>
          <w:bCs/>
          <w:lang w:eastAsia="sk-SK"/>
        </w:rPr>
        <w:tab/>
        <w:t>určené pre verejnú správu (zvýhodnená cenová hladina), ak to licenčné podmienky zhotoviteľa umožňujú,</w:t>
      </w:r>
    </w:p>
    <w:p w14:paraId="53411705"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w:t>
      </w:r>
      <w:r w:rsidRPr="00707604">
        <w:rPr>
          <w:rFonts w:ascii="Calibri" w:eastAsia="Times New Roman" w:hAnsi="Calibri" w:cs="Calibri"/>
          <w:bCs/>
          <w:lang w:eastAsia="sk-SK"/>
        </w:rPr>
        <w:tab/>
        <w:t>nové, nepoužívané, originálne licencie od zhotoviteľa programov,</w:t>
      </w:r>
    </w:p>
    <w:p w14:paraId="031CFCAD"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r w:rsidRPr="00707604">
        <w:rPr>
          <w:rFonts w:ascii="Calibri" w:eastAsia="Times New Roman" w:hAnsi="Calibri" w:cs="Calibri"/>
          <w:bCs/>
          <w:lang w:eastAsia="sk-SK"/>
        </w:rPr>
        <w:t>-</w:t>
      </w:r>
      <w:r w:rsidRPr="00707604">
        <w:rPr>
          <w:rFonts w:ascii="Calibri" w:eastAsia="Times New Roman" w:hAnsi="Calibri" w:cs="Calibri"/>
          <w:bCs/>
          <w:lang w:eastAsia="sk-SK"/>
        </w:rPr>
        <w:tab/>
        <w:t xml:space="preserve">plne kompatibilné s existujúcimi programovými prostriedkami </w:t>
      </w:r>
      <w:r w:rsidRPr="00707604">
        <w:rPr>
          <w:rFonts w:ascii="Calibri" w:eastAsia="Times New Roman" w:hAnsi="Calibri" w:cs="Calibri"/>
          <w:lang w:eastAsia="sk-SK"/>
        </w:rPr>
        <w:t>verejného obstarávateľa</w:t>
      </w:r>
      <w:r w:rsidRPr="00707604">
        <w:rPr>
          <w:rFonts w:ascii="Calibri" w:eastAsia="Times New Roman" w:hAnsi="Calibri" w:cs="Calibri"/>
          <w:bCs/>
          <w:lang w:eastAsia="sk-SK"/>
        </w:rPr>
        <w:t xml:space="preserve">, po inštalácií </w:t>
      </w:r>
      <w:r w:rsidRPr="00707604">
        <w:rPr>
          <w:rFonts w:ascii="Calibri" w:eastAsia="Times New Roman" w:hAnsi="Calibri" w:cs="Calibri"/>
          <w:lang w:eastAsia="sk-SK"/>
        </w:rPr>
        <w:t xml:space="preserve">opráv, funkčných a bezpečnostných záplat programov, jeho </w:t>
      </w:r>
      <w:proofErr w:type="spellStart"/>
      <w:r w:rsidRPr="00707604">
        <w:rPr>
          <w:rFonts w:ascii="Calibri" w:eastAsia="Times New Roman" w:hAnsi="Calibri" w:cs="Calibri"/>
          <w:lang w:eastAsia="sk-SK"/>
        </w:rPr>
        <w:t>update</w:t>
      </w:r>
      <w:proofErr w:type="spellEnd"/>
      <w:r w:rsidRPr="00707604">
        <w:rPr>
          <w:rFonts w:ascii="Calibri" w:eastAsia="Times New Roman" w:hAnsi="Calibri" w:cs="Calibri"/>
          <w:lang w:eastAsia="sk-SK"/>
        </w:rPr>
        <w:t>/</w:t>
      </w:r>
      <w:proofErr w:type="spellStart"/>
      <w:r w:rsidRPr="00707604">
        <w:rPr>
          <w:rFonts w:ascii="Calibri" w:eastAsia="Times New Roman" w:hAnsi="Calibri" w:cs="Calibri"/>
          <w:lang w:eastAsia="sk-SK"/>
        </w:rPr>
        <w:t>upgrade</w:t>
      </w:r>
      <w:proofErr w:type="spellEnd"/>
      <w:r w:rsidRPr="00707604">
        <w:rPr>
          <w:rFonts w:ascii="Calibri" w:eastAsia="Times New Roman" w:hAnsi="Calibri" w:cs="Calibri"/>
          <w:lang w:eastAsia="sk-SK"/>
        </w:rPr>
        <w:t>/</w:t>
      </w:r>
      <w:proofErr w:type="spellStart"/>
      <w:r w:rsidRPr="00707604">
        <w:rPr>
          <w:rFonts w:ascii="Calibri" w:eastAsia="Times New Roman" w:hAnsi="Calibri" w:cs="Calibri"/>
          <w:lang w:eastAsia="sk-SK"/>
        </w:rPr>
        <w:t>downgradu</w:t>
      </w:r>
      <w:proofErr w:type="spellEnd"/>
      <w:r w:rsidRPr="00707604">
        <w:rPr>
          <w:rFonts w:ascii="Calibri" w:eastAsia="Times New Roman" w:hAnsi="Calibri" w:cs="Calibri"/>
          <w:lang w:eastAsia="sk-SK"/>
        </w:rPr>
        <w:t xml:space="preserve"> sa požaduje vždy zachovaná plná funkčnosť </w:t>
      </w:r>
      <w:r w:rsidRPr="00707604">
        <w:rPr>
          <w:rFonts w:ascii="Calibri" w:eastAsia="Times New Roman" w:hAnsi="Calibri" w:cs="Calibri"/>
          <w:bCs/>
          <w:lang w:eastAsia="sk-SK"/>
        </w:rPr>
        <w:t>existujúcich programových prostriedkov.</w:t>
      </w:r>
    </w:p>
    <w:p w14:paraId="0A1634DE" w14:textId="77777777" w:rsidR="00707604" w:rsidRPr="00707604" w:rsidRDefault="00707604" w:rsidP="00707604">
      <w:pPr>
        <w:spacing w:after="0" w:line="240" w:lineRule="auto"/>
        <w:ind w:left="284" w:right="-24" w:hanging="284"/>
        <w:jc w:val="both"/>
        <w:rPr>
          <w:rFonts w:ascii="Calibri" w:eastAsia="Times New Roman" w:hAnsi="Calibri" w:cs="Calibri"/>
          <w:bCs/>
          <w:lang w:eastAsia="sk-SK"/>
        </w:rPr>
      </w:pPr>
    </w:p>
    <w:p w14:paraId="10F6EF16"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 xml:space="preserve">Minimálne požadované kvalitatívne parametre – všetky parametre predmetu zákazky sú uvádzané ako najnižšie kvalitatívne technické  požiadavky/vlastnosti predmetu zákazky, </w:t>
      </w:r>
      <w:r w:rsidRPr="00707604">
        <w:rPr>
          <w:rFonts w:ascii="Calibri" w:eastAsia="Calibri" w:hAnsi="Calibri" w:cs="Calibri"/>
        </w:rPr>
        <w:t>ktoré musí navrhovaný/dodávaný predmet zákazky spĺňať, ak nie je uvedené inak (ďalej len „minimálne požadované kvalitatívne parametre“). Ak sú k</w:t>
      </w:r>
      <w:r w:rsidRPr="00707604">
        <w:rPr>
          <w:rFonts w:ascii="Calibri" w:eastAsia="Times New Roman" w:hAnsi="Calibri" w:cs="Calibri"/>
          <w:bCs/>
          <w:lang w:eastAsia="sk-SK"/>
        </w:rPr>
        <w:t xml:space="preserve">onkrétne tovary/služby sú uvedené ako príklad kvality, ktorým sú definované minimálne </w:t>
      </w:r>
      <w:r w:rsidRPr="00707604">
        <w:rPr>
          <w:rFonts w:ascii="Calibri" w:eastAsia="Calibri" w:hAnsi="Calibri" w:cs="Calibri"/>
        </w:rPr>
        <w:t xml:space="preserve">požadované kvalitatívne </w:t>
      </w:r>
      <w:r w:rsidRPr="00707604">
        <w:rPr>
          <w:rFonts w:ascii="Calibri" w:eastAsia="Times New Roman" w:hAnsi="Calibri" w:cs="Calibri"/>
          <w:bCs/>
          <w:lang w:eastAsia="sk-SK"/>
        </w:rPr>
        <w:t xml:space="preserve">technické parametre predmetu zákazky, tieto musí požadovaný predmet zákazky spĺňať tak, že sú rovnaké alebo vyššie ako uvedený konkrétny príklad kvality. </w:t>
      </w:r>
    </w:p>
    <w:p w14:paraId="6C3EDF92" w14:textId="77777777" w:rsidR="00707604" w:rsidRPr="00707604" w:rsidRDefault="00707604" w:rsidP="00707604">
      <w:pPr>
        <w:spacing w:after="0" w:line="240" w:lineRule="auto"/>
        <w:ind w:right="-24"/>
        <w:jc w:val="both"/>
        <w:rPr>
          <w:rFonts w:ascii="Calibri" w:eastAsia="Times New Roman" w:hAnsi="Calibri" w:cs="Calibri"/>
          <w:bCs/>
          <w:lang w:eastAsia="sk-SK"/>
        </w:rPr>
      </w:pPr>
    </w:p>
    <w:p w14:paraId="4313C4A9" w14:textId="77777777" w:rsidR="00707604" w:rsidRPr="00707604" w:rsidRDefault="00707604" w:rsidP="00707604">
      <w:pPr>
        <w:spacing w:line="240" w:lineRule="auto"/>
        <w:rPr>
          <w:rFonts w:ascii="Calibri" w:eastAsia="Times New Roman" w:hAnsi="Calibri" w:cs="Calibri"/>
          <w:bCs/>
          <w:i/>
          <w:iCs/>
          <w:lang w:eastAsia="sk-SK"/>
        </w:rPr>
      </w:pPr>
      <w:r w:rsidRPr="00707604">
        <w:rPr>
          <w:rFonts w:ascii="Calibri" w:eastAsia="Times New Roman" w:hAnsi="Calibri" w:cs="Calibri"/>
          <w:i/>
          <w:iCs/>
          <w:lang w:eastAsia="sk-SK"/>
        </w:rPr>
        <w:t xml:space="preserve">Tabuľka </w:t>
      </w:r>
      <w:r w:rsidRPr="00707604">
        <w:rPr>
          <w:rFonts w:ascii="Calibri" w:eastAsia="Times New Roman" w:hAnsi="Calibri" w:cs="Calibri"/>
          <w:i/>
          <w:iCs/>
          <w:lang w:eastAsia="sk-SK"/>
        </w:rPr>
        <w:fldChar w:fldCharType="begin"/>
      </w:r>
      <w:r w:rsidRPr="00707604">
        <w:rPr>
          <w:rFonts w:ascii="Calibri" w:eastAsia="Times New Roman" w:hAnsi="Calibri" w:cs="Calibri"/>
          <w:i/>
          <w:iCs/>
          <w:lang w:eastAsia="sk-SK"/>
        </w:rPr>
        <w:instrText xml:space="preserve"> SEQ Tabuľka \* ARABIC </w:instrText>
      </w:r>
      <w:r w:rsidRPr="00707604">
        <w:rPr>
          <w:rFonts w:ascii="Calibri" w:eastAsia="Times New Roman" w:hAnsi="Calibri" w:cs="Calibri"/>
          <w:i/>
          <w:iCs/>
          <w:lang w:eastAsia="sk-SK"/>
        </w:rPr>
        <w:fldChar w:fldCharType="separate"/>
      </w:r>
      <w:r w:rsidRPr="00707604">
        <w:rPr>
          <w:rFonts w:ascii="Calibri" w:eastAsia="Times New Roman" w:hAnsi="Calibri" w:cs="Calibri"/>
          <w:i/>
          <w:iCs/>
          <w:noProof/>
          <w:lang w:eastAsia="sk-SK"/>
        </w:rPr>
        <w:t>2</w:t>
      </w:r>
      <w:r w:rsidRPr="00707604">
        <w:rPr>
          <w:rFonts w:ascii="Calibri" w:eastAsia="Times New Roman" w:hAnsi="Calibri" w:cs="Calibri"/>
          <w:i/>
          <w:iCs/>
          <w:lang w:eastAsia="sk-SK"/>
        </w:rPr>
        <w:fldChar w:fldCharType="end"/>
      </w:r>
      <w:r w:rsidRPr="00707604">
        <w:rPr>
          <w:rFonts w:ascii="Calibri" w:eastAsia="Times New Roman" w:hAnsi="Calibri" w:cs="Calibri"/>
          <w:bCs/>
          <w:i/>
          <w:iCs/>
          <w:lang w:eastAsia="sk-SK"/>
        </w:rPr>
        <w:t xml:space="preserve"> Zoznam požadovaných programov a služieb programovej podpory k programom</w:t>
      </w:r>
    </w:p>
    <w:tbl>
      <w:tblPr>
        <w:tblW w:w="9796" w:type="dxa"/>
        <w:tblInd w:w="55"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707604" w:rsidRPr="00707604" w14:paraId="3FF8484A" w14:textId="77777777" w:rsidTr="00707604">
        <w:trPr>
          <w:trHeight w:val="279"/>
        </w:trPr>
        <w:tc>
          <w:tcPr>
            <w:tcW w:w="8662" w:type="dxa"/>
            <w:tcBorders>
              <w:top w:val="single" w:sz="8" w:space="0" w:color="auto"/>
              <w:left w:val="single" w:sz="8" w:space="0" w:color="auto"/>
              <w:bottom w:val="single" w:sz="4" w:space="0" w:color="auto"/>
              <w:right w:val="single" w:sz="4" w:space="0" w:color="auto"/>
            </w:tcBorders>
            <w:vAlign w:val="center"/>
            <w:hideMark/>
          </w:tcPr>
          <w:p w14:paraId="686C56BE" w14:textId="77777777" w:rsidR="00707604" w:rsidRPr="00707604" w:rsidRDefault="00707604" w:rsidP="00707604">
            <w:pPr>
              <w:spacing w:after="0"/>
              <w:rPr>
                <w:rFonts w:ascii="Calibri" w:eastAsia="Times New Roman" w:hAnsi="Calibri" w:cs="Calibri"/>
                <w:b/>
                <w:bCs/>
                <w:color w:val="000000"/>
              </w:rPr>
            </w:pPr>
            <w:r w:rsidRPr="00707604">
              <w:rPr>
                <w:rFonts w:ascii="Calibri" w:eastAsia="Times New Roman" w:hAnsi="Calibri" w:cs="Calibri"/>
                <w:b/>
                <w:bCs/>
              </w:rPr>
              <w:t>Minimálne požadované kvalitatívne parametre</w:t>
            </w:r>
          </w:p>
        </w:tc>
        <w:tc>
          <w:tcPr>
            <w:tcW w:w="1134" w:type="dxa"/>
            <w:tcBorders>
              <w:top w:val="single" w:sz="8" w:space="0" w:color="auto"/>
              <w:left w:val="single" w:sz="4" w:space="0" w:color="auto"/>
              <w:bottom w:val="single" w:sz="4" w:space="0" w:color="auto"/>
              <w:right w:val="single" w:sz="4" w:space="0" w:color="auto"/>
            </w:tcBorders>
            <w:vAlign w:val="center"/>
            <w:hideMark/>
          </w:tcPr>
          <w:p w14:paraId="1F489E94" w14:textId="77777777" w:rsidR="00707604" w:rsidRPr="00707604" w:rsidRDefault="00707604" w:rsidP="00707604">
            <w:pPr>
              <w:spacing w:after="0"/>
              <w:rPr>
                <w:rFonts w:ascii="Calibri" w:eastAsia="Times New Roman" w:hAnsi="Calibri" w:cs="Calibri"/>
                <w:b/>
                <w:bCs/>
                <w:color w:val="000000"/>
              </w:rPr>
            </w:pPr>
            <w:r w:rsidRPr="00707604">
              <w:rPr>
                <w:rFonts w:ascii="Calibri" w:eastAsia="Times New Roman" w:hAnsi="Calibri" w:cs="Calibri"/>
                <w:b/>
                <w:bCs/>
                <w:color w:val="000000"/>
              </w:rPr>
              <w:t>Počet</w:t>
            </w:r>
          </w:p>
        </w:tc>
      </w:tr>
      <w:tr w:rsidR="00707604" w:rsidRPr="00707604" w14:paraId="5BF572A6"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32FA2563"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 – služby programovej podpory k programu  3D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Desktop</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790D06"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12</w:t>
            </w:r>
          </w:p>
        </w:tc>
      </w:tr>
      <w:tr w:rsidR="00707604" w:rsidRPr="00707604" w14:paraId="4B4CDF76"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723C317A"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2 – služby programovej podpory k programu  3D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431A19"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53</w:t>
            </w:r>
          </w:p>
        </w:tc>
      </w:tr>
      <w:tr w:rsidR="00707604" w:rsidRPr="00707604" w14:paraId="16D51C9C"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5F259C6A"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3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Interoperability</w:t>
            </w:r>
            <w:proofErr w:type="spellEnd"/>
            <w:r w:rsidRPr="00707604">
              <w:rPr>
                <w:rFonts w:ascii="Calibri" w:eastAsia="Times New Roman" w:hAnsi="Calibri" w:cs="Calibri"/>
                <w:color w:val="000000"/>
              </w:rPr>
              <w:t xml:space="preserve"> Desktop</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EE7396"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w:t>
            </w:r>
          </w:p>
        </w:tc>
      </w:tr>
      <w:tr w:rsidR="00707604" w:rsidRPr="00707604" w14:paraId="00D17FB6"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08B73B5B"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4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Desktop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Concurrent</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w:t>
            </w:r>
            <w:proofErr w:type="spellEnd"/>
            <w:r w:rsidRPr="00707604">
              <w:rPr>
                <w:rFonts w:ascii="Calibri" w:eastAsia="Times New Roman" w:hAnsi="Calibri" w:cs="Calibri"/>
                <w:color w:val="00000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6CCBC0"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40</w:t>
            </w:r>
          </w:p>
        </w:tc>
      </w:tr>
      <w:tr w:rsidR="00707604" w:rsidRPr="00707604" w14:paraId="16A7FB91"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001D1F72"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5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Desktop Standard (</w:t>
            </w:r>
            <w:proofErr w:type="spellStart"/>
            <w:r w:rsidRPr="00707604">
              <w:rPr>
                <w:rFonts w:ascii="Calibri" w:eastAsia="Times New Roman" w:hAnsi="Calibri" w:cs="Calibri"/>
                <w:color w:val="000000"/>
              </w:rPr>
              <w:t>Concurrent</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w:t>
            </w:r>
            <w:proofErr w:type="spellEnd"/>
            <w:r w:rsidRPr="00707604">
              <w:rPr>
                <w:rFonts w:ascii="Calibri" w:eastAsia="Times New Roman" w:hAnsi="Calibri" w:cs="Calibri"/>
                <w:color w:val="00000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4BFFF9"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62</w:t>
            </w:r>
          </w:p>
        </w:tc>
      </w:tr>
      <w:tr w:rsidR="00707604" w:rsidRPr="00707604" w14:paraId="313503A7"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456A9A4E"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6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for</w:t>
            </w:r>
            <w:proofErr w:type="spellEnd"/>
            <w:r w:rsidRPr="00707604">
              <w:rPr>
                <w:rFonts w:ascii="Calibri" w:eastAsia="Times New Roman" w:hAnsi="Calibri" w:cs="Calibri"/>
                <w:color w:val="000000"/>
              </w:rPr>
              <w:t xml:space="preserve"> INSPIRE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AE77C2"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43</w:t>
            </w:r>
          </w:p>
        </w:tc>
      </w:tr>
      <w:tr w:rsidR="00707604" w:rsidRPr="00707604" w14:paraId="64CC27AA"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59D9DDA8"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7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for</w:t>
            </w:r>
            <w:proofErr w:type="spellEnd"/>
            <w:r w:rsidRPr="00707604">
              <w:rPr>
                <w:rFonts w:ascii="Calibri" w:eastAsia="Times New Roman" w:hAnsi="Calibri" w:cs="Calibri"/>
                <w:color w:val="000000"/>
              </w:rPr>
              <w:t xml:space="preserve"> INSPIRE Server </w:t>
            </w:r>
            <w:proofErr w:type="spellStart"/>
            <w:r w:rsidRPr="00707604">
              <w:rPr>
                <w:rFonts w:ascii="Calibri" w:eastAsia="Times New Roman" w:hAnsi="Calibri" w:cs="Calibri"/>
                <w:color w:val="000000"/>
              </w:rPr>
              <w:t>Staging</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6195485"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9</w:t>
            </w:r>
          </w:p>
        </w:tc>
      </w:tr>
      <w:tr w:rsidR="00707604" w:rsidRPr="00707604" w14:paraId="487565A2"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071A8B30"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8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3D </w:t>
            </w:r>
            <w:proofErr w:type="spellStart"/>
            <w:r w:rsidRPr="00707604">
              <w:rPr>
                <w:rFonts w:ascii="Calibri" w:eastAsia="Times New Roman" w:hAnsi="Calibri" w:cs="Calibri"/>
                <w:color w:val="000000"/>
              </w:rPr>
              <w:t>Analyst</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5A6F88"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19</w:t>
            </w:r>
          </w:p>
        </w:tc>
      </w:tr>
      <w:tr w:rsidR="00707604" w:rsidRPr="00707604" w14:paraId="4DF56CEE"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5AC8DEA7"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9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Online</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User</w:t>
            </w:r>
            <w:proofErr w:type="spellEnd"/>
            <w:r w:rsidRPr="00707604">
              <w:rPr>
                <w:rFonts w:ascii="Calibri" w:eastAsia="Times New Roman" w:hAnsi="Calibri" w:cs="Calibri"/>
                <w:color w:val="000000"/>
              </w:rPr>
              <w:t xml:space="preserve"> Type GIS Professional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128E99"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33</w:t>
            </w:r>
          </w:p>
        </w:tc>
      </w:tr>
      <w:tr w:rsidR="00707604" w:rsidRPr="00707604" w14:paraId="47AD48AF"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5B60CF22"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10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Spatial</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F7420A"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19</w:t>
            </w:r>
          </w:p>
        </w:tc>
      </w:tr>
      <w:tr w:rsidR="00707604" w:rsidRPr="00707604" w14:paraId="439447C4"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5DCA2D40"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11 – služby programovej podpory k programu  </w:t>
            </w: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Interoperability</w:t>
            </w:r>
            <w:proofErr w:type="spellEnd"/>
            <w:r w:rsidRPr="00707604">
              <w:rPr>
                <w:rFonts w:ascii="Calibri" w:eastAsia="Times New Roman" w:hAnsi="Calibri" w:cs="Calibri"/>
                <w:color w:val="000000"/>
              </w:rPr>
              <w:t xml:space="preserv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36DBA0"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13</w:t>
            </w:r>
          </w:p>
        </w:tc>
      </w:tr>
      <w:tr w:rsidR="00707604" w:rsidRPr="00707604" w14:paraId="0DC368D3"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2A91FE59"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12 – služby programovej podpory k programu  GIS </w:t>
            </w:r>
            <w:proofErr w:type="spellStart"/>
            <w:r w:rsidRPr="00707604">
              <w:rPr>
                <w:rFonts w:ascii="Calibri" w:eastAsia="Times New Roman" w:hAnsi="Calibri" w:cs="Calibri"/>
                <w:color w:val="000000"/>
              </w:rPr>
              <w:t>Enterprise</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Advanced</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D7757F"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92</w:t>
            </w:r>
          </w:p>
        </w:tc>
      </w:tr>
      <w:tr w:rsidR="00707604" w:rsidRPr="00707604" w14:paraId="0D9FEA4D"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1C991868"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13 – služby programovej podpory k programu  GIS </w:t>
            </w:r>
            <w:proofErr w:type="spellStart"/>
            <w:r w:rsidRPr="00707604">
              <w:rPr>
                <w:rFonts w:ascii="Calibri" w:eastAsia="Times New Roman" w:hAnsi="Calibri" w:cs="Calibri"/>
                <w:color w:val="000000"/>
              </w:rPr>
              <w:t>Enterprise</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Advanced</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Staging</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84A18A3"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20</w:t>
            </w:r>
          </w:p>
        </w:tc>
      </w:tr>
      <w:tr w:rsidR="00707604" w:rsidRPr="00707604" w14:paraId="68875EB5"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4AEC5195"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14 – služby programovej podpory k programu  </w:t>
            </w:r>
            <w:proofErr w:type="spellStart"/>
            <w:r w:rsidRPr="00707604">
              <w:rPr>
                <w:rFonts w:ascii="Calibri" w:eastAsia="Times New Roman" w:hAnsi="Calibri" w:cs="Calibri"/>
                <w:color w:val="000000"/>
              </w:rPr>
              <w:t>Image</w:t>
            </w:r>
            <w:proofErr w:type="spellEnd"/>
            <w:r w:rsidRPr="00707604">
              <w:rPr>
                <w:rFonts w:ascii="Calibri" w:eastAsia="Times New Roman" w:hAnsi="Calibri" w:cs="Calibri"/>
                <w:color w:val="000000"/>
              </w:rPr>
              <w:t xml:space="preserv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029126"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53</w:t>
            </w:r>
          </w:p>
        </w:tc>
      </w:tr>
      <w:tr w:rsidR="00707604" w:rsidRPr="00707604" w14:paraId="7C8065D3"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2C4921EB"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lastRenderedPageBreak/>
              <w:t xml:space="preserve">Licencia 15 – služby programovej podpory k programu  </w:t>
            </w:r>
            <w:proofErr w:type="spellStart"/>
            <w:r w:rsidRPr="00707604">
              <w:rPr>
                <w:rFonts w:ascii="Calibri" w:eastAsia="Times New Roman" w:hAnsi="Calibri" w:cs="Calibri"/>
                <w:color w:val="000000"/>
              </w:rPr>
              <w:t>Image</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Staging</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CA6F7E3"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12</w:t>
            </w:r>
          </w:p>
        </w:tc>
      </w:tr>
      <w:tr w:rsidR="00707604" w:rsidRPr="00707604" w14:paraId="65F6CEB1"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64CF4FDA"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16 – služby programovej podpory k programu  </w:t>
            </w:r>
            <w:proofErr w:type="spellStart"/>
            <w:r w:rsidRPr="00707604">
              <w:rPr>
                <w:rFonts w:ascii="Calibri" w:eastAsia="Times New Roman" w:hAnsi="Calibri" w:cs="Calibri"/>
                <w:color w:val="000000"/>
              </w:rPr>
              <w:t>Network</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Desktop</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37564F"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2</w:t>
            </w:r>
          </w:p>
        </w:tc>
      </w:tr>
      <w:tr w:rsidR="00707604" w:rsidRPr="00707604" w14:paraId="5A90754A"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48644CC5"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17 – služby programovej podpory k programu  </w:t>
            </w:r>
            <w:proofErr w:type="spellStart"/>
            <w:r w:rsidRPr="00707604">
              <w:rPr>
                <w:rFonts w:ascii="Calibri" w:eastAsia="Times New Roman" w:hAnsi="Calibri" w:cs="Calibri"/>
                <w:color w:val="000000"/>
              </w:rPr>
              <w:t>Network</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E1FC14"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83</w:t>
            </w:r>
          </w:p>
        </w:tc>
      </w:tr>
      <w:tr w:rsidR="00707604" w:rsidRPr="00707604" w14:paraId="4BA0F900"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72F0728B"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18 – služby programovej podpory k programu  </w:t>
            </w:r>
            <w:proofErr w:type="spellStart"/>
            <w:r w:rsidRPr="00707604">
              <w:rPr>
                <w:rFonts w:ascii="Calibri" w:eastAsia="Times New Roman" w:hAnsi="Calibri" w:cs="Calibri"/>
                <w:color w:val="000000"/>
              </w:rPr>
              <w:t>Portal</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for</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ArcGIS</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D673676"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3</w:t>
            </w:r>
          </w:p>
        </w:tc>
      </w:tr>
      <w:tr w:rsidR="00707604" w:rsidRPr="00707604" w14:paraId="3DE84986"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797D4E50"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19 – služby programovej podpory k programu  </w:t>
            </w:r>
            <w:proofErr w:type="spellStart"/>
            <w:r w:rsidRPr="00707604">
              <w:rPr>
                <w:rFonts w:ascii="Calibri" w:eastAsia="Times New Roman" w:hAnsi="Calibri" w:cs="Calibri"/>
                <w:color w:val="000000"/>
              </w:rPr>
              <w:t>Schematics</w:t>
            </w:r>
            <w:proofErr w:type="spellEnd"/>
            <w:r w:rsidRPr="00707604">
              <w:rPr>
                <w:rFonts w:ascii="Calibri" w:eastAsia="Times New Roman" w:hAnsi="Calibri" w:cs="Calibri"/>
                <w:color w:val="000000"/>
              </w:rPr>
              <w:t xml:space="preserv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3240AE"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22</w:t>
            </w:r>
          </w:p>
        </w:tc>
      </w:tr>
      <w:tr w:rsidR="00707604" w:rsidRPr="00707604" w14:paraId="11E651E9"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13596C41"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20 – služby programovej podpory k programu  </w:t>
            </w:r>
            <w:proofErr w:type="spellStart"/>
            <w:r w:rsidRPr="00707604">
              <w:rPr>
                <w:rFonts w:ascii="Calibri" w:eastAsia="Times New Roman" w:hAnsi="Calibri" w:cs="Calibri"/>
                <w:color w:val="000000"/>
              </w:rPr>
              <w:t>Spatial</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r w:rsidRPr="00707604">
              <w:rPr>
                <w:rFonts w:ascii="Calibri" w:eastAsia="Times New Roman" w:hAnsi="Calibri" w:cs="Calibri"/>
                <w:color w:val="000000"/>
              </w:rPr>
              <w:t xml:space="preserve"> Server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9AB388"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53</w:t>
            </w:r>
          </w:p>
        </w:tc>
      </w:tr>
      <w:tr w:rsidR="00707604" w:rsidRPr="00707604" w14:paraId="52A83935"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4BE10187"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21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Image</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Analyst</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04867E"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9</w:t>
            </w:r>
          </w:p>
        </w:tc>
      </w:tr>
      <w:tr w:rsidR="00707604" w:rsidRPr="00707604" w14:paraId="1BCE90AF"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1AA79141"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22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Reviewer</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7C2CC7"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5</w:t>
            </w:r>
          </w:p>
        </w:tc>
      </w:tr>
      <w:tr w:rsidR="00707604" w:rsidRPr="00707604" w14:paraId="784904CC"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5E913A80"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23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Production</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Mapping</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7E31CC"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3</w:t>
            </w:r>
          </w:p>
        </w:tc>
      </w:tr>
      <w:tr w:rsidR="00707604" w:rsidRPr="00707604" w14:paraId="40EDE2F6"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2449EDF6"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24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Workflow</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Manager</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3AC6EA"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9</w:t>
            </w:r>
          </w:p>
        </w:tc>
      </w:tr>
      <w:tr w:rsidR="00707604" w:rsidRPr="00707604" w14:paraId="10554B37"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0128DD0D"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Program + Licencia 25 – služby programovej podpory k programu  </w:t>
            </w:r>
            <w:proofErr w:type="spellStart"/>
            <w:r w:rsidRPr="00707604">
              <w:rPr>
                <w:rFonts w:ascii="Calibri" w:eastAsia="Times New Roman" w:hAnsi="Calibri" w:cs="Calibri"/>
                <w:color w:val="000000"/>
              </w:rPr>
              <w:t>ArcGIS</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Pro</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Workflow</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Manager</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Classic</w:t>
            </w:r>
            <w:proofErr w:type="spellEnd"/>
            <w:r w:rsidRPr="00707604">
              <w:rPr>
                <w:rFonts w:ascii="Calibri" w:eastAsia="Times New Roman" w:hAnsi="Calibri" w:cs="Calibri"/>
                <w:color w:val="000000"/>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7B4DB7F"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9</w:t>
            </w:r>
          </w:p>
        </w:tc>
      </w:tr>
      <w:tr w:rsidR="00707604" w:rsidRPr="00707604" w14:paraId="5F245881" w14:textId="77777777" w:rsidTr="00707604">
        <w:trPr>
          <w:trHeight w:val="300"/>
        </w:trPr>
        <w:tc>
          <w:tcPr>
            <w:tcW w:w="8662" w:type="dxa"/>
            <w:tcBorders>
              <w:top w:val="single" w:sz="4" w:space="0" w:color="auto"/>
              <w:left w:val="single" w:sz="8" w:space="0" w:color="auto"/>
              <w:bottom w:val="single" w:sz="4" w:space="0" w:color="auto"/>
              <w:right w:val="single" w:sz="4" w:space="0" w:color="auto"/>
            </w:tcBorders>
            <w:noWrap/>
            <w:vAlign w:val="bottom"/>
            <w:hideMark/>
          </w:tcPr>
          <w:p w14:paraId="3333452D" w14:textId="77777777" w:rsidR="00707604" w:rsidRPr="00707604" w:rsidRDefault="00707604" w:rsidP="00707604">
            <w:pPr>
              <w:spacing w:after="0"/>
              <w:rPr>
                <w:rFonts w:ascii="Calibri" w:eastAsia="Times New Roman" w:hAnsi="Calibri" w:cs="Calibri"/>
                <w:color w:val="000000"/>
              </w:rPr>
            </w:pPr>
            <w:r w:rsidRPr="00707604">
              <w:rPr>
                <w:rFonts w:ascii="Calibri" w:eastAsia="Times New Roman" w:hAnsi="Calibri" w:cs="Calibri"/>
                <w:color w:val="000000"/>
              </w:rPr>
              <w:t xml:space="preserve">Licencia 26 – služby programovej podpory k programu  </w:t>
            </w:r>
            <w:proofErr w:type="spellStart"/>
            <w:r w:rsidRPr="00707604">
              <w:rPr>
                <w:rFonts w:ascii="Calibri" w:eastAsia="Times New Roman" w:hAnsi="Calibri" w:cs="Calibri"/>
                <w:color w:val="000000"/>
              </w:rPr>
              <w:t>Data</w:t>
            </w:r>
            <w:proofErr w:type="spellEnd"/>
            <w:r w:rsidRPr="00707604">
              <w:rPr>
                <w:rFonts w:ascii="Calibri" w:eastAsia="Times New Roman" w:hAnsi="Calibri" w:cs="Calibri"/>
                <w:color w:val="000000"/>
              </w:rPr>
              <w:t xml:space="preserve"> </w:t>
            </w:r>
            <w:proofErr w:type="spellStart"/>
            <w:r w:rsidRPr="00707604">
              <w:rPr>
                <w:rFonts w:ascii="Calibri" w:eastAsia="Times New Roman" w:hAnsi="Calibri" w:cs="Calibri"/>
                <w:color w:val="000000"/>
              </w:rPr>
              <w:t>Interoperability</w:t>
            </w:r>
            <w:proofErr w:type="spellEnd"/>
            <w:r w:rsidRPr="00707604">
              <w:rPr>
                <w:rFonts w:ascii="Calibri" w:eastAsia="Times New Roman" w:hAnsi="Calibri" w:cs="Calibri"/>
                <w:color w:val="000000"/>
              </w:rPr>
              <w:t xml:space="preserve"> Server </w:t>
            </w:r>
            <w:proofErr w:type="spellStart"/>
            <w:r w:rsidRPr="00707604">
              <w:rPr>
                <w:rFonts w:ascii="Calibri" w:eastAsia="Times New Roman" w:hAnsi="Calibri" w:cs="Calibri"/>
                <w:color w:val="000000"/>
              </w:rPr>
              <w:t>Staging</w:t>
            </w:r>
            <w:proofErr w:type="spellEnd"/>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F1966B" w14:textId="77777777" w:rsidR="00707604" w:rsidRPr="00707604" w:rsidRDefault="00707604" w:rsidP="00707604">
            <w:pPr>
              <w:spacing w:after="0"/>
              <w:jc w:val="right"/>
              <w:rPr>
                <w:rFonts w:ascii="Calibri" w:eastAsia="Times New Roman" w:hAnsi="Calibri" w:cs="Calibri"/>
                <w:color w:val="000000"/>
              </w:rPr>
            </w:pPr>
            <w:r w:rsidRPr="00707604">
              <w:rPr>
                <w:rFonts w:ascii="Calibri" w:eastAsia="Times New Roman" w:hAnsi="Calibri" w:cs="Calibri"/>
                <w:color w:val="000000"/>
              </w:rPr>
              <w:t>4</w:t>
            </w:r>
          </w:p>
        </w:tc>
      </w:tr>
      <w:tr w:rsidR="00707604" w:rsidRPr="00707604" w14:paraId="7B2BCC01" w14:textId="77777777" w:rsidTr="00707604">
        <w:trPr>
          <w:trHeight w:val="70"/>
        </w:trPr>
        <w:tc>
          <w:tcPr>
            <w:tcW w:w="8662" w:type="dxa"/>
            <w:tcBorders>
              <w:top w:val="single" w:sz="4" w:space="0" w:color="auto"/>
              <w:left w:val="single" w:sz="8" w:space="0" w:color="auto"/>
              <w:bottom w:val="single" w:sz="8" w:space="0" w:color="auto"/>
              <w:right w:val="single" w:sz="4" w:space="0" w:color="auto"/>
            </w:tcBorders>
            <w:noWrap/>
            <w:vAlign w:val="center"/>
            <w:hideMark/>
          </w:tcPr>
          <w:p w14:paraId="106435EA" w14:textId="77777777" w:rsidR="00707604" w:rsidRPr="00707604" w:rsidRDefault="00707604" w:rsidP="00707604">
            <w:pPr>
              <w:spacing w:after="0"/>
              <w:jc w:val="right"/>
              <w:rPr>
                <w:rFonts w:ascii="Calibri" w:eastAsia="Times New Roman" w:hAnsi="Calibri" w:cs="Calibri"/>
                <w:b/>
                <w:bCs/>
                <w:color w:val="000000"/>
              </w:rPr>
            </w:pPr>
            <w:r w:rsidRPr="00707604">
              <w:rPr>
                <w:rFonts w:ascii="Calibri" w:eastAsia="Times New Roman" w:hAnsi="Calibri" w:cs="Calibri"/>
                <w:b/>
                <w:bCs/>
                <w:color w:val="000000"/>
              </w:rPr>
              <w:t>Celkový počet</w:t>
            </w:r>
          </w:p>
        </w:tc>
        <w:tc>
          <w:tcPr>
            <w:tcW w:w="1134" w:type="dxa"/>
            <w:tcBorders>
              <w:top w:val="single" w:sz="4" w:space="0" w:color="auto"/>
              <w:left w:val="single" w:sz="4" w:space="0" w:color="auto"/>
              <w:bottom w:val="single" w:sz="8" w:space="0" w:color="auto"/>
              <w:right w:val="single" w:sz="4" w:space="0" w:color="auto"/>
            </w:tcBorders>
            <w:noWrap/>
            <w:vAlign w:val="center"/>
            <w:hideMark/>
          </w:tcPr>
          <w:p w14:paraId="6F751ECF" w14:textId="77777777" w:rsidR="00707604" w:rsidRPr="00707604" w:rsidRDefault="00707604" w:rsidP="00707604">
            <w:pPr>
              <w:spacing w:after="0"/>
              <w:jc w:val="right"/>
              <w:rPr>
                <w:rFonts w:ascii="Calibri" w:eastAsia="Times New Roman" w:hAnsi="Calibri" w:cs="Calibri"/>
                <w:b/>
                <w:bCs/>
                <w:color w:val="000000"/>
              </w:rPr>
            </w:pPr>
            <w:r w:rsidRPr="00707604">
              <w:rPr>
                <w:rFonts w:ascii="Calibri" w:eastAsia="Times New Roman" w:hAnsi="Calibri" w:cs="Calibri"/>
                <w:b/>
                <w:bCs/>
                <w:color w:val="000000"/>
              </w:rPr>
              <w:t>686</w:t>
            </w:r>
          </w:p>
        </w:tc>
      </w:tr>
    </w:tbl>
    <w:p w14:paraId="5A3E3647" w14:textId="77777777" w:rsidR="00707604" w:rsidRPr="00707604" w:rsidRDefault="00707604" w:rsidP="00707604">
      <w:pPr>
        <w:spacing w:after="0" w:line="240" w:lineRule="auto"/>
        <w:ind w:right="-24"/>
        <w:jc w:val="both"/>
        <w:rPr>
          <w:rFonts w:ascii="Calibri" w:eastAsia="Times New Roman" w:hAnsi="Calibri" w:cs="Calibri"/>
          <w:lang w:eastAsia="sk-SK"/>
        </w:rPr>
      </w:pPr>
    </w:p>
    <w:p w14:paraId="1FB51BA2" w14:textId="77777777" w:rsidR="00707604" w:rsidRPr="00707604" w:rsidRDefault="00707604" w:rsidP="00707604">
      <w:pPr>
        <w:spacing w:after="0" w:line="240" w:lineRule="auto"/>
        <w:ind w:right="-24"/>
        <w:jc w:val="both"/>
        <w:rPr>
          <w:rFonts w:ascii="Calibri" w:eastAsia="Times New Roman" w:hAnsi="Calibri" w:cs="Calibri"/>
          <w:lang w:eastAsia="sk-SK"/>
        </w:rPr>
      </w:pPr>
      <w:r w:rsidRPr="00707604">
        <w:rPr>
          <w:rFonts w:ascii="Calibri" w:eastAsia="Times New Roman" w:hAnsi="Calibri" w:cs="Calibri"/>
          <w:bCs/>
          <w:lang w:eastAsia="sk-SK"/>
        </w:rPr>
        <w:t xml:space="preserve">Dodávateľ musí byť autorizovaným a/alebo certifikovaným partnerom zhotoviteľa programu, na základe ktorého je oprávnený poskytovať služby programovej podpory existujúcich programov verejného obstarávateľa na území Slovenskej republiky a musí </w:t>
      </w:r>
      <w:r w:rsidRPr="00707604">
        <w:rPr>
          <w:rFonts w:ascii="Calibri" w:eastAsia="Times New Roman" w:hAnsi="Calibri" w:cs="Calibri"/>
          <w:lang w:eastAsia="sk-SK"/>
        </w:rPr>
        <w:t>disponovať platným dokladom potvrdzujúcim túto skutočnosť</w:t>
      </w:r>
      <w:r w:rsidRPr="00707604">
        <w:rPr>
          <w:rFonts w:ascii="Calibri" w:eastAsia="Times New Roman" w:hAnsi="Calibri" w:cs="Calibri"/>
          <w:bCs/>
          <w:lang w:eastAsia="sk-SK"/>
        </w:rPr>
        <w:t>.</w:t>
      </w:r>
      <w:r w:rsidRPr="00707604">
        <w:rPr>
          <w:rFonts w:ascii="Calibri" w:eastAsia="Times New Roman" w:hAnsi="Calibri" w:cs="Calibri"/>
          <w:lang w:eastAsia="sk-SK"/>
        </w:rPr>
        <w:t xml:space="preserve"> </w:t>
      </w:r>
    </w:p>
    <w:p w14:paraId="01F1E787" w14:textId="77777777" w:rsidR="00707604" w:rsidRPr="00707604" w:rsidRDefault="00707604" w:rsidP="00707604">
      <w:pPr>
        <w:spacing w:after="0" w:line="240" w:lineRule="auto"/>
        <w:ind w:right="-24"/>
        <w:jc w:val="both"/>
        <w:rPr>
          <w:rFonts w:ascii="Calibri" w:eastAsia="Times New Roman" w:hAnsi="Calibri" w:cs="Calibri"/>
          <w:lang w:eastAsia="sk-SK"/>
        </w:rPr>
      </w:pPr>
    </w:p>
    <w:p w14:paraId="384BD912" w14:textId="77777777" w:rsidR="00707604" w:rsidRPr="00707604" w:rsidRDefault="00707604" w:rsidP="00707604">
      <w:pPr>
        <w:tabs>
          <w:tab w:val="left" w:pos="3544"/>
        </w:tabs>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 xml:space="preserve">Dodávateľ musí byť oprávnený udeliť verejnému obstarávateľovi nevýhradný, neprevoditeľný a územne neobmedzený súhlas na používanie služieb programovej podpory k existujúcim programom ako aj k </w:t>
      </w:r>
      <w:proofErr w:type="spellStart"/>
      <w:r w:rsidRPr="00707604">
        <w:rPr>
          <w:rFonts w:ascii="Calibri" w:eastAsia="Times New Roman" w:hAnsi="Calibri" w:cs="Calibri"/>
          <w:bCs/>
          <w:lang w:eastAsia="sk-SK"/>
        </w:rPr>
        <w:t>update</w:t>
      </w:r>
      <w:proofErr w:type="spellEnd"/>
      <w:r w:rsidRPr="00707604">
        <w:rPr>
          <w:rFonts w:ascii="Calibri" w:eastAsia="Times New Roman" w:hAnsi="Calibri" w:cs="Calibri"/>
          <w:bCs/>
          <w:lang w:eastAsia="sk-SK"/>
        </w:rPr>
        <w:t xml:space="preserve"> programu a </w:t>
      </w:r>
      <w:proofErr w:type="spellStart"/>
      <w:r w:rsidRPr="00707604">
        <w:rPr>
          <w:rFonts w:ascii="Calibri" w:eastAsia="Times New Roman" w:hAnsi="Calibri" w:cs="Calibri"/>
          <w:lang w:eastAsia="sk-SK"/>
        </w:rPr>
        <w:t>upgradu</w:t>
      </w:r>
      <w:proofErr w:type="spellEnd"/>
      <w:r w:rsidRPr="00707604">
        <w:rPr>
          <w:rFonts w:ascii="Calibri" w:eastAsia="Times New Roman" w:hAnsi="Calibri" w:cs="Calibri"/>
          <w:lang w:eastAsia="sk-SK"/>
        </w:rPr>
        <w:t>/</w:t>
      </w:r>
      <w:proofErr w:type="spellStart"/>
      <w:r w:rsidRPr="00707604">
        <w:rPr>
          <w:rFonts w:ascii="Calibri" w:eastAsia="Times New Roman" w:hAnsi="Calibri" w:cs="Calibri"/>
          <w:lang w:eastAsia="sk-SK"/>
        </w:rPr>
        <w:t>downgradu</w:t>
      </w:r>
      <w:proofErr w:type="spellEnd"/>
      <w:r w:rsidRPr="00707604">
        <w:rPr>
          <w:rFonts w:ascii="Calibri" w:eastAsia="Times New Roman" w:hAnsi="Calibri" w:cs="Calibri"/>
          <w:lang w:eastAsia="sk-SK"/>
        </w:rPr>
        <w:t xml:space="preserve"> programu</w:t>
      </w:r>
      <w:r w:rsidRPr="00707604">
        <w:rPr>
          <w:rFonts w:ascii="Calibri" w:eastAsia="Times New Roman" w:hAnsi="Calibri" w:cs="Calibri"/>
          <w:bCs/>
          <w:lang w:eastAsia="sk-SK"/>
        </w:rPr>
        <w:t xml:space="preserve">, t. j. licencie v súlade s </w:t>
      </w:r>
      <w:r w:rsidRPr="00707604">
        <w:rPr>
          <w:rFonts w:ascii="Calibri" w:eastAsia="Times New Roman" w:hAnsi="Calibri" w:cs="Calibri"/>
          <w:lang w:eastAsia="sk-SK"/>
        </w:rPr>
        <w:t>licenčnými podmienkami zhotoviteľa programov a zákona č. 185/2015 Z. z. Autorský zákon</w:t>
      </w:r>
      <w:r w:rsidRPr="00707604">
        <w:rPr>
          <w:rFonts w:ascii="Calibri" w:eastAsia="Times New Roman" w:hAnsi="Calibri" w:cs="Calibri"/>
          <w:bCs/>
          <w:lang w:eastAsia="sk-SK"/>
        </w:rPr>
        <w:t xml:space="preserve">. </w:t>
      </w:r>
    </w:p>
    <w:p w14:paraId="50D355C4" w14:textId="77777777" w:rsidR="00707604" w:rsidRPr="00707604" w:rsidRDefault="00707604" w:rsidP="00707604">
      <w:pPr>
        <w:spacing w:after="0" w:line="240" w:lineRule="auto"/>
        <w:ind w:right="-24"/>
        <w:jc w:val="both"/>
        <w:rPr>
          <w:rFonts w:ascii="Calibri" w:eastAsia="Times New Roman" w:hAnsi="Calibri" w:cs="Calibri"/>
          <w:bCs/>
          <w:lang w:eastAsia="sk-SK"/>
        </w:rPr>
      </w:pPr>
    </w:p>
    <w:p w14:paraId="568E22F5"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 xml:space="preserve">Dodávateľ musí garantovať, že práva k licenciám nie sú/nebudú zaťažené inými právami tretích strán, ktoré by bránili ich riadnemu použitiu verejným obstarávateľom, ani inými právnymi </w:t>
      </w:r>
      <w:proofErr w:type="spellStart"/>
      <w:r w:rsidRPr="00707604">
        <w:rPr>
          <w:rFonts w:ascii="Calibri" w:eastAsia="Times New Roman" w:hAnsi="Calibri" w:cs="Calibri"/>
          <w:bCs/>
          <w:lang w:eastAsia="sk-SK"/>
        </w:rPr>
        <w:t>vadami</w:t>
      </w:r>
      <w:proofErr w:type="spellEnd"/>
      <w:r w:rsidRPr="00707604">
        <w:rPr>
          <w:rFonts w:ascii="Calibri" w:eastAsia="Times New Roman" w:hAnsi="Calibri" w:cs="Calibri"/>
          <w:bCs/>
          <w:lang w:eastAsia="sk-SK"/>
        </w:rPr>
        <w:t>. V prípade, že si tretia strana uplatní nárok proti verejnému obstarávateľovi z titulu porušenia práv, dodávateľ sa zaväzuje nahradiť verejnému obstarávateľovi všetku škodu, ktorá vznikne verejnému obstarávateľovi v dôsledku uplatnenia nároku  treťou stranou, a to v plnej výške.</w:t>
      </w:r>
    </w:p>
    <w:p w14:paraId="25DFFA48" w14:textId="77777777" w:rsidR="00707604" w:rsidRPr="00707604" w:rsidRDefault="00707604" w:rsidP="00707604">
      <w:pPr>
        <w:spacing w:after="0" w:line="240" w:lineRule="auto"/>
        <w:ind w:right="-24"/>
        <w:jc w:val="both"/>
        <w:rPr>
          <w:rFonts w:ascii="Calibri" w:eastAsia="Times New Roman" w:hAnsi="Calibri" w:cs="Calibri"/>
          <w:lang w:eastAsia="sk-SK"/>
        </w:rPr>
      </w:pPr>
    </w:p>
    <w:p w14:paraId="1C915780" w14:textId="77777777" w:rsidR="00707604" w:rsidRPr="00707604" w:rsidRDefault="00707604" w:rsidP="00707604">
      <w:pPr>
        <w:spacing w:after="0" w:line="240" w:lineRule="auto"/>
        <w:ind w:right="-24"/>
        <w:jc w:val="both"/>
        <w:rPr>
          <w:rFonts w:ascii="Calibri" w:eastAsia="Times New Roman" w:hAnsi="Calibri" w:cs="Calibri"/>
          <w:lang w:eastAsia="sk-SK"/>
        </w:rPr>
      </w:pPr>
      <w:r w:rsidRPr="00707604">
        <w:rPr>
          <w:rFonts w:ascii="Calibri" w:eastAsia="Times New Roman" w:hAnsi="Calibri" w:cs="Calibri"/>
          <w:bCs/>
          <w:lang w:eastAsia="sk-SK"/>
        </w:rPr>
        <w:t xml:space="preserve">Dodávateľ </w:t>
      </w:r>
      <w:r w:rsidRPr="00707604">
        <w:rPr>
          <w:rFonts w:ascii="Calibri" w:eastAsia="Times New Roman" w:hAnsi="Calibri" w:cs="Calibri"/>
          <w:lang w:eastAsia="sk-SK"/>
        </w:rPr>
        <w:t xml:space="preserve">dodá </w:t>
      </w:r>
      <w:r w:rsidRPr="00707604">
        <w:rPr>
          <w:rFonts w:ascii="Calibri" w:eastAsia="Times New Roman" w:hAnsi="Calibri" w:cs="Calibri"/>
          <w:bCs/>
          <w:lang w:eastAsia="sk-SK"/>
        </w:rPr>
        <w:t xml:space="preserve">verejnému obstarávateľovi </w:t>
      </w:r>
      <w:r w:rsidRPr="00707604">
        <w:rPr>
          <w:rFonts w:ascii="Calibri" w:eastAsia="Times New Roman" w:hAnsi="Calibri" w:cs="Calibri"/>
          <w:lang w:eastAsia="sk-SK"/>
        </w:rPr>
        <w:t>certifikát/dokument/</w:t>
      </w:r>
      <w:proofErr w:type="spellStart"/>
      <w:r w:rsidRPr="00707604">
        <w:rPr>
          <w:rFonts w:ascii="Calibri" w:eastAsia="Times New Roman" w:hAnsi="Calibri" w:cs="Calibri"/>
          <w:lang w:eastAsia="sk-SK"/>
        </w:rPr>
        <w:t>link</w:t>
      </w:r>
      <w:proofErr w:type="spellEnd"/>
      <w:r w:rsidRPr="00707604">
        <w:rPr>
          <w:rFonts w:ascii="Calibri" w:eastAsia="Times New Roman" w:hAnsi="Calibri" w:cs="Calibri"/>
          <w:lang w:eastAsia="sk-SK"/>
        </w:rPr>
        <w:t xml:space="preserve"> o dĺžke platnosti licencií pre </w:t>
      </w:r>
      <w:r w:rsidRPr="00707604">
        <w:rPr>
          <w:rFonts w:ascii="Calibri" w:eastAsia="Times New Roman" w:hAnsi="Calibri" w:cs="Calibri"/>
          <w:bCs/>
          <w:lang w:eastAsia="sk-SK"/>
        </w:rPr>
        <w:t>služby programovej podpory pre existujúce programy verejného obstarávateľa vyhotoveného/zverejneného</w:t>
      </w:r>
      <w:r w:rsidRPr="00707604">
        <w:rPr>
          <w:rFonts w:ascii="Calibri" w:eastAsia="Times New Roman" w:hAnsi="Calibri" w:cs="Calibri"/>
          <w:lang w:eastAsia="sk-SK"/>
        </w:rPr>
        <w:t xml:space="preserve"> zhotoviteľom programu na požadované obdobie.</w:t>
      </w:r>
    </w:p>
    <w:p w14:paraId="0ED69DF3" w14:textId="77777777" w:rsidR="00707604" w:rsidRPr="00707604" w:rsidRDefault="00707604" w:rsidP="00707604">
      <w:pPr>
        <w:spacing w:after="0" w:line="240" w:lineRule="auto"/>
        <w:ind w:right="-24"/>
        <w:jc w:val="both"/>
        <w:rPr>
          <w:rFonts w:ascii="Calibri" w:eastAsia="Times New Roman" w:hAnsi="Calibri" w:cs="Calibri"/>
          <w:lang w:eastAsia="sk-SK"/>
        </w:rPr>
      </w:pPr>
    </w:p>
    <w:p w14:paraId="5A761B96"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 xml:space="preserve">Dodávateľ zabezpečí verejnému obstarávateľovi prístup k licenciám (k inštalačným súborom  a licenčným kľúčom) prostredníctvom licenčného portálu zhotoviteľa programu, ak už verejný obstarávateľ mal k licenčnému portálu zhotoviteľa programov prístup, požadujeme zachovanie pôvodných prihlasovacích údajov používateľov. </w:t>
      </w:r>
    </w:p>
    <w:p w14:paraId="000D3F0F" w14:textId="77777777" w:rsidR="00707604" w:rsidRPr="00707604" w:rsidRDefault="00707604" w:rsidP="00707604">
      <w:pPr>
        <w:spacing w:after="0" w:line="240" w:lineRule="auto"/>
        <w:ind w:right="-24"/>
        <w:jc w:val="both"/>
        <w:rPr>
          <w:rFonts w:ascii="Calibri" w:eastAsia="Times New Roman" w:hAnsi="Calibri" w:cs="Calibri"/>
          <w:bCs/>
          <w:lang w:eastAsia="sk-SK"/>
        </w:rPr>
      </w:pPr>
    </w:p>
    <w:p w14:paraId="1738D5B4"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Spôsob plnenia:</w:t>
      </w:r>
    </w:p>
    <w:p w14:paraId="7A6B1728"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Zmluva o poskytovaní služieb</w:t>
      </w:r>
    </w:p>
    <w:p w14:paraId="79644CF0" w14:textId="77777777" w:rsidR="00707604" w:rsidRPr="00707604" w:rsidRDefault="00707604" w:rsidP="00707604">
      <w:pPr>
        <w:spacing w:after="0" w:line="240" w:lineRule="auto"/>
        <w:ind w:right="-24"/>
        <w:jc w:val="both"/>
        <w:rPr>
          <w:rFonts w:ascii="Calibri" w:eastAsia="Times New Roman" w:hAnsi="Calibri" w:cs="Calibri"/>
          <w:bCs/>
          <w:lang w:eastAsia="sk-SK"/>
        </w:rPr>
      </w:pPr>
      <w:r w:rsidRPr="00707604">
        <w:rPr>
          <w:rFonts w:ascii="Calibri" w:eastAsia="Times New Roman" w:hAnsi="Calibri" w:cs="Calibri"/>
          <w:bCs/>
          <w:lang w:eastAsia="sk-SK"/>
        </w:rPr>
        <w:t>Platba po prevzatí príslušnej časti predmetu zákazky na požadované obdobie na základe preberacieho protokolu po predložení certifikátu/dokumentu/linku od dodávateľ o dĺžke platnosti licencií.</w:t>
      </w:r>
    </w:p>
    <w:p w14:paraId="17E8811C" w14:textId="77777777" w:rsidR="00707604" w:rsidRPr="00707604" w:rsidRDefault="00707604" w:rsidP="00707604">
      <w:pPr>
        <w:spacing w:after="0" w:line="240" w:lineRule="auto"/>
        <w:ind w:right="-24"/>
        <w:jc w:val="both"/>
        <w:rPr>
          <w:rFonts w:ascii="Calibri" w:eastAsia="Times New Roman" w:hAnsi="Calibri" w:cs="Calibri"/>
          <w:bCs/>
          <w:lang w:eastAsia="sk-SK"/>
        </w:rPr>
      </w:pPr>
    </w:p>
    <w:p w14:paraId="4DADD4A1" w14:textId="77777777" w:rsidR="00707604" w:rsidRPr="00707604" w:rsidRDefault="00707604" w:rsidP="00707604">
      <w:pPr>
        <w:spacing w:after="0" w:line="240" w:lineRule="auto"/>
        <w:jc w:val="both"/>
        <w:rPr>
          <w:rFonts w:ascii="Calibri" w:eastAsia="Times New Roman" w:hAnsi="Calibri" w:cs="Calibri"/>
          <w:bCs/>
          <w:lang w:eastAsia="sk-SK"/>
        </w:rPr>
      </w:pPr>
      <w:r w:rsidRPr="00707604">
        <w:rPr>
          <w:rFonts w:ascii="Calibri" w:eastAsia="Times New Roman" w:hAnsi="Calibri" w:cs="Calibri"/>
          <w:b/>
          <w:bCs/>
          <w:lang w:eastAsia="sk-SK"/>
        </w:rPr>
        <w:t xml:space="preserve">Požadované množstvo/rozsah: </w:t>
      </w:r>
      <w:r w:rsidRPr="00707604">
        <w:rPr>
          <w:rFonts w:ascii="Calibri" w:eastAsia="Times New Roman" w:hAnsi="Calibri" w:cs="Calibri"/>
          <w:bCs/>
          <w:lang w:eastAsia="sk-SK"/>
        </w:rPr>
        <w:t xml:space="preserve"> 686 ks licencií</w:t>
      </w:r>
    </w:p>
    <w:p w14:paraId="20C30CF1" w14:textId="77777777" w:rsidR="00707604" w:rsidRPr="00707604" w:rsidRDefault="00707604" w:rsidP="00707604">
      <w:pPr>
        <w:spacing w:after="0" w:line="240" w:lineRule="auto"/>
        <w:jc w:val="both"/>
        <w:rPr>
          <w:rFonts w:ascii="Calibri" w:eastAsia="Times New Roman" w:hAnsi="Calibri" w:cs="Calibri"/>
          <w:b/>
          <w:bCs/>
          <w:lang w:eastAsia="sk-SK"/>
        </w:rPr>
      </w:pPr>
    </w:p>
    <w:p w14:paraId="75D434F7" w14:textId="77777777" w:rsidR="00707604" w:rsidRPr="00707604" w:rsidRDefault="00707604" w:rsidP="00707604">
      <w:pPr>
        <w:spacing w:after="0" w:line="240" w:lineRule="auto"/>
        <w:jc w:val="both"/>
        <w:rPr>
          <w:rFonts w:ascii="Calibri" w:eastAsia="Times New Roman" w:hAnsi="Calibri" w:cs="Calibri"/>
          <w:i/>
          <w:iCs/>
          <w:lang w:eastAsia="sk-SK"/>
        </w:rPr>
      </w:pPr>
      <w:r w:rsidRPr="00707604">
        <w:rPr>
          <w:rFonts w:ascii="Calibri" w:eastAsia="Times New Roman" w:hAnsi="Calibri" w:cs="Calibri"/>
          <w:b/>
          <w:bCs/>
          <w:lang w:eastAsia="sk-SK"/>
        </w:rPr>
        <w:lastRenderedPageBreak/>
        <w:t xml:space="preserve">Miesto dodania predmetu zákazky: </w:t>
      </w:r>
      <w:r w:rsidRPr="00707604">
        <w:rPr>
          <w:rFonts w:ascii="Calibri" w:eastAsia="Times New Roman" w:hAnsi="Calibri" w:cs="Calibri"/>
          <w:bCs/>
          <w:lang w:eastAsia="sk-SK"/>
        </w:rPr>
        <w:t>Úrad geodézie, kartografie a katastra SR, Chlumeckého 2, 820 12 Bratislava 212</w:t>
      </w:r>
    </w:p>
    <w:p w14:paraId="6900E981" w14:textId="77777777" w:rsidR="00707604" w:rsidRPr="00707604" w:rsidRDefault="00707604" w:rsidP="00707604">
      <w:pPr>
        <w:spacing w:after="0" w:line="240" w:lineRule="auto"/>
        <w:jc w:val="both"/>
        <w:rPr>
          <w:rFonts w:ascii="Calibri" w:eastAsia="Times New Roman" w:hAnsi="Calibri" w:cs="Calibri"/>
          <w:b/>
          <w:lang w:eastAsia="cs-CZ"/>
        </w:rPr>
      </w:pPr>
    </w:p>
    <w:p w14:paraId="630AEAC7" w14:textId="77777777" w:rsidR="00707604" w:rsidRPr="00707604" w:rsidRDefault="00707604" w:rsidP="00707604">
      <w:pPr>
        <w:spacing w:after="0" w:line="240" w:lineRule="auto"/>
        <w:jc w:val="both"/>
        <w:rPr>
          <w:rFonts w:ascii="Calibri" w:eastAsia="Times New Roman" w:hAnsi="Calibri" w:cs="Calibri"/>
          <w:lang w:eastAsia="cs-CZ"/>
        </w:rPr>
      </w:pPr>
      <w:r w:rsidRPr="00707604">
        <w:rPr>
          <w:rFonts w:ascii="Calibri" w:eastAsia="Times New Roman" w:hAnsi="Calibri" w:cs="Calibri"/>
          <w:b/>
          <w:lang w:eastAsia="cs-CZ"/>
        </w:rPr>
        <w:t>Lehota na dodanie alebo dokončenie predmetu zákazky:</w:t>
      </w:r>
      <w:r w:rsidRPr="00707604">
        <w:rPr>
          <w:rFonts w:ascii="Calibri" w:eastAsia="Times New Roman" w:hAnsi="Calibri" w:cs="Calibri"/>
          <w:lang w:eastAsia="cs-CZ"/>
        </w:rPr>
        <w:t xml:space="preserve"> do 30 dní od nadobudnutia účinnosti zmluvného vzťahu </w:t>
      </w:r>
    </w:p>
    <w:p w14:paraId="34DDCA3B" w14:textId="77777777" w:rsidR="00707604" w:rsidRPr="00707604" w:rsidRDefault="00707604" w:rsidP="00707604">
      <w:pPr>
        <w:spacing w:after="0" w:line="240" w:lineRule="auto"/>
        <w:jc w:val="both"/>
        <w:rPr>
          <w:rFonts w:ascii="Calibri" w:eastAsia="Times New Roman" w:hAnsi="Calibri" w:cs="Calibri"/>
          <w:b/>
          <w:lang w:eastAsia="cs-CZ"/>
        </w:rPr>
      </w:pPr>
    </w:p>
    <w:p w14:paraId="3BA40F87" w14:textId="77777777" w:rsidR="00707604" w:rsidRPr="00707604" w:rsidRDefault="00707604" w:rsidP="00707604">
      <w:pPr>
        <w:spacing w:after="0" w:line="240" w:lineRule="auto"/>
        <w:jc w:val="both"/>
        <w:rPr>
          <w:rFonts w:ascii="Calibri" w:eastAsia="Times New Roman" w:hAnsi="Calibri" w:cs="Calibri"/>
          <w:b/>
          <w:lang w:eastAsia="sk-SK"/>
        </w:rPr>
      </w:pPr>
      <w:r w:rsidRPr="00707604">
        <w:rPr>
          <w:rFonts w:ascii="Calibri" w:eastAsia="Times New Roman" w:hAnsi="Calibri" w:cs="Calibri"/>
          <w:b/>
          <w:lang w:eastAsia="sk-SK"/>
        </w:rPr>
        <w:t>Ponuka:</w:t>
      </w:r>
    </w:p>
    <w:p w14:paraId="1FF47C92" w14:textId="77777777" w:rsidR="00707604" w:rsidRPr="00707604" w:rsidRDefault="00707604" w:rsidP="00707604">
      <w:pPr>
        <w:spacing w:after="0" w:line="240" w:lineRule="auto"/>
        <w:jc w:val="both"/>
        <w:rPr>
          <w:rFonts w:ascii="Calibri" w:eastAsia="Times New Roman" w:hAnsi="Calibri" w:cs="Calibri"/>
          <w:lang w:eastAsia="sk-SK"/>
        </w:rPr>
      </w:pPr>
      <w:r w:rsidRPr="00707604">
        <w:rPr>
          <w:rFonts w:ascii="Calibri" w:eastAsia="Times New Roman" w:hAnsi="Calibri" w:cs="Calibri"/>
          <w:lang w:eastAsia="sk-SK"/>
        </w:rPr>
        <w:t>K ponuke predložte nasledovné doklady a dokumenty:</w:t>
      </w:r>
    </w:p>
    <w:p w14:paraId="015BAE4E" w14:textId="77777777" w:rsidR="00707604" w:rsidRPr="00707604" w:rsidRDefault="00707604" w:rsidP="00707604">
      <w:pPr>
        <w:spacing w:after="0" w:line="240" w:lineRule="auto"/>
        <w:ind w:left="284" w:hanging="284"/>
        <w:jc w:val="both"/>
        <w:rPr>
          <w:rFonts w:ascii="Calibri" w:eastAsia="Times New Roman" w:hAnsi="Calibri" w:cs="Calibri"/>
          <w:lang w:eastAsia="cs-CZ"/>
        </w:rPr>
      </w:pPr>
    </w:p>
    <w:p w14:paraId="353AA1D4" w14:textId="77777777" w:rsidR="00707604" w:rsidRPr="00707604" w:rsidRDefault="00707604" w:rsidP="00707604">
      <w:pPr>
        <w:numPr>
          <w:ilvl w:val="0"/>
          <w:numId w:val="41"/>
        </w:numPr>
        <w:spacing w:after="0" w:line="240" w:lineRule="auto"/>
        <w:contextualSpacing/>
        <w:jc w:val="both"/>
        <w:rPr>
          <w:rFonts w:ascii="Calibri" w:eastAsia="Times New Roman" w:hAnsi="Calibri" w:cs="Calibri"/>
          <w:lang w:eastAsia="cs-CZ"/>
        </w:rPr>
      </w:pPr>
      <w:r w:rsidRPr="00707604">
        <w:rPr>
          <w:rFonts w:ascii="Calibri" w:eastAsia="Times New Roman" w:hAnsi="Calibri" w:cs="Calibri"/>
          <w:lang w:eastAsia="cs-CZ"/>
        </w:rPr>
        <w:t xml:space="preserve">V prípade ak akákoľvek Licencia alebo Program bude obsahovať viaceré cenové úrovne, tak sa požaduje rozpísať položku na jednotlivé cenové úrovne aj pri jednotkových cenách ako aj pri celkovej cene. Celková suma za Licenciu alebo Program tak bude súčtom cien z viacerých cenových úrovní. </w:t>
      </w:r>
    </w:p>
    <w:p w14:paraId="255F2466" w14:textId="77777777" w:rsidR="00707604" w:rsidRPr="00707604" w:rsidRDefault="00707604" w:rsidP="00707604">
      <w:pPr>
        <w:numPr>
          <w:ilvl w:val="0"/>
          <w:numId w:val="41"/>
        </w:numPr>
        <w:spacing w:after="0" w:line="240" w:lineRule="auto"/>
        <w:contextualSpacing/>
        <w:jc w:val="both"/>
        <w:rPr>
          <w:rFonts w:ascii="Calibri" w:eastAsia="Times New Roman" w:hAnsi="Calibri" w:cs="Calibri"/>
          <w:lang w:eastAsia="cs-CZ"/>
        </w:rPr>
      </w:pPr>
      <w:r w:rsidRPr="00707604">
        <w:rPr>
          <w:rFonts w:ascii="Calibri" w:eastAsia="Times New Roman" w:hAnsi="Calibri" w:cs="Calibri"/>
          <w:lang w:eastAsia="cs-CZ"/>
        </w:rPr>
        <w:t xml:space="preserve">Platný originálny cenník zhotoviteľa programov pre požadované licencie podľa predmetu tejto zákazky. </w:t>
      </w:r>
    </w:p>
    <w:p w14:paraId="320EB0C0" w14:textId="77777777" w:rsidR="008E0F72" w:rsidRDefault="008E0F72" w:rsidP="00566767">
      <w:pPr>
        <w:rPr>
          <w:rFonts w:ascii="Times New Roman" w:hAnsi="Times New Roman" w:cs="Times New Roman"/>
          <w:sz w:val="24"/>
          <w:szCs w:val="24"/>
        </w:rPr>
      </w:pPr>
    </w:p>
    <w:p w14:paraId="789F92BC" w14:textId="77777777" w:rsidR="008E0F72" w:rsidRDefault="008E0F72" w:rsidP="00566767">
      <w:pPr>
        <w:rPr>
          <w:rFonts w:ascii="Times New Roman" w:hAnsi="Times New Roman" w:cs="Times New Roman"/>
          <w:sz w:val="24"/>
          <w:szCs w:val="24"/>
        </w:rPr>
      </w:pPr>
    </w:p>
    <w:p w14:paraId="361B0DD9" w14:textId="77777777" w:rsidR="003B6E5D" w:rsidRDefault="003B6E5D" w:rsidP="00566767">
      <w:pPr>
        <w:rPr>
          <w:rFonts w:ascii="Times New Roman" w:hAnsi="Times New Roman" w:cs="Times New Roman"/>
          <w:sz w:val="24"/>
          <w:szCs w:val="24"/>
        </w:rPr>
      </w:pPr>
    </w:p>
    <w:p w14:paraId="46EEFF18" w14:textId="77777777" w:rsidR="003B6E5D" w:rsidRDefault="003B6E5D" w:rsidP="00566767">
      <w:pPr>
        <w:rPr>
          <w:rFonts w:ascii="Times New Roman" w:hAnsi="Times New Roman" w:cs="Times New Roman"/>
          <w:sz w:val="24"/>
          <w:szCs w:val="24"/>
        </w:rPr>
      </w:pPr>
    </w:p>
    <w:p w14:paraId="59BD1D93" w14:textId="77777777" w:rsidR="003B6E5D" w:rsidRDefault="003B6E5D" w:rsidP="00566767">
      <w:pPr>
        <w:rPr>
          <w:rFonts w:ascii="Times New Roman" w:hAnsi="Times New Roman" w:cs="Times New Roman"/>
          <w:sz w:val="24"/>
          <w:szCs w:val="24"/>
        </w:rPr>
      </w:pPr>
    </w:p>
    <w:p w14:paraId="472472C8" w14:textId="77777777" w:rsidR="003B6E5D" w:rsidRDefault="003B6E5D" w:rsidP="00566767">
      <w:pPr>
        <w:rPr>
          <w:rFonts w:ascii="Times New Roman" w:hAnsi="Times New Roman" w:cs="Times New Roman"/>
          <w:sz w:val="24"/>
          <w:szCs w:val="24"/>
        </w:rPr>
      </w:pPr>
    </w:p>
    <w:p w14:paraId="5C544F73" w14:textId="77777777" w:rsidR="003B6E5D" w:rsidRDefault="003B6E5D" w:rsidP="00566767">
      <w:pPr>
        <w:rPr>
          <w:rFonts w:ascii="Times New Roman" w:hAnsi="Times New Roman" w:cs="Times New Roman"/>
          <w:sz w:val="24"/>
          <w:szCs w:val="24"/>
        </w:rPr>
      </w:pPr>
    </w:p>
    <w:p w14:paraId="2978E517" w14:textId="77777777" w:rsidR="003B6E5D" w:rsidRDefault="003B6E5D" w:rsidP="00566767">
      <w:pPr>
        <w:rPr>
          <w:rFonts w:ascii="Times New Roman" w:hAnsi="Times New Roman" w:cs="Times New Roman"/>
          <w:sz w:val="24"/>
          <w:szCs w:val="24"/>
        </w:rPr>
      </w:pPr>
    </w:p>
    <w:p w14:paraId="1DF975EE" w14:textId="77777777" w:rsidR="003B6E5D" w:rsidRDefault="003B6E5D" w:rsidP="00566767">
      <w:pPr>
        <w:rPr>
          <w:rFonts w:ascii="Times New Roman" w:hAnsi="Times New Roman" w:cs="Times New Roman"/>
          <w:sz w:val="24"/>
          <w:szCs w:val="24"/>
        </w:rPr>
      </w:pPr>
    </w:p>
    <w:p w14:paraId="062DE562" w14:textId="77777777" w:rsidR="003B6E5D" w:rsidRDefault="003B6E5D" w:rsidP="00566767">
      <w:pPr>
        <w:rPr>
          <w:rFonts w:ascii="Times New Roman" w:hAnsi="Times New Roman" w:cs="Times New Roman"/>
          <w:sz w:val="24"/>
          <w:szCs w:val="24"/>
        </w:rPr>
      </w:pPr>
    </w:p>
    <w:p w14:paraId="29C5A3BD" w14:textId="77777777" w:rsidR="003B6E5D" w:rsidRDefault="003B6E5D" w:rsidP="00566767">
      <w:pPr>
        <w:rPr>
          <w:rFonts w:ascii="Times New Roman" w:hAnsi="Times New Roman" w:cs="Times New Roman"/>
          <w:sz w:val="24"/>
          <w:szCs w:val="24"/>
        </w:rPr>
      </w:pPr>
    </w:p>
    <w:p w14:paraId="1E2759E9" w14:textId="77777777" w:rsidR="003B6E5D" w:rsidRDefault="003B6E5D" w:rsidP="00566767">
      <w:pPr>
        <w:rPr>
          <w:rFonts w:ascii="Times New Roman" w:hAnsi="Times New Roman" w:cs="Times New Roman"/>
          <w:sz w:val="24"/>
          <w:szCs w:val="24"/>
        </w:rPr>
      </w:pPr>
    </w:p>
    <w:p w14:paraId="66B107B9" w14:textId="77777777" w:rsidR="003B6E5D" w:rsidRDefault="003B6E5D" w:rsidP="00566767">
      <w:pPr>
        <w:rPr>
          <w:rFonts w:ascii="Times New Roman" w:hAnsi="Times New Roman" w:cs="Times New Roman"/>
          <w:sz w:val="24"/>
          <w:szCs w:val="24"/>
        </w:rPr>
      </w:pPr>
    </w:p>
    <w:p w14:paraId="30823A5F" w14:textId="77777777" w:rsidR="003B6E5D" w:rsidRDefault="003B6E5D" w:rsidP="00566767">
      <w:pPr>
        <w:rPr>
          <w:rFonts w:ascii="Times New Roman" w:hAnsi="Times New Roman" w:cs="Times New Roman"/>
          <w:sz w:val="24"/>
          <w:szCs w:val="24"/>
        </w:rPr>
      </w:pPr>
    </w:p>
    <w:p w14:paraId="0F061326" w14:textId="77777777" w:rsidR="003B6E5D" w:rsidRDefault="003B6E5D" w:rsidP="00566767">
      <w:pPr>
        <w:rPr>
          <w:rFonts w:ascii="Times New Roman" w:hAnsi="Times New Roman" w:cs="Times New Roman"/>
          <w:sz w:val="24"/>
          <w:szCs w:val="24"/>
        </w:rPr>
      </w:pPr>
    </w:p>
    <w:p w14:paraId="77195AF7" w14:textId="77777777" w:rsidR="003B6E5D" w:rsidRDefault="003B6E5D" w:rsidP="00566767">
      <w:pPr>
        <w:rPr>
          <w:rFonts w:ascii="Times New Roman" w:hAnsi="Times New Roman" w:cs="Times New Roman"/>
          <w:sz w:val="24"/>
          <w:szCs w:val="24"/>
        </w:rPr>
      </w:pPr>
    </w:p>
    <w:p w14:paraId="22C39E7B" w14:textId="77777777" w:rsidR="003B6E5D" w:rsidRDefault="003B6E5D" w:rsidP="00566767">
      <w:pPr>
        <w:rPr>
          <w:rFonts w:ascii="Times New Roman" w:hAnsi="Times New Roman" w:cs="Times New Roman"/>
          <w:sz w:val="24"/>
          <w:szCs w:val="24"/>
        </w:rPr>
      </w:pPr>
    </w:p>
    <w:p w14:paraId="45A3AC20" w14:textId="77777777" w:rsidR="003B6E5D" w:rsidRDefault="003B6E5D" w:rsidP="00566767">
      <w:pPr>
        <w:rPr>
          <w:rFonts w:ascii="Times New Roman" w:hAnsi="Times New Roman" w:cs="Times New Roman"/>
          <w:sz w:val="24"/>
          <w:szCs w:val="24"/>
        </w:rPr>
      </w:pPr>
    </w:p>
    <w:p w14:paraId="330F207E" w14:textId="77777777" w:rsidR="003B6E5D" w:rsidRDefault="003B6E5D" w:rsidP="00566767">
      <w:pPr>
        <w:rPr>
          <w:rFonts w:ascii="Times New Roman" w:hAnsi="Times New Roman" w:cs="Times New Roman"/>
          <w:sz w:val="24"/>
          <w:szCs w:val="24"/>
        </w:rPr>
      </w:pPr>
    </w:p>
    <w:p w14:paraId="1CCD2019" w14:textId="77777777" w:rsidR="008E0F72" w:rsidRPr="008E0F72" w:rsidRDefault="008E0F72" w:rsidP="00751A59">
      <w:pPr>
        <w:spacing w:after="120"/>
        <w:rPr>
          <w:rFonts w:ascii="Times New Roman" w:hAnsi="Times New Roman" w:cs="Times New Roman"/>
          <w:b/>
          <w:sz w:val="24"/>
          <w:szCs w:val="24"/>
        </w:rPr>
      </w:pPr>
      <w:r w:rsidRPr="008E0F72">
        <w:rPr>
          <w:rFonts w:ascii="Times New Roman" w:hAnsi="Times New Roman" w:cs="Times New Roman"/>
          <w:b/>
          <w:sz w:val="24"/>
          <w:szCs w:val="24"/>
        </w:rPr>
        <w:lastRenderedPageBreak/>
        <w:t>Príloha č. 2: Štruktúrovaný rozpočet ceny</w:t>
      </w:r>
    </w:p>
    <w:p w14:paraId="045524D8" w14:textId="77777777" w:rsidR="008E0F72" w:rsidRDefault="008E0F72" w:rsidP="00566767">
      <w:pPr>
        <w:rPr>
          <w:rFonts w:ascii="Times New Roman" w:hAnsi="Times New Roman" w:cs="Times New Roman"/>
          <w:sz w:val="24"/>
          <w:szCs w:val="24"/>
        </w:rPr>
      </w:pPr>
    </w:p>
    <w:p w14:paraId="51732A11" w14:textId="77777777" w:rsidR="008E0F72" w:rsidRDefault="008E0F72" w:rsidP="00566767">
      <w:pPr>
        <w:rPr>
          <w:rFonts w:ascii="Times New Roman" w:hAnsi="Times New Roman" w:cs="Times New Roman"/>
          <w:sz w:val="24"/>
          <w:szCs w:val="24"/>
        </w:rPr>
      </w:pPr>
    </w:p>
    <w:p w14:paraId="4A219F79" w14:textId="77777777" w:rsidR="008E0F72" w:rsidRDefault="008E0F72" w:rsidP="00566767">
      <w:pPr>
        <w:rPr>
          <w:rFonts w:ascii="Times New Roman" w:hAnsi="Times New Roman" w:cs="Times New Roman"/>
          <w:sz w:val="24"/>
          <w:szCs w:val="24"/>
        </w:rPr>
      </w:pPr>
    </w:p>
    <w:p w14:paraId="06EFC1DF" w14:textId="77777777" w:rsidR="008E0F72" w:rsidRDefault="008E0F72" w:rsidP="00566767">
      <w:pPr>
        <w:rPr>
          <w:rFonts w:ascii="Times New Roman" w:hAnsi="Times New Roman" w:cs="Times New Roman"/>
          <w:sz w:val="24"/>
          <w:szCs w:val="24"/>
        </w:rPr>
      </w:pPr>
    </w:p>
    <w:p w14:paraId="36ED447B" w14:textId="77777777" w:rsidR="008E0F72" w:rsidRDefault="008E0F72" w:rsidP="00566767">
      <w:pPr>
        <w:rPr>
          <w:rFonts w:ascii="Times New Roman" w:hAnsi="Times New Roman" w:cs="Times New Roman"/>
          <w:sz w:val="24"/>
          <w:szCs w:val="24"/>
        </w:rPr>
      </w:pPr>
    </w:p>
    <w:p w14:paraId="4768EC90" w14:textId="77777777" w:rsidR="008E0F72" w:rsidRDefault="008E0F72" w:rsidP="00566767">
      <w:pPr>
        <w:rPr>
          <w:rFonts w:ascii="Times New Roman" w:hAnsi="Times New Roman" w:cs="Times New Roman"/>
          <w:sz w:val="24"/>
          <w:szCs w:val="24"/>
        </w:rPr>
      </w:pPr>
    </w:p>
    <w:p w14:paraId="1F482DE6" w14:textId="77777777" w:rsidR="008E0F72" w:rsidRDefault="008E0F72" w:rsidP="00566767">
      <w:pPr>
        <w:rPr>
          <w:rFonts w:ascii="Times New Roman" w:hAnsi="Times New Roman" w:cs="Times New Roman"/>
          <w:sz w:val="24"/>
          <w:szCs w:val="24"/>
        </w:rPr>
      </w:pPr>
    </w:p>
    <w:p w14:paraId="2F15A560" w14:textId="77777777" w:rsidR="008E0F72" w:rsidRDefault="008E0F72" w:rsidP="00566767">
      <w:pPr>
        <w:rPr>
          <w:rFonts w:ascii="Times New Roman" w:hAnsi="Times New Roman" w:cs="Times New Roman"/>
          <w:sz w:val="24"/>
          <w:szCs w:val="24"/>
        </w:rPr>
      </w:pPr>
    </w:p>
    <w:p w14:paraId="6C761F07" w14:textId="77777777" w:rsidR="008E0F72" w:rsidRDefault="008E0F72" w:rsidP="00566767">
      <w:pPr>
        <w:rPr>
          <w:rFonts w:ascii="Times New Roman" w:hAnsi="Times New Roman" w:cs="Times New Roman"/>
          <w:sz w:val="24"/>
          <w:szCs w:val="24"/>
        </w:rPr>
      </w:pPr>
    </w:p>
    <w:p w14:paraId="0A913081" w14:textId="77777777" w:rsidR="008E0F72" w:rsidRDefault="008E0F72" w:rsidP="00566767">
      <w:pPr>
        <w:rPr>
          <w:rFonts w:ascii="Times New Roman" w:hAnsi="Times New Roman" w:cs="Times New Roman"/>
          <w:sz w:val="24"/>
          <w:szCs w:val="24"/>
        </w:rPr>
      </w:pPr>
    </w:p>
    <w:p w14:paraId="7EFE7A22" w14:textId="77777777" w:rsidR="008E0F72" w:rsidRDefault="008E0F72" w:rsidP="00566767">
      <w:pPr>
        <w:rPr>
          <w:rFonts w:ascii="Times New Roman" w:hAnsi="Times New Roman" w:cs="Times New Roman"/>
          <w:sz w:val="24"/>
          <w:szCs w:val="24"/>
        </w:rPr>
      </w:pPr>
    </w:p>
    <w:p w14:paraId="03A0702D" w14:textId="77777777" w:rsidR="008E0F72" w:rsidRDefault="008E0F72" w:rsidP="00566767">
      <w:pPr>
        <w:rPr>
          <w:rFonts w:ascii="Times New Roman" w:hAnsi="Times New Roman" w:cs="Times New Roman"/>
          <w:sz w:val="24"/>
          <w:szCs w:val="24"/>
        </w:rPr>
      </w:pPr>
    </w:p>
    <w:p w14:paraId="3CFC31B5" w14:textId="77777777" w:rsidR="008E0F72" w:rsidRDefault="008E0F72" w:rsidP="00566767">
      <w:pPr>
        <w:rPr>
          <w:rFonts w:ascii="Times New Roman" w:hAnsi="Times New Roman" w:cs="Times New Roman"/>
          <w:sz w:val="24"/>
          <w:szCs w:val="24"/>
        </w:rPr>
      </w:pPr>
    </w:p>
    <w:p w14:paraId="320BD1E9" w14:textId="77777777" w:rsidR="008E0F72" w:rsidRDefault="008E0F72" w:rsidP="00566767">
      <w:pPr>
        <w:rPr>
          <w:rFonts w:ascii="Times New Roman" w:hAnsi="Times New Roman" w:cs="Times New Roman"/>
          <w:sz w:val="24"/>
          <w:szCs w:val="24"/>
        </w:rPr>
      </w:pPr>
    </w:p>
    <w:p w14:paraId="0A80935E" w14:textId="77777777" w:rsidR="008E0F72" w:rsidRDefault="008E0F72" w:rsidP="00566767">
      <w:pPr>
        <w:rPr>
          <w:rFonts w:ascii="Times New Roman" w:hAnsi="Times New Roman" w:cs="Times New Roman"/>
          <w:sz w:val="24"/>
          <w:szCs w:val="24"/>
        </w:rPr>
      </w:pPr>
    </w:p>
    <w:p w14:paraId="01A227B6" w14:textId="77777777" w:rsidR="008E0F72" w:rsidRDefault="008E0F72" w:rsidP="00566767">
      <w:pPr>
        <w:rPr>
          <w:rFonts w:ascii="Times New Roman" w:hAnsi="Times New Roman" w:cs="Times New Roman"/>
          <w:sz w:val="24"/>
          <w:szCs w:val="24"/>
        </w:rPr>
      </w:pPr>
    </w:p>
    <w:p w14:paraId="44DA2B30" w14:textId="77777777" w:rsidR="008E0F72" w:rsidRDefault="008E0F72" w:rsidP="00566767">
      <w:pPr>
        <w:rPr>
          <w:rFonts w:ascii="Times New Roman" w:hAnsi="Times New Roman" w:cs="Times New Roman"/>
          <w:sz w:val="24"/>
          <w:szCs w:val="24"/>
        </w:rPr>
      </w:pPr>
    </w:p>
    <w:p w14:paraId="00B7A184" w14:textId="77777777" w:rsidR="008E0F72" w:rsidRDefault="008E0F72" w:rsidP="00566767">
      <w:pPr>
        <w:rPr>
          <w:rFonts w:ascii="Times New Roman" w:hAnsi="Times New Roman" w:cs="Times New Roman"/>
          <w:sz w:val="24"/>
          <w:szCs w:val="24"/>
        </w:rPr>
      </w:pPr>
    </w:p>
    <w:p w14:paraId="1FBBF210" w14:textId="77777777" w:rsidR="008E0F72" w:rsidRDefault="008E0F72" w:rsidP="00566767">
      <w:pPr>
        <w:rPr>
          <w:rFonts w:ascii="Times New Roman" w:hAnsi="Times New Roman" w:cs="Times New Roman"/>
          <w:sz w:val="24"/>
          <w:szCs w:val="24"/>
        </w:rPr>
      </w:pPr>
    </w:p>
    <w:p w14:paraId="084210A1" w14:textId="77777777" w:rsidR="008E0F72" w:rsidRDefault="008E0F72" w:rsidP="00566767">
      <w:pPr>
        <w:rPr>
          <w:rFonts w:ascii="Times New Roman" w:hAnsi="Times New Roman" w:cs="Times New Roman"/>
          <w:sz w:val="24"/>
          <w:szCs w:val="24"/>
        </w:rPr>
      </w:pPr>
    </w:p>
    <w:p w14:paraId="6984B409" w14:textId="77777777" w:rsidR="008E0F72" w:rsidRDefault="008E0F72" w:rsidP="00566767">
      <w:pPr>
        <w:rPr>
          <w:rFonts w:ascii="Times New Roman" w:hAnsi="Times New Roman" w:cs="Times New Roman"/>
          <w:sz w:val="24"/>
          <w:szCs w:val="24"/>
        </w:rPr>
      </w:pPr>
    </w:p>
    <w:p w14:paraId="22FBA0AA" w14:textId="77777777" w:rsidR="008E0F72" w:rsidRDefault="008E0F72" w:rsidP="00566767">
      <w:pPr>
        <w:rPr>
          <w:rFonts w:ascii="Times New Roman" w:hAnsi="Times New Roman" w:cs="Times New Roman"/>
          <w:sz w:val="24"/>
          <w:szCs w:val="24"/>
        </w:rPr>
      </w:pPr>
    </w:p>
    <w:p w14:paraId="2A4F5E65" w14:textId="77777777" w:rsidR="008E0F72" w:rsidRDefault="008E0F72" w:rsidP="00566767">
      <w:pPr>
        <w:rPr>
          <w:rFonts w:ascii="Times New Roman" w:hAnsi="Times New Roman" w:cs="Times New Roman"/>
          <w:sz w:val="24"/>
          <w:szCs w:val="24"/>
        </w:rPr>
      </w:pPr>
    </w:p>
    <w:p w14:paraId="41E50ADA" w14:textId="77777777" w:rsidR="008E0F72" w:rsidRDefault="008E0F72" w:rsidP="00566767">
      <w:pPr>
        <w:rPr>
          <w:rFonts w:ascii="Times New Roman" w:hAnsi="Times New Roman" w:cs="Times New Roman"/>
          <w:sz w:val="24"/>
          <w:szCs w:val="24"/>
        </w:rPr>
      </w:pPr>
    </w:p>
    <w:p w14:paraId="0ADE35F3" w14:textId="77777777" w:rsidR="008E0F72" w:rsidRDefault="008E0F72" w:rsidP="00566767">
      <w:pPr>
        <w:rPr>
          <w:rFonts w:ascii="Times New Roman" w:hAnsi="Times New Roman" w:cs="Times New Roman"/>
          <w:sz w:val="24"/>
          <w:szCs w:val="24"/>
        </w:rPr>
      </w:pPr>
    </w:p>
    <w:p w14:paraId="09C85C36" w14:textId="77777777" w:rsidR="008E0F72" w:rsidRDefault="008E0F72" w:rsidP="00566767">
      <w:pPr>
        <w:rPr>
          <w:rFonts w:ascii="Times New Roman" w:hAnsi="Times New Roman" w:cs="Times New Roman"/>
          <w:sz w:val="24"/>
          <w:szCs w:val="24"/>
        </w:rPr>
      </w:pPr>
    </w:p>
    <w:p w14:paraId="6686282E" w14:textId="77777777" w:rsidR="008E0F72" w:rsidRPr="008E0F72" w:rsidRDefault="008E0F72" w:rsidP="008E0F72">
      <w:pPr>
        <w:rPr>
          <w:rFonts w:ascii="Times New Roman" w:hAnsi="Times New Roman" w:cs="Times New Roman"/>
          <w:b/>
          <w:sz w:val="24"/>
        </w:rPr>
      </w:pPr>
      <w:r w:rsidRPr="008E0F72">
        <w:rPr>
          <w:rFonts w:ascii="Times New Roman" w:hAnsi="Times New Roman" w:cs="Times New Roman"/>
          <w:b/>
          <w:sz w:val="24"/>
        </w:rPr>
        <w:lastRenderedPageBreak/>
        <w:t xml:space="preserve">Príloha č. 3: Vzor preberacieho protokolu </w:t>
      </w:r>
    </w:p>
    <w:p w14:paraId="43C05F20" w14:textId="77777777" w:rsidR="008E0F72" w:rsidRDefault="008E0F72" w:rsidP="008E0F72">
      <w:pPr>
        <w:pStyle w:val="Default"/>
        <w:contextualSpacing/>
        <w:jc w:val="both"/>
        <w:rPr>
          <w:b/>
        </w:rPr>
      </w:pPr>
    </w:p>
    <w:p w14:paraId="460E367A" w14:textId="6D1CAB73" w:rsidR="008E0F72" w:rsidRPr="00264EB0" w:rsidRDefault="00AD2961" w:rsidP="008E0F72">
      <w:pPr>
        <w:pStyle w:val="Default"/>
        <w:contextualSpacing/>
        <w:jc w:val="center"/>
        <w:rPr>
          <w:b/>
          <w:caps/>
        </w:rPr>
      </w:pPr>
      <w:r>
        <w:rPr>
          <w:b/>
          <w:caps/>
        </w:rPr>
        <w:t xml:space="preserve">Preberací </w:t>
      </w:r>
      <w:r w:rsidR="000F553B">
        <w:rPr>
          <w:b/>
          <w:caps/>
        </w:rPr>
        <w:t>protokol</w:t>
      </w:r>
    </w:p>
    <w:p w14:paraId="2A4CB6B8" w14:textId="77777777" w:rsidR="008E0F72" w:rsidRPr="001E65F0" w:rsidRDefault="008E0F72" w:rsidP="008E0F72">
      <w:pPr>
        <w:pStyle w:val="Hlavika"/>
        <w:spacing w:before="60" w:line="276" w:lineRule="auto"/>
        <w:contextualSpacing/>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134"/>
        <w:gridCol w:w="1417"/>
      </w:tblGrid>
      <w:tr w:rsidR="008E0F72" w:rsidRPr="008E0F72" w14:paraId="4E088ADA" w14:textId="77777777" w:rsidTr="008E0F72">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5C0A86DC"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 xml:space="preserve">Objednávateľ: </w:t>
            </w:r>
            <w:r>
              <w:rPr>
                <w:rFonts w:ascii="Times New Roman" w:hAnsi="Times New Roman" w:cs="Times New Roman"/>
                <w:b/>
                <w:sz w:val="24"/>
                <w:szCs w:val="24"/>
              </w:rPr>
              <w:t>Dodávateľ</w:t>
            </w:r>
            <w:r w:rsidRPr="008E0F72">
              <w:rPr>
                <w:rFonts w:ascii="Times New Roman" w:hAnsi="Times New Roman" w:cs="Times New Roman"/>
                <w:b/>
                <w:sz w:val="24"/>
                <w:szCs w:val="24"/>
              </w:rPr>
              <w:t>:</w:t>
            </w:r>
          </w:p>
        </w:tc>
        <w:tc>
          <w:tcPr>
            <w:tcW w:w="6945" w:type="dxa"/>
            <w:gridSpan w:val="3"/>
            <w:tcBorders>
              <w:top w:val="double" w:sz="4" w:space="0" w:color="auto"/>
              <w:left w:val="single" w:sz="4" w:space="0" w:color="auto"/>
              <w:bottom w:val="single" w:sz="4" w:space="0" w:color="auto"/>
              <w:right w:val="double" w:sz="4" w:space="0" w:color="auto"/>
            </w:tcBorders>
          </w:tcPr>
          <w:p w14:paraId="1AE493D8"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sz w:val="24"/>
                <w:szCs w:val="24"/>
              </w:rPr>
              <w:t xml:space="preserve"> </w:t>
            </w:r>
            <w:r w:rsidRPr="008E0F72">
              <w:rPr>
                <w:rFonts w:ascii="Times New Roman" w:hAnsi="Times New Roman" w:cs="Times New Roman"/>
                <w:b/>
                <w:sz w:val="24"/>
                <w:szCs w:val="24"/>
              </w:rPr>
              <w:t>Úrad geodézie, kartografie a katastra Slovenskej republiky</w:t>
            </w:r>
          </w:p>
        </w:tc>
      </w:tr>
      <w:tr w:rsidR="008E0F72" w:rsidRPr="008E0F72" w14:paraId="168988CA" w14:textId="77777777" w:rsidTr="008E0F72">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38C3AEAE"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Zmluva č.:</w:t>
            </w:r>
          </w:p>
        </w:tc>
        <w:tc>
          <w:tcPr>
            <w:tcW w:w="6945" w:type="dxa"/>
            <w:gridSpan w:val="3"/>
            <w:tcBorders>
              <w:top w:val="double" w:sz="4" w:space="0" w:color="auto"/>
              <w:left w:val="single" w:sz="4" w:space="0" w:color="auto"/>
              <w:bottom w:val="single" w:sz="4" w:space="0" w:color="auto"/>
              <w:right w:val="double" w:sz="4" w:space="0" w:color="auto"/>
            </w:tcBorders>
          </w:tcPr>
          <w:p w14:paraId="461108C0" w14:textId="77777777" w:rsidR="008E0F72" w:rsidRPr="008E0F72" w:rsidRDefault="008E0F72" w:rsidP="008E0F72">
            <w:pPr>
              <w:spacing w:before="60"/>
              <w:contextualSpacing/>
              <w:rPr>
                <w:rFonts w:ascii="Times New Roman" w:hAnsi="Times New Roman" w:cs="Times New Roman"/>
                <w:sz w:val="24"/>
                <w:szCs w:val="24"/>
              </w:rPr>
            </w:pPr>
          </w:p>
        </w:tc>
      </w:tr>
      <w:tr w:rsidR="008E0F72" w:rsidRPr="008E0F72" w14:paraId="3940F903" w14:textId="77777777" w:rsidTr="008E0F72">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35517B76"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 xml:space="preserve">Predmet prevzatia: </w:t>
            </w:r>
          </w:p>
        </w:tc>
        <w:tc>
          <w:tcPr>
            <w:tcW w:w="6945" w:type="dxa"/>
            <w:gridSpan w:val="3"/>
            <w:tcBorders>
              <w:top w:val="single" w:sz="4" w:space="0" w:color="auto"/>
              <w:left w:val="single" w:sz="4" w:space="0" w:color="auto"/>
              <w:bottom w:val="single" w:sz="4" w:space="0" w:color="auto"/>
              <w:right w:val="double" w:sz="4" w:space="0" w:color="auto"/>
            </w:tcBorders>
          </w:tcPr>
          <w:p w14:paraId="11FA1BB0"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p w14:paraId="4304DCCB"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p w14:paraId="2C9737E1"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p w14:paraId="40478E4D"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p w14:paraId="142AF877"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p w14:paraId="4F8AB490"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p w14:paraId="173DCF28" w14:textId="77777777" w:rsidR="008E0F72" w:rsidRPr="008E0F72" w:rsidRDefault="008E0F72" w:rsidP="008E0F72">
            <w:pPr>
              <w:tabs>
                <w:tab w:val="left" w:pos="1060"/>
              </w:tabs>
              <w:spacing w:before="60"/>
              <w:contextualSpacing/>
              <w:rPr>
                <w:rFonts w:ascii="Times New Roman" w:hAnsi="Times New Roman" w:cs="Times New Roman"/>
                <w:sz w:val="24"/>
                <w:szCs w:val="24"/>
              </w:rPr>
            </w:pPr>
          </w:p>
        </w:tc>
      </w:tr>
      <w:tr w:rsidR="008E0F72" w:rsidRPr="008E0F72" w14:paraId="6DEF2E6B" w14:textId="77777777" w:rsidTr="008E0F72">
        <w:trPr>
          <w:cantSplit/>
        </w:trPr>
        <w:tc>
          <w:tcPr>
            <w:tcW w:w="2802" w:type="dxa"/>
            <w:tcBorders>
              <w:top w:val="single" w:sz="4" w:space="0" w:color="auto"/>
              <w:left w:val="double" w:sz="4" w:space="0" w:color="auto"/>
              <w:bottom w:val="single" w:sz="4" w:space="0" w:color="auto"/>
            </w:tcBorders>
            <w:shd w:val="pct5" w:color="auto" w:fill="FFFFFF"/>
          </w:tcPr>
          <w:p w14:paraId="0C9DCCDF"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Miesto prevzatia:</w:t>
            </w:r>
          </w:p>
        </w:tc>
        <w:tc>
          <w:tcPr>
            <w:tcW w:w="4394" w:type="dxa"/>
            <w:tcBorders>
              <w:top w:val="single" w:sz="4" w:space="0" w:color="auto"/>
              <w:bottom w:val="nil"/>
            </w:tcBorders>
            <w:vAlign w:val="center"/>
          </w:tcPr>
          <w:p w14:paraId="1CC94641" w14:textId="77777777" w:rsidR="008E0F72" w:rsidRPr="008E0F72" w:rsidRDefault="008E0F72" w:rsidP="008E0F72">
            <w:pPr>
              <w:spacing w:before="60"/>
              <w:contextualSpacing/>
              <w:rPr>
                <w:rFonts w:ascii="Times New Roman" w:hAnsi="Times New Roman" w:cs="Times New Roman"/>
                <w:sz w:val="24"/>
                <w:szCs w:val="24"/>
              </w:rPr>
            </w:pPr>
          </w:p>
          <w:p w14:paraId="7098EAC6" w14:textId="77777777" w:rsidR="008E0F72" w:rsidRPr="008E0F72" w:rsidRDefault="008E0F72" w:rsidP="008E0F72">
            <w:pPr>
              <w:spacing w:before="60"/>
              <w:contextualSpacing/>
              <w:rPr>
                <w:rFonts w:ascii="Times New Roman" w:hAnsi="Times New Roman" w:cs="Times New Roman"/>
                <w:sz w:val="24"/>
                <w:szCs w:val="24"/>
              </w:rPr>
            </w:pPr>
          </w:p>
        </w:tc>
        <w:tc>
          <w:tcPr>
            <w:tcW w:w="1134" w:type="dxa"/>
            <w:tcBorders>
              <w:top w:val="single" w:sz="4" w:space="0" w:color="auto"/>
              <w:bottom w:val="nil"/>
            </w:tcBorders>
            <w:shd w:val="clear" w:color="auto" w:fill="F3F3F3"/>
          </w:tcPr>
          <w:p w14:paraId="3573B2DA"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Dátum:</w:t>
            </w:r>
          </w:p>
        </w:tc>
        <w:tc>
          <w:tcPr>
            <w:tcW w:w="1417" w:type="dxa"/>
            <w:tcBorders>
              <w:top w:val="single" w:sz="4" w:space="0" w:color="auto"/>
              <w:bottom w:val="nil"/>
              <w:right w:val="double" w:sz="4" w:space="0" w:color="auto"/>
            </w:tcBorders>
            <w:vAlign w:val="center"/>
          </w:tcPr>
          <w:p w14:paraId="32A13807" w14:textId="77777777" w:rsidR="008E0F72" w:rsidRPr="008E0F72" w:rsidRDefault="008E0F72" w:rsidP="008E0F72">
            <w:pPr>
              <w:spacing w:before="60"/>
              <w:contextualSpacing/>
              <w:rPr>
                <w:rFonts w:ascii="Times New Roman" w:hAnsi="Times New Roman" w:cs="Times New Roman"/>
                <w:sz w:val="24"/>
                <w:szCs w:val="24"/>
              </w:rPr>
            </w:pPr>
          </w:p>
        </w:tc>
      </w:tr>
      <w:tr w:rsidR="008E0F72" w:rsidRPr="008E0F72" w14:paraId="6A26B649" w14:textId="77777777" w:rsidTr="008E0F72">
        <w:trPr>
          <w:cantSplit/>
        </w:trPr>
        <w:tc>
          <w:tcPr>
            <w:tcW w:w="2802" w:type="dxa"/>
            <w:tcBorders>
              <w:top w:val="single" w:sz="4" w:space="0" w:color="auto"/>
              <w:left w:val="double" w:sz="4" w:space="0" w:color="auto"/>
              <w:bottom w:val="single" w:sz="4" w:space="0" w:color="auto"/>
            </w:tcBorders>
            <w:shd w:val="pct5" w:color="auto" w:fill="FFFFFF"/>
          </w:tcPr>
          <w:p w14:paraId="0BD4C2D3" w14:textId="7FEA5821" w:rsidR="008E0F72" w:rsidRPr="008E0F72" w:rsidRDefault="008E0F72" w:rsidP="00AD2961">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 xml:space="preserve">Osoby oprávnené na </w:t>
            </w:r>
            <w:r w:rsidR="00AD2961">
              <w:rPr>
                <w:rFonts w:ascii="Times New Roman" w:hAnsi="Times New Roman" w:cs="Times New Roman"/>
                <w:b/>
                <w:sz w:val="24"/>
                <w:szCs w:val="24"/>
              </w:rPr>
              <w:t>prevzatie</w:t>
            </w:r>
            <w:r w:rsidRPr="008E0F72">
              <w:rPr>
                <w:rFonts w:ascii="Times New Roman" w:hAnsi="Times New Roman" w:cs="Times New Roman"/>
                <w:b/>
                <w:sz w:val="24"/>
                <w:szCs w:val="24"/>
              </w:rPr>
              <w:t>:</w:t>
            </w:r>
          </w:p>
        </w:tc>
        <w:tc>
          <w:tcPr>
            <w:tcW w:w="6945" w:type="dxa"/>
            <w:gridSpan w:val="3"/>
            <w:tcBorders>
              <w:top w:val="single" w:sz="4" w:space="0" w:color="auto"/>
              <w:bottom w:val="nil"/>
              <w:right w:val="double" w:sz="4" w:space="0" w:color="auto"/>
            </w:tcBorders>
            <w:vAlign w:val="center"/>
          </w:tcPr>
          <w:p w14:paraId="7C42C72E" w14:textId="77777777" w:rsidR="008E0F72" w:rsidRPr="008E0F72" w:rsidRDefault="008E0F72" w:rsidP="008E0F72">
            <w:pPr>
              <w:spacing w:before="60"/>
              <w:contextualSpacing/>
              <w:rPr>
                <w:rFonts w:ascii="Times New Roman" w:hAnsi="Times New Roman" w:cs="Times New Roman"/>
                <w:sz w:val="24"/>
                <w:szCs w:val="24"/>
              </w:rPr>
            </w:pPr>
            <w:r w:rsidRPr="008E0F72">
              <w:rPr>
                <w:rFonts w:ascii="Times New Roman" w:hAnsi="Times New Roman" w:cs="Times New Roman"/>
                <w:sz w:val="24"/>
                <w:szCs w:val="24"/>
              </w:rPr>
              <w:t>Za Objednávateľa:</w:t>
            </w:r>
          </w:p>
          <w:p w14:paraId="28E02833" w14:textId="77777777" w:rsidR="008E0F72" w:rsidRPr="008E0F72" w:rsidRDefault="008E0F72" w:rsidP="008E0F72">
            <w:pPr>
              <w:spacing w:before="60"/>
              <w:contextualSpacing/>
              <w:rPr>
                <w:rFonts w:ascii="Times New Roman" w:hAnsi="Times New Roman" w:cs="Times New Roman"/>
                <w:sz w:val="24"/>
                <w:szCs w:val="24"/>
              </w:rPr>
            </w:pPr>
          </w:p>
          <w:p w14:paraId="3A72E300" w14:textId="77777777" w:rsidR="008E0F72" w:rsidRPr="008E0F72" w:rsidRDefault="008E0F72" w:rsidP="008E0F72">
            <w:pPr>
              <w:spacing w:before="60"/>
              <w:contextualSpacing/>
              <w:rPr>
                <w:rFonts w:ascii="Times New Roman" w:hAnsi="Times New Roman" w:cs="Times New Roman"/>
                <w:sz w:val="24"/>
                <w:szCs w:val="24"/>
              </w:rPr>
            </w:pPr>
            <w:r w:rsidRPr="008E0F72">
              <w:rPr>
                <w:rFonts w:ascii="Times New Roman" w:hAnsi="Times New Roman" w:cs="Times New Roman"/>
                <w:sz w:val="24"/>
                <w:szCs w:val="24"/>
              </w:rPr>
              <w:t xml:space="preserve">Za </w:t>
            </w:r>
            <w:r w:rsidR="00751A59">
              <w:rPr>
                <w:rFonts w:ascii="Times New Roman" w:hAnsi="Times New Roman" w:cs="Times New Roman"/>
                <w:sz w:val="24"/>
                <w:szCs w:val="24"/>
              </w:rPr>
              <w:t>Dodávateľa</w:t>
            </w:r>
            <w:r w:rsidRPr="008E0F72">
              <w:rPr>
                <w:rFonts w:ascii="Times New Roman" w:hAnsi="Times New Roman" w:cs="Times New Roman"/>
                <w:sz w:val="24"/>
                <w:szCs w:val="24"/>
              </w:rPr>
              <w:t>:</w:t>
            </w:r>
          </w:p>
          <w:p w14:paraId="647B52DC" w14:textId="77777777" w:rsidR="008E0F72" w:rsidRPr="008E0F72" w:rsidRDefault="008E0F72" w:rsidP="008E0F72">
            <w:pPr>
              <w:spacing w:before="60"/>
              <w:contextualSpacing/>
              <w:rPr>
                <w:rFonts w:ascii="Times New Roman" w:hAnsi="Times New Roman" w:cs="Times New Roman"/>
                <w:sz w:val="24"/>
                <w:szCs w:val="24"/>
              </w:rPr>
            </w:pPr>
          </w:p>
        </w:tc>
      </w:tr>
      <w:tr w:rsidR="008E0F72" w:rsidRPr="008E0F72" w14:paraId="357E2233" w14:textId="77777777" w:rsidTr="008E0F72">
        <w:trPr>
          <w:cantSplit/>
        </w:trPr>
        <w:tc>
          <w:tcPr>
            <w:tcW w:w="2802" w:type="dxa"/>
            <w:tcBorders>
              <w:top w:val="single" w:sz="4" w:space="0" w:color="auto"/>
              <w:left w:val="double" w:sz="4" w:space="0" w:color="auto"/>
              <w:bottom w:val="single" w:sz="4" w:space="0" w:color="auto"/>
            </w:tcBorders>
            <w:shd w:val="pct5" w:color="auto" w:fill="FFFFFF"/>
          </w:tcPr>
          <w:p w14:paraId="61594041"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Zistené vady:</w:t>
            </w:r>
          </w:p>
        </w:tc>
        <w:tc>
          <w:tcPr>
            <w:tcW w:w="6945" w:type="dxa"/>
            <w:gridSpan w:val="3"/>
            <w:tcBorders>
              <w:top w:val="single" w:sz="4" w:space="0" w:color="auto"/>
              <w:bottom w:val="nil"/>
              <w:right w:val="double" w:sz="4" w:space="0" w:color="auto"/>
            </w:tcBorders>
            <w:vAlign w:val="center"/>
          </w:tcPr>
          <w:p w14:paraId="3802E670" w14:textId="77777777" w:rsidR="008E0F72" w:rsidRPr="008E0F72" w:rsidRDefault="008E0F72" w:rsidP="008E0F72">
            <w:pPr>
              <w:spacing w:before="60"/>
              <w:contextualSpacing/>
              <w:rPr>
                <w:rFonts w:ascii="Times New Roman" w:hAnsi="Times New Roman" w:cs="Times New Roman"/>
                <w:sz w:val="24"/>
                <w:szCs w:val="24"/>
              </w:rPr>
            </w:pPr>
          </w:p>
          <w:p w14:paraId="624F34F2" w14:textId="77777777" w:rsidR="008E0F72" w:rsidRPr="008E0F72" w:rsidRDefault="008E0F72" w:rsidP="008E0F72">
            <w:pPr>
              <w:spacing w:before="60"/>
              <w:contextualSpacing/>
              <w:rPr>
                <w:rFonts w:ascii="Times New Roman" w:hAnsi="Times New Roman" w:cs="Times New Roman"/>
                <w:sz w:val="24"/>
                <w:szCs w:val="24"/>
              </w:rPr>
            </w:pPr>
          </w:p>
          <w:p w14:paraId="13AF1516" w14:textId="77777777" w:rsidR="008E0F72" w:rsidRPr="008E0F72" w:rsidRDefault="008E0F72" w:rsidP="008E0F72">
            <w:pPr>
              <w:spacing w:before="60"/>
              <w:contextualSpacing/>
              <w:rPr>
                <w:rFonts w:ascii="Times New Roman" w:hAnsi="Times New Roman" w:cs="Times New Roman"/>
                <w:sz w:val="24"/>
                <w:szCs w:val="24"/>
              </w:rPr>
            </w:pPr>
          </w:p>
          <w:p w14:paraId="3EC8B96B" w14:textId="77777777" w:rsidR="008E0F72" w:rsidRPr="008E0F72" w:rsidRDefault="008E0F72" w:rsidP="008E0F72">
            <w:pPr>
              <w:spacing w:before="60"/>
              <w:contextualSpacing/>
              <w:rPr>
                <w:rFonts w:ascii="Times New Roman" w:hAnsi="Times New Roman" w:cs="Times New Roman"/>
                <w:sz w:val="24"/>
                <w:szCs w:val="24"/>
              </w:rPr>
            </w:pPr>
          </w:p>
        </w:tc>
      </w:tr>
      <w:tr w:rsidR="008E0F72" w:rsidRPr="008E0F72" w14:paraId="0985ABF2" w14:textId="77777777" w:rsidTr="008E0F72">
        <w:trPr>
          <w:cantSplit/>
        </w:trPr>
        <w:tc>
          <w:tcPr>
            <w:tcW w:w="2802" w:type="dxa"/>
            <w:tcBorders>
              <w:top w:val="single" w:sz="4" w:space="0" w:color="auto"/>
              <w:left w:val="double" w:sz="4" w:space="0" w:color="auto"/>
              <w:bottom w:val="single" w:sz="4" w:space="0" w:color="auto"/>
            </w:tcBorders>
            <w:shd w:val="pct5" w:color="auto" w:fill="FFFFFF"/>
          </w:tcPr>
          <w:p w14:paraId="42F2E0AF"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Termín a spôsob odstránenia vád</w:t>
            </w:r>
            <w:r>
              <w:rPr>
                <w:rFonts w:ascii="Times New Roman" w:hAnsi="Times New Roman" w:cs="Times New Roman"/>
                <w:b/>
                <w:sz w:val="24"/>
                <w:szCs w:val="24"/>
              </w:rPr>
              <w:t>:</w:t>
            </w:r>
          </w:p>
          <w:p w14:paraId="7AA27176" w14:textId="77777777" w:rsidR="008E0F72" w:rsidRPr="008E0F72" w:rsidRDefault="008E0F72" w:rsidP="008E0F72">
            <w:pPr>
              <w:spacing w:before="60"/>
              <w:contextualSpacing/>
              <w:rPr>
                <w:rFonts w:ascii="Times New Roman" w:hAnsi="Times New Roman" w:cs="Times New Roman"/>
                <w:b/>
                <w:sz w:val="24"/>
                <w:szCs w:val="24"/>
              </w:rPr>
            </w:pPr>
          </w:p>
        </w:tc>
        <w:tc>
          <w:tcPr>
            <w:tcW w:w="6945" w:type="dxa"/>
            <w:gridSpan w:val="3"/>
            <w:tcBorders>
              <w:top w:val="single" w:sz="4" w:space="0" w:color="auto"/>
              <w:bottom w:val="nil"/>
              <w:right w:val="double" w:sz="4" w:space="0" w:color="auto"/>
            </w:tcBorders>
            <w:vAlign w:val="center"/>
          </w:tcPr>
          <w:p w14:paraId="44E7BE8B" w14:textId="77777777" w:rsidR="008E0F72" w:rsidRPr="008E0F72" w:rsidRDefault="008E0F72" w:rsidP="008E0F72">
            <w:pPr>
              <w:spacing w:before="60"/>
              <w:contextualSpacing/>
              <w:rPr>
                <w:rFonts w:ascii="Times New Roman" w:hAnsi="Times New Roman" w:cs="Times New Roman"/>
                <w:sz w:val="24"/>
                <w:szCs w:val="24"/>
              </w:rPr>
            </w:pPr>
          </w:p>
        </w:tc>
      </w:tr>
      <w:tr w:rsidR="008E0F72" w:rsidRPr="008E0F72" w14:paraId="1A49D69B" w14:textId="77777777" w:rsidTr="008E0F72">
        <w:trPr>
          <w:cantSplit/>
        </w:trPr>
        <w:tc>
          <w:tcPr>
            <w:tcW w:w="2802" w:type="dxa"/>
            <w:tcBorders>
              <w:top w:val="single" w:sz="4" w:space="0" w:color="auto"/>
              <w:left w:val="double" w:sz="4" w:space="0" w:color="auto"/>
              <w:bottom w:val="double" w:sz="4" w:space="0" w:color="auto"/>
            </w:tcBorders>
            <w:shd w:val="pct5" w:color="auto" w:fill="FFFFFF"/>
          </w:tcPr>
          <w:p w14:paraId="68222765" w14:textId="77777777" w:rsidR="008E0F72" w:rsidRPr="008E0F72" w:rsidRDefault="008E0F72" w:rsidP="008E0F72">
            <w:pPr>
              <w:spacing w:before="60"/>
              <w:contextualSpacing/>
              <w:rPr>
                <w:rFonts w:ascii="Times New Roman" w:hAnsi="Times New Roman" w:cs="Times New Roman"/>
                <w:b/>
                <w:sz w:val="24"/>
                <w:szCs w:val="24"/>
              </w:rPr>
            </w:pPr>
            <w:r w:rsidRPr="008E0F72">
              <w:rPr>
                <w:rFonts w:ascii="Times New Roman" w:hAnsi="Times New Roman" w:cs="Times New Roman"/>
                <w:b/>
                <w:sz w:val="24"/>
                <w:szCs w:val="24"/>
              </w:rPr>
              <w:t>Odovzdaná dokumentácia:</w:t>
            </w:r>
          </w:p>
        </w:tc>
        <w:tc>
          <w:tcPr>
            <w:tcW w:w="6945" w:type="dxa"/>
            <w:gridSpan w:val="3"/>
            <w:tcBorders>
              <w:top w:val="single" w:sz="4" w:space="0" w:color="auto"/>
              <w:bottom w:val="double" w:sz="4" w:space="0" w:color="auto"/>
              <w:right w:val="double" w:sz="4" w:space="0" w:color="auto"/>
            </w:tcBorders>
            <w:vAlign w:val="center"/>
          </w:tcPr>
          <w:p w14:paraId="014E4EA6" w14:textId="77777777" w:rsidR="008E0F72" w:rsidRPr="008E0F72" w:rsidRDefault="008E0F72" w:rsidP="008E0F72">
            <w:pPr>
              <w:spacing w:before="60"/>
              <w:contextualSpacing/>
              <w:rPr>
                <w:rFonts w:ascii="Times New Roman" w:hAnsi="Times New Roman" w:cs="Times New Roman"/>
                <w:sz w:val="24"/>
                <w:szCs w:val="24"/>
              </w:rPr>
            </w:pPr>
          </w:p>
          <w:p w14:paraId="342BDA92" w14:textId="77777777" w:rsidR="008E0F72" w:rsidRPr="008E0F72" w:rsidRDefault="008E0F72" w:rsidP="008E0F72">
            <w:pPr>
              <w:spacing w:before="60"/>
              <w:contextualSpacing/>
              <w:rPr>
                <w:rFonts w:ascii="Times New Roman" w:hAnsi="Times New Roman" w:cs="Times New Roman"/>
                <w:sz w:val="24"/>
                <w:szCs w:val="24"/>
              </w:rPr>
            </w:pPr>
          </w:p>
          <w:p w14:paraId="116CE996" w14:textId="77777777" w:rsidR="008E0F72" w:rsidRPr="008E0F72" w:rsidRDefault="008E0F72" w:rsidP="008E0F72">
            <w:pPr>
              <w:spacing w:before="60"/>
              <w:contextualSpacing/>
              <w:rPr>
                <w:rFonts w:ascii="Times New Roman" w:hAnsi="Times New Roman" w:cs="Times New Roman"/>
                <w:sz w:val="24"/>
                <w:szCs w:val="24"/>
              </w:rPr>
            </w:pPr>
          </w:p>
        </w:tc>
      </w:tr>
    </w:tbl>
    <w:p w14:paraId="1DBAAF7F" w14:textId="77777777" w:rsidR="008E0F72" w:rsidRPr="008E0F72" w:rsidRDefault="008E0F72" w:rsidP="008E0F72">
      <w:pPr>
        <w:pStyle w:val="Hlavika"/>
        <w:spacing w:line="276"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1559"/>
        <w:gridCol w:w="1559"/>
        <w:gridCol w:w="1559"/>
      </w:tblGrid>
      <w:tr w:rsidR="008E0F72" w:rsidRPr="008E0F72" w14:paraId="68CD4C47" w14:textId="77777777" w:rsidTr="008E0F72">
        <w:trPr>
          <w:cantSplit/>
          <w:trHeight w:val="210"/>
        </w:trPr>
        <w:tc>
          <w:tcPr>
            <w:tcW w:w="9747"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1DEB594B" w14:textId="77777777" w:rsidR="008E0F72" w:rsidRPr="008E0F72" w:rsidRDefault="008E0F72" w:rsidP="008E0F72">
            <w:pPr>
              <w:pStyle w:val="Hlavika"/>
              <w:tabs>
                <w:tab w:val="left" w:pos="461"/>
              </w:tabs>
              <w:spacing w:before="60" w:line="276" w:lineRule="auto"/>
              <w:contextualSpacing/>
              <w:rPr>
                <w:rFonts w:eastAsia="Calibri"/>
              </w:rPr>
            </w:pPr>
            <w:r w:rsidRPr="008E0F72">
              <w:rPr>
                <w:rFonts w:eastAsia="Calibri"/>
                <w:b/>
              </w:rPr>
              <w:t>Potvrdenie o prevzatí:</w:t>
            </w:r>
          </w:p>
        </w:tc>
      </w:tr>
      <w:tr w:rsidR="008E0F72" w:rsidRPr="008E0F72" w14:paraId="7E921185" w14:textId="77777777" w:rsidTr="008E0F72">
        <w:trPr>
          <w:cantSplit/>
          <w:trHeight w:val="461"/>
        </w:trPr>
        <w:tc>
          <w:tcPr>
            <w:tcW w:w="9747" w:type="dxa"/>
            <w:gridSpan w:val="6"/>
            <w:tcBorders>
              <w:top w:val="single" w:sz="4" w:space="0" w:color="auto"/>
              <w:left w:val="double" w:sz="4" w:space="0" w:color="auto"/>
              <w:bottom w:val="nil"/>
              <w:right w:val="double" w:sz="4" w:space="0" w:color="auto"/>
            </w:tcBorders>
          </w:tcPr>
          <w:p w14:paraId="26F42091" w14:textId="77777777" w:rsidR="008E0F72" w:rsidRPr="008E0F72" w:rsidRDefault="008E0F72" w:rsidP="008E0F72">
            <w:pPr>
              <w:pStyle w:val="Hlavika"/>
              <w:tabs>
                <w:tab w:val="left" w:pos="461"/>
              </w:tabs>
              <w:spacing w:line="276" w:lineRule="auto"/>
              <w:contextualSpacing/>
              <w:rPr>
                <w:rFonts w:eastAsia="Calibri"/>
              </w:rPr>
            </w:pPr>
          </w:p>
        </w:tc>
      </w:tr>
      <w:tr w:rsidR="008E0F72" w:rsidRPr="008E0F72" w14:paraId="7CA7F35B" w14:textId="77777777" w:rsidTr="008E0F72">
        <w:trPr>
          <w:cantSplit/>
        </w:trPr>
        <w:tc>
          <w:tcPr>
            <w:tcW w:w="5070" w:type="dxa"/>
            <w:gridSpan w:val="3"/>
            <w:tcBorders>
              <w:top w:val="single" w:sz="4" w:space="0" w:color="auto"/>
              <w:left w:val="double" w:sz="4" w:space="0" w:color="auto"/>
              <w:right w:val="single" w:sz="4" w:space="0" w:color="auto"/>
            </w:tcBorders>
            <w:shd w:val="pct5" w:color="auto" w:fill="FFFFFF"/>
          </w:tcPr>
          <w:p w14:paraId="44B71A05" w14:textId="77777777" w:rsidR="008E0F72" w:rsidRPr="008E0F72" w:rsidRDefault="008E0F72" w:rsidP="008E0F72">
            <w:pPr>
              <w:pStyle w:val="Hlavika"/>
              <w:tabs>
                <w:tab w:val="left" w:pos="461"/>
                <w:tab w:val="left" w:pos="4962"/>
                <w:tab w:val="left" w:pos="5387"/>
              </w:tabs>
              <w:spacing w:line="276" w:lineRule="auto"/>
              <w:contextualSpacing/>
              <w:rPr>
                <w:rFonts w:eastAsia="Calibri"/>
                <w:b/>
              </w:rPr>
            </w:pPr>
            <w:r w:rsidRPr="008E0F72">
              <w:rPr>
                <w:b/>
              </w:rPr>
              <w:t>Za Objednávateľa:</w:t>
            </w:r>
          </w:p>
        </w:tc>
        <w:tc>
          <w:tcPr>
            <w:tcW w:w="4677" w:type="dxa"/>
            <w:gridSpan w:val="3"/>
            <w:tcBorders>
              <w:top w:val="single" w:sz="4" w:space="0" w:color="auto"/>
              <w:left w:val="nil"/>
              <w:right w:val="double" w:sz="4" w:space="0" w:color="auto"/>
            </w:tcBorders>
            <w:shd w:val="pct5" w:color="auto" w:fill="FFFFFF"/>
          </w:tcPr>
          <w:p w14:paraId="3F6E11A6" w14:textId="77777777" w:rsidR="008E0F72" w:rsidRPr="008E0F72" w:rsidRDefault="008E0F72" w:rsidP="00751A59">
            <w:pPr>
              <w:pStyle w:val="Hlavika"/>
              <w:tabs>
                <w:tab w:val="left" w:pos="461"/>
                <w:tab w:val="left" w:pos="4962"/>
                <w:tab w:val="left" w:pos="5387"/>
              </w:tabs>
              <w:spacing w:line="276" w:lineRule="auto"/>
              <w:contextualSpacing/>
              <w:rPr>
                <w:rFonts w:eastAsia="Calibri"/>
                <w:b/>
              </w:rPr>
            </w:pPr>
            <w:r w:rsidRPr="008E0F72">
              <w:rPr>
                <w:rFonts w:eastAsia="Calibri"/>
                <w:b/>
              </w:rPr>
              <w:t xml:space="preserve">Za </w:t>
            </w:r>
            <w:r w:rsidR="00751A59">
              <w:rPr>
                <w:rFonts w:eastAsia="Calibri"/>
                <w:b/>
              </w:rPr>
              <w:t>Dodávateľa</w:t>
            </w:r>
            <w:r w:rsidRPr="008E0F72">
              <w:rPr>
                <w:rFonts w:eastAsia="Calibri"/>
                <w:b/>
              </w:rPr>
              <w:t>:</w:t>
            </w:r>
          </w:p>
        </w:tc>
      </w:tr>
      <w:tr w:rsidR="008E0F72" w:rsidRPr="008E0F72" w14:paraId="76EBEBCF" w14:textId="77777777" w:rsidTr="008E0F72">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14:paraId="522FD308" w14:textId="77777777" w:rsidR="008E0F72" w:rsidRPr="008E0F72" w:rsidRDefault="008E0F72" w:rsidP="008E0F72">
            <w:pPr>
              <w:contextualSpacing/>
              <w:jc w:val="center"/>
              <w:rPr>
                <w:rFonts w:ascii="Times New Roman" w:hAnsi="Times New Roman" w:cs="Times New Roman"/>
                <w:sz w:val="24"/>
                <w:szCs w:val="24"/>
              </w:rPr>
            </w:pPr>
            <w:r w:rsidRPr="008E0F72">
              <w:rPr>
                <w:rFonts w:ascii="Times New Roman" w:hAnsi="Times New Roman" w:cs="Times New Roman"/>
                <w:sz w:val="24"/>
                <w:szCs w:val="24"/>
              </w:rPr>
              <w:t>Meno</w:t>
            </w:r>
          </w:p>
        </w:tc>
        <w:tc>
          <w:tcPr>
            <w:tcW w:w="1701" w:type="dxa"/>
            <w:tcBorders>
              <w:top w:val="single" w:sz="4" w:space="0" w:color="auto"/>
              <w:left w:val="nil"/>
              <w:bottom w:val="single" w:sz="4" w:space="0" w:color="auto"/>
            </w:tcBorders>
            <w:shd w:val="pct5" w:color="auto" w:fill="FFFFFF"/>
          </w:tcPr>
          <w:p w14:paraId="0FBFC62E" w14:textId="77777777" w:rsidR="008E0F72" w:rsidRPr="008E0F72" w:rsidRDefault="008E0F72" w:rsidP="008E0F72">
            <w:pPr>
              <w:contextualSpacing/>
              <w:jc w:val="center"/>
              <w:rPr>
                <w:rFonts w:ascii="Times New Roman" w:hAnsi="Times New Roman" w:cs="Times New Roman"/>
                <w:sz w:val="24"/>
                <w:szCs w:val="24"/>
              </w:rPr>
            </w:pPr>
            <w:r w:rsidRPr="008E0F72">
              <w:rPr>
                <w:rFonts w:ascii="Times New Roman" w:hAnsi="Times New Roman" w:cs="Times New Roman"/>
                <w:sz w:val="24"/>
                <w:szCs w:val="24"/>
              </w:rPr>
              <w:t>Podpis</w:t>
            </w:r>
          </w:p>
        </w:tc>
        <w:tc>
          <w:tcPr>
            <w:tcW w:w="1701" w:type="dxa"/>
            <w:tcBorders>
              <w:top w:val="single" w:sz="4" w:space="0" w:color="auto"/>
              <w:bottom w:val="single" w:sz="4" w:space="0" w:color="auto"/>
            </w:tcBorders>
            <w:shd w:val="pct5" w:color="auto" w:fill="FFFFFF"/>
          </w:tcPr>
          <w:p w14:paraId="4B22983E" w14:textId="77777777" w:rsidR="008E0F72" w:rsidRPr="008E0F72" w:rsidRDefault="008E0F72" w:rsidP="008E0F72">
            <w:pPr>
              <w:contextualSpacing/>
              <w:jc w:val="center"/>
              <w:rPr>
                <w:rFonts w:ascii="Times New Roman" w:hAnsi="Times New Roman" w:cs="Times New Roman"/>
                <w:sz w:val="24"/>
                <w:szCs w:val="24"/>
              </w:rPr>
            </w:pPr>
            <w:r w:rsidRPr="008E0F72">
              <w:rPr>
                <w:rFonts w:ascii="Times New Roman" w:hAnsi="Times New Roman" w:cs="Times New Roman"/>
                <w:sz w:val="24"/>
                <w:szCs w:val="24"/>
              </w:rPr>
              <w:t>Dátum</w:t>
            </w:r>
          </w:p>
        </w:tc>
        <w:tc>
          <w:tcPr>
            <w:tcW w:w="1559" w:type="dxa"/>
            <w:tcBorders>
              <w:top w:val="single" w:sz="4" w:space="0" w:color="auto"/>
              <w:bottom w:val="single" w:sz="4" w:space="0" w:color="auto"/>
            </w:tcBorders>
            <w:shd w:val="pct5" w:color="auto" w:fill="FFFFFF"/>
          </w:tcPr>
          <w:p w14:paraId="093771F2" w14:textId="77777777" w:rsidR="008E0F72" w:rsidRPr="008E0F72" w:rsidRDefault="008E0F72" w:rsidP="008E0F72">
            <w:pPr>
              <w:contextualSpacing/>
              <w:jc w:val="center"/>
              <w:rPr>
                <w:rFonts w:ascii="Times New Roman" w:hAnsi="Times New Roman" w:cs="Times New Roman"/>
                <w:sz w:val="24"/>
                <w:szCs w:val="24"/>
              </w:rPr>
            </w:pPr>
            <w:r w:rsidRPr="008E0F72">
              <w:rPr>
                <w:rFonts w:ascii="Times New Roman" w:hAnsi="Times New Roman" w:cs="Times New Roman"/>
                <w:sz w:val="24"/>
                <w:szCs w:val="24"/>
              </w:rPr>
              <w:t>Meno</w:t>
            </w:r>
          </w:p>
        </w:tc>
        <w:tc>
          <w:tcPr>
            <w:tcW w:w="1559" w:type="dxa"/>
            <w:tcBorders>
              <w:top w:val="single" w:sz="4" w:space="0" w:color="auto"/>
              <w:bottom w:val="single" w:sz="4" w:space="0" w:color="auto"/>
            </w:tcBorders>
            <w:shd w:val="pct5" w:color="auto" w:fill="FFFFFF"/>
          </w:tcPr>
          <w:p w14:paraId="2F1B0836" w14:textId="77777777" w:rsidR="008E0F72" w:rsidRPr="008E0F72" w:rsidRDefault="008E0F72" w:rsidP="008E0F72">
            <w:pPr>
              <w:contextualSpacing/>
              <w:jc w:val="center"/>
              <w:rPr>
                <w:rFonts w:ascii="Times New Roman" w:hAnsi="Times New Roman" w:cs="Times New Roman"/>
                <w:sz w:val="24"/>
                <w:szCs w:val="24"/>
              </w:rPr>
            </w:pPr>
            <w:r w:rsidRPr="008E0F72">
              <w:rPr>
                <w:rFonts w:ascii="Times New Roman" w:hAnsi="Times New Roman" w:cs="Times New Roman"/>
                <w:sz w:val="24"/>
                <w:szCs w:val="24"/>
              </w:rPr>
              <w:t>Podpis</w:t>
            </w:r>
          </w:p>
        </w:tc>
        <w:tc>
          <w:tcPr>
            <w:tcW w:w="1559" w:type="dxa"/>
            <w:tcBorders>
              <w:top w:val="single" w:sz="4" w:space="0" w:color="auto"/>
              <w:bottom w:val="single" w:sz="4" w:space="0" w:color="auto"/>
              <w:right w:val="double" w:sz="4" w:space="0" w:color="auto"/>
            </w:tcBorders>
            <w:shd w:val="pct5" w:color="auto" w:fill="FFFFFF"/>
          </w:tcPr>
          <w:p w14:paraId="3B16DB68" w14:textId="77777777" w:rsidR="008E0F72" w:rsidRPr="008E0F72" w:rsidRDefault="008E0F72" w:rsidP="008E0F72">
            <w:pPr>
              <w:contextualSpacing/>
              <w:jc w:val="center"/>
              <w:rPr>
                <w:rFonts w:ascii="Times New Roman" w:hAnsi="Times New Roman" w:cs="Times New Roman"/>
                <w:sz w:val="24"/>
                <w:szCs w:val="24"/>
              </w:rPr>
            </w:pPr>
            <w:r w:rsidRPr="008E0F72">
              <w:rPr>
                <w:rFonts w:ascii="Times New Roman" w:hAnsi="Times New Roman" w:cs="Times New Roman"/>
                <w:sz w:val="24"/>
                <w:szCs w:val="24"/>
              </w:rPr>
              <w:t>Dátum</w:t>
            </w:r>
          </w:p>
        </w:tc>
      </w:tr>
      <w:tr w:rsidR="008E0F72" w:rsidRPr="008E0F72" w14:paraId="502B41E8" w14:textId="77777777" w:rsidTr="008E0F72">
        <w:trPr>
          <w:cantSplit/>
          <w:trHeight w:val="225"/>
        </w:trPr>
        <w:tc>
          <w:tcPr>
            <w:tcW w:w="1668" w:type="dxa"/>
            <w:tcBorders>
              <w:top w:val="single" w:sz="4" w:space="0" w:color="auto"/>
              <w:left w:val="double" w:sz="4" w:space="0" w:color="auto"/>
              <w:bottom w:val="double" w:sz="4" w:space="0" w:color="auto"/>
              <w:right w:val="single" w:sz="4" w:space="0" w:color="auto"/>
            </w:tcBorders>
          </w:tcPr>
          <w:p w14:paraId="53C26BE5" w14:textId="77777777" w:rsidR="008E0F72" w:rsidRPr="008E0F72" w:rsidRDefault="008E0F72" w:rsidP="008E0F72">
            <w:pPr>
              <w:contextualSpacing/>
              <w:rPr>
                <w:rFonts w:ascii="Times New Roman" w:hAnsi="Times New Roman" w:cs="Times New Roman"/>
                <w:sz w:val="24"/>
                <w:szCs w:val="24"/>
              </w:rPr>
            </w:pPr>
          </w:p>
          <w:p w14:paraId="64B2083B" w14:textId="77777777" w:rsidR="008E0F72" w:rsidRPr="008E0F72" w:rsidRDefault="008E0F72" w:rsidP="008E0F72">
            <w:pPr>
              <w:contextualSpacing/>
              <w:rPr>
                <w:rFonts w:ascii="Times New Roman" w:hAnsi="Times New Roman" w:cs="Times New Roman"/>
                <w:sz w:val="24"/>
                <w:szCs w:val="24"/>
              </w:rPr>
            </w:pPr>
          </w:p>
          <w:p w14:paraId="1CF2A9AF" w14:textId="77777777" w:rsidR="008E0F72" w:rsidRPr="008E0F72" w:rsidRDefault="008E0F72" w:rsidP="008E0F72">
            <w:pPr>
              <w:contextualSpacing/>
              <w:rPr>
                <w:rFonts w:ascii="Times New Roman" w:hAnsi="Times New Roman" w:cs="Times New Roman"/>
                <w:sz w:val="24"/>
                <w:szCs w:val="24"/>
              </w:rPr>
            </w:pPr>
          </w:p>
        </w:tc>
        <w:tc>
          <w:tcPr>
            <w:tcW w:w="1701" w:type="dxa"/>
            <w:tcBorders>
              <w:top w:val="single" w:sz="4" w:space="0" w:color="auto"/>
              <w:left w:val="nil"/>
              <w:bottom w:val="double" w:sz="4" w:space="0" w:color="auto"/>
            </w:tcBorders>
          </w:tcPr>
          <w:p w14:paraId="246467C8" w14:textId="77777777" w:rsidR="008E0F72" w:rsidRPr="008E0F72" w:rsidRDefault="008E0F72" w:rsidP="008E0F72">
            <w:pPr>
              <w:contextualSpacing/>
              <w:rPr>
                <w:rFonts w:ascii="Times New Roman" w:hAnsi="Times New Roman" w:cs="Times New Roman"/>
                <w:sz w:val="24"/>
                <w:szCs w:val="24"/>
              </w:rPr>
            </w:pPr>
          </w:p>
        </w:tc>
        <w:tc>
          <w:tcPr>
            <w:tcW w:w="1701" w:type="dxa"/>
            <w:tcBorders>
              <w:top w:val="single" w:sz="4" w:space="0" w:color="auto"/>
              <w:bottom w:val="double" w:sz="4" w:space="0" w:color="auto"/>
            </w:tcBorders>
          </w:tcPr>
          <w:p w14:paraId="3AEE28E4" w14:textId="77777777" w:rsidR="008E0F72" w:rsidRPr="008E0F72" w:rsidRDefault="008E0F72" w:rsidP="008E0F72">
            <w:pPr>
              <w:contextualSpacing/>
              <w:rPr>
                <w:rFonts w:ascii="Times New Roman" w:hAnsi="Times New Roman" w:cs="Times New Roman"/>
                <w:sz w:val="24"/>
                <w:szCs w:val="24"/>
              </w:rPr>
            </w:pPr>
          </w:p>
        </w:tc>
        <w:tc>
          <w:tcPr>
            <w:tcW w:w="1559" w:type="dxa"/>
            <w:tcBorders>
              <w:top w:val="single" w:sz="4" w:space="0" w:color="auto"/>
              <w:bottom w:val="double" w:sz="4" w:space="0" w:color="auto"/>
            </w:tcBorders>
          </w:tcPr>
          <w:p w14:paraId="5DA3865F" w14:textId="77777777" w:rsidR="008E0F72" w:rsidRPr="008E0F72" w:rsidRDefault="008E0F72" w:rsidP="008E0F72">
            <w:pPr>
              <w:contextualSpacing/>
              <w:rPr>
                <w:rFonts w:ascii="Times New Roman" w:hAnsi="Times New Roman" w:cs="Times New Roman"/>
                <w:sz w:val="24"/>
                <w:szCs w:val="24"/>
              </w:rPr>
            </w:pPr>
          </w:p>
        </w:tc>
        <w:tc>
          <w:tcPr>
            <w:tcW w:w="1559" w:type="dxa"/>
            <w:tcBorders>
              <w:top w:val="single" w:sz="4" w:space="0" w:color="auto"/>
              <w:bottom w:val="double" w:sz="4" w:space="0" w:color="auto"/>
            </w:tcBorders>
          </w:tcPr>
          <w:p w14:paraId="6566D8A8" w14:textId="77777777" w:rsidR="008E0F72" w:rsidRPr="008E0F72" w:rsidRDefault="008E0F72" w:rsidP="008E0F72">
            <w:pPr>
              <w:contextualSpacing/>
              <w:rPr>
                <w:rFonts w:ascii="Times New Roman" w:hAnsi="Times New Roman" w:cs="Times New Roman"/>
                <w:sz w:val="24"/>
                <w:szCs w:val="24"/>
              </w:rPr>
            </w:pPr>
          </w:p>
        </w:tc>
        <w:tc>
          <w:tcPr>
            <w:tcW w:w="1559" w:type="dxa"/>
            <w:tcBorders>
              <w:top w:val="single" w:sz="4" w:space="0" w:color="auto"/>
              <w:bottom w:val="double" w:sz="4" w:space="0" w:color="auto"/>
              <w:right w:val="double" w:sz="4" w:space="0" w:color="auto"/>
            </w:tcBorders>
          </w:tcPr>
          <w:p w14:paraId="35927F52" w14:textId="77777777" w:rsidR="008E0F72" w:rsidRPr="008E0F72" w:rsidRDefault="008E0F72" w:rsidP="008E0F72">
            <w:pPr>
              <w:contextualSpacing/>
              <w:rPr>
                <w:rFonts w:ascii="Times New Roman" w:hAnsi="Times New Roman" w:cs="Times New Roman"/>
                <w:sz w:val="24"/>
                <w:szCs w:val="24"/>
              </w:rPr>
            </w:pPr>
          </w:p>
        </w:tc>
      </w:tr>
    </w:tbl>
    <w:p w14:paraId="268C484F" w14:textId="77777777" w:rsidR="008E0F72" w:rsidRDefault="008E0F72" w:rsidP="008E0F72">
      <w:pPr>
        <w:rPr>
          <w:rFonts w:ascii="Times New Roman" w:hAnsi="Times New Roman" w:cs="Times New Roman"/>
          <w:sz w:val="24"/>
          <w:szCs w:val="24"/>
        </w:rPr>
      </w:pPr>
    </w:p>
    <w:p w14:paraId="0CF20639" w14:textId="7BC0327F" w:rsidR="000F553B" w:rsidRPr="008E0F72" w:rsidRDefault="000F553B" w:rsidP="008E0F72">
      <w:pPr>
        <w:rPr>
          <w:rFonts w:ascii="Times New Roman" w:hAnsi="Times New Roman" w:cs="Times New Roman"/>
          <w:sz w:val="24"/>
          <w:szCs w:val="24"/>
        </w:rPr>
      </w:pPr>
      <w:r>
        <w:rPr>
          <w:rFonts w:ascii="Times New Roman" w:hAnsi="Times New Roman" w:cs="Times New Roman"/>
          <w:sz w:val="24"/>
          <w:szCs w:val="24"/>
        </w:rPr>
        <w:t xml:space="preserve">PRÍLOHA </w:t>
      </w:r>
      <w:r w:rsidR="00AD2961">
        <w:rPr>
          <w:rFonts w:ascii="Times New Roman" w:hAnsi="Times New Roman" w:cs="Times New Roman"/>
          <w:sz w:val="24"/>
          <w:szCs w:val="24"/>
        </w:rPr>
        <w:t>PREBERACIEHO</w:t>
      </w:r>
      <w:r>
        <w:rPr>
          <w:rFonts w:ascii="Times New Roman" w:hAnsi="Times New Roman" w:cs="Times New Roman"/>
          <w:sz w:val="24"/>
          <w:szCs w:val="24"/>
        </w:rPr>
        <w:t xml:space="preserve"> PROTOKOLU: DODACÍ LIST</w:t>
      </w:r>
    </w:p>
    <w:p w14:paraId="6EBECF2B" w14:textId="77777777" w:rsidR="008E0F72" w:rsidRDefault="008E0F72" w:rsidP="008E0F72">
      <w:pPr>
        <w:jc w:val="both"/>
        <w:rPr>
          <w:rFonts w:ascii="Times New Roman" w:hAnsi="Times New Roman" w:cs="Times New Roman"/>
          <w:i/>
          <w:iCs/>
          <w:color w:val="000000"/>
          <w:sz w:val="24"/>
          <w:szCs w:val="24"/>
        </w:rPr>
      </w:pPr>
    </w:p>
    <w:p w14:paraId="337279E0" w14:textId="49BA50A1" w:rsidR="00114FDB" w:rsidRPr="00AD2961" w:rsidRDefault="00114FDB" w:rsidP="008E0F72">
      <w:pPr>
        <w:jc w:val="both"/>
        <w:rPr>
          <w:rFonts w:ascii="Times New Roman" w:hAnsi="Times New Roman" w:cs="Times New Roman"/>
          <w:b/>
          <w:i/>
          <w:iCs/>
          <w:color w:val="000000"/>
          <w:sz w:val="24"/>
          <w:szCs w:val="24"/>
        </w:rPr>
      </w:pPr>
      <w:r w:rsidRPr="00AD2961">
        <w:rPr>
          <w:rFonts w:ascii="Times New Roman" w:hAnsi="Times New Roman" w:cs="Times New Roman"/>
          <w:b/>
          <w:sz w:val="24"/>
          <w:szCs w:val="24"/>
        </w:rPr>
        <w:lastRenderedPageBreak/>
        <w:t>Príloha č. 4: Subdodávateľské vzťahy Dodávateľa</w:t>
      </w:r>
    </w:p>
    <w:p w14:paraId="291EA7F9" w14:textId="77777777" w:rsidR="008E0F72" w:rsidRPr="00882A10" w:rsidRDefault="008E0F72" w:rsidP="00566767">
      <w:pPr>
        <w:rPr>
          <w:rFonts w:ascii="Times New Roman" w:hAnsi="Times New Roman" w:cs="Times New Roman"/>
          <w:sz w:val="24"/>
          <w:szCs w:val="24"/>
        </w:rPr>
      </w:pPr>
    </w:p>
    <w:sectPr w:rsidR="008E0F72" w:rsidRPr="00882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79B"/>
    <w:multiLevelType w:val="hybridMultilevel"/>
    <w:tmpl w:val="A8C07D1E"/>
    <w:lvl w:ilvl="0" w:tplc="B31CA864">
      <w:start w:val="1"/>
      <w:numFmt w:val="decimal"/>
      <w:lvlText w:val="%1."/>
      <w:lvlJc w:val="left"/>
      <w:pPr>
        <w:ind w:left="720" w:hanging="360"/>
      </w:pPr>
      <w:rPr>
        <w:rFonts w:hint="default"/>
      </w:rPr>
    </w:lvl>
    <w:lvl w:ilvl="1" w:tplc="4C80206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72411C"/>
    <w:multiLevelType w:val="hybridMultilevel"/>
    <w:tmpl w:val="6DDE37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77535A9"/>
    <w:multiLevelType w:val="hybridMultilevel"/>
    <w:tmpl w:val="E6F03120"/>
    <w:lvl w:ilvl="0" w:tplc="F4B44C0C">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0A4594"/>
    <w:multiLevelType w:val="hybridMultilevel"/>
    <w:tmpl w:val="0BE81878"/>
    <w:lvl w:ilvl="0" w:tplc="041B0015">
      <w:start w:val="1"/>
      <w:numFmt w:val="upperLetter"/>
      <w:lvlText w:val="%1."/>
      <w:lvlJc w:val="left"/>
      <w:pPr>
        <w:ind w:left="720" w:hanging="360"/>
      </w:pPr>
    </w:lvl>
    <w:lvl w:ilvl="1" w:tplc="08090019">
      <w:start w:val="1"/>
      <w:numFmt w:val="lowerLetter"/>
      <w:lvlText w:val="%2."/>
      <w:lvlJc w:val="left"/>
      <w:pPr>
        <w:ind w:left="1440" w:hanging="360"/>
      </w:pPr>
    </w:lvl>
    <w:lvl w:ilvl="2" w:tplc="AE1863D4">
      <w:start w:val="1"/>
      <w:numFmt w:val="decimal"/>
      <w:lvlText w:val="%3."/>
      <w:lvlJc w:val="left"/>
      <w:pPr>
        <w:ind w:left="2340" w:hanging="360"/>
      </w:pPr>
      <w:rPr>
        <w:rFonts w:hint="default"/>
      </w:rPr>
    </w:lvl>
    <w:lvl w:ilvl="3" w:tplc="1C8EC52C">
      <w:start w:val="2"/>
      <w:numFmt w:val="bullet"/>
      <w:lvlText w:val="-"/>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C84613"/>
    <w:multiLevelType w:val="hybridMultilevel"/>
    <w:tmpl w:val="4A1A57E8"/>
    <w:lvl w:ilvl="0" w:tplc="041B0017">
      <w:start w:val="1"/>
      <w:numFmt w:val="lowerLetter"/>
      <w:lvlText w:val="%1)"/>
      <w:lvlJc w:val="left"/>
      <w:pPr>
        <w:ind w:left="720" w:hanging="360"/>
      </w:pPr>
    </w:lvl>
    <w:lvl w:ilvl="1" w:tplc="B6F20AC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F5449FD"/>
    <w:multiLevelType w:val="hybridMultilevel"/>
    <w:tmpl w:val="49D26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FF84BC3"/>
    <w:multiLevelType w:val="hybridMultilevel"/>
    <w:tmpl w:val="6FA0EC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05658C4"/>
    <w:multiLevelType w:val="hybridMultilevel"/>
    <w:tmpl w:val="3468ED06"/>
    <w:lvl w:ilvl="0" w:tplc="B31CA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2C72123"/>
    <w:multiLevelType w:val="hybridMultilevel"/>
    <w:tmpl w:val="85FEF530"/>
    <w:lvl w:ilvl="0" w:tplc="D14E46D6">
      <w:start w:val="1"/>
      <w:numFmt w:val="decimal"/>
      <w:lvlText w:val="%1."/>
      <w:lvlJc w:val="left"/>
      <w:pPr>
        <w:ind w:left="720" w:hanging="360"/>
      </w:pPr>
      <w:rPr>
        <w:rFonts w:hint="default"/>
        <w:sz w:val="24"/>
      </w:rPr>
    </w:lvl>
    <w:lvl w:ilvl="1" w:tplc="1D0CB30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4891246"/>
    <w:multiLevelType w:val="hybridMultilevel"/>
    <w:tmpl w:val="6068E7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679581C"/>
    <w:multiLevelType w:val="hybridMultilevel"/>
    <w:tmpl w:val="38FEDD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6BC70BB"/>
    <w:multiLevelType w:val="hybridMultilevel"/>
    <w:tmpl w:val="F628E7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B717E11"/>
    <w:multiLevelType w:val="hybridMultilevel"/>
    <w:tmpl w:val="407C2F8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1225515"/>
    <w:multiLevelType w:val="hybridMultilevel"/>
    <w:tmpl w:val="AD60F29C"/>
    <w:lvl w:ilvl="0" w:tplc="041B0015">
      <w:start w:val="1"/>
      <w:numFmt w:val="upperLetter"/>
      <w:lvlText w:val="%1."/>
      <w:lvlJc w:val="left"/>
      <w:pPr>
        <w:ind w:left="720" w:hanging="360"/>
      </w:pPr>
    </w:lvl>
    <w:lvl w:ilvl="1" w:tplc="041B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1B1565"/>
    <w:multiLevelType w:val="hybridMultilevel"/>
    <w:tmpl w:val="08642D42"/>
    <w:lvl w:ilvl="0" w:tplc="B31CA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7C73D9C"/>
    <w:multiLevelType w:val="hybridMultilevel"/>
    <w:tmpl w:val="7F126E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9B8293A"/>
    <w:multiLevelType w:val="hybridMultilevel"/>
    <w:tmpl w:val="BD04C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CA211F"/>
    <w:multiLevelType w:val="hybridMultilevel"/>
    <w:tmpl w:val="950EBF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EC462EA"/>
    <w:multiLevelType w:val="hybridMultilevel"/>
    <w:tmpl w:val="FB3251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F4F3611"/>
    <w:multiLevelType w:val="hybridMultilevel"/>
    <w:tmpl w:val="EFC04C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5B92C6C"/>
    <w:multiLevelType w:val="hybridMultilevel"/>
    <w:tmpl w:val="8FFC5C6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95705EB"/>
    <w:multiLevelType w:val="hybridMultilevel"/>
    <w:tmpl w:val="63726F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96358C0"/>
    <w:multiLevelType w:val="hybridMultilevel"/>
    <w:tmpl w:val="A33A5742"/>
    <w:lvl w:ilvl="0" w:tplc="041B000F">
      <w:start w:val="1"/>
      <w:numFmt w:val="decimal"/>
      <w:lvlText w:val="%1."/>
      <w:lvlJc w:val="left"/>
      <w:pPr>
        <w:ind w:left="720" w:hanging="360"/>
      </w:pPr>
    </w:lvl>
    <w:lvl w:ilvl="1" w:tplc="D6200E1A">
      <w:start w:val="1"/>
      <w:numFmt w:val="lowerLetter"/>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EDA7AC5"/>
    <w:multiLevelType w:val="hybridMultilevel"/>
    <w:tmpl w:val="53960B2C"/>
    <w:lvl w:ilvl="0" w:tplc="041B000F">
      <w:start w:val="1"/>
      <w:numFmt w:val="decimal"/>
      <w:lvlText w:val="%1."/>
      <w:lvlJc w:val="left"/>
      <w:pPr>
        <w:ind w:left="360" w:hanging="360"/>
      </w:pPr>
    </w:lvl>
    <w:lvl w:ilvl="1" w:tplc="041B0019">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3FCE03D8"/>
    <w:multiLevelType w:val="multilevel"/>
    <w:tmpl w:val="67A0CE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4C45F0A"/>
    <w:multiLevelType w:val="hybridMultilevel"/>
    <w:tmpl w:val="F1F29A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5936518"/>
    <w:multiLevelType w:val="hybridMultilevel"/>
    <w:tmpl w:val="1AA0C1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86C08D6"/>
    <w:multiLevelType w:val="hybridMultilevel"/>
    <w:tmpl w:val="DC880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2F0049F"/>
    <w:multiLevelType w:val="hybridMultilevel"/>
    <w:tmpl w:val="A33A5742"/>
    <w:lvl w:ilvl="0" w:tplc="041B000F">
      <w:start w:val="1"/>
      <w:numFmt w:val="decimal"/>
      <w:lvlText w:val="%1."/>
      <w:lvlJc w:val="left"/>
      <w:pPr>
        <w:ind w:left="720" w:hanging="360"/>
      </w:pPr>
    </w:lvl>
    <w:lvl w:ilvl="1" w:tplc="D6200E1A">
      <w:start w:val="1"/>
      <w:numFmt w:val="lowerLetter"/>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4D2EA2"/>
    <w:multiLevelType w:val="hybridMultilevel"/>
    <w:tmpl w:val="DA709168"/>
    <w:lvl w:ilvl="0" w:tplc="B31CA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C626BC5"/>
    <w:multiLevelType w:val="hybridMultilevel"/>
    <w:tmpl w:val="63D696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2EA00F1"/>
    <w:multiLevelType w:val="hybridMultilevel"/>
    <w:tmpl w:val="43127A58"/>
    <w:lvl w:ilvl="0" w:tplc="B31CA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5C27EED"/>
    <w:multiLevelType w:val="hybridMultilevel"/>
    <w:tmpl w:val="F57E90F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846A5A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80F652E"/>
    <w:multiLevelType w:val="hybridMultilevel"/>
    <w:tmpl w:val="86980B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D9B1CE5"/>
    <w:multiLevelType w:val="hybridMultilevel"/>
    <w:tmpl w:val="5EEA9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25D186E"/>
    <w:multiLevelType w:val="hybridMultilevel"/>
    <w:tmpl w:val="CBE0FA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74791BBA"/>
    <w:multiLevelType w:val="hybridMultilevel"/>
    <w:tmpl w:val="B7D86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64878C5"/>
    <w:multiLevelType w:val="hybridMultilevel"/>
    <w:tmpl w:val="D304B72A"/>
    <w:lvl w:ilvl="0" w:tplc="5A2A84B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ED04716"/>
    <w:multiLevelType w:val="hybridMultilevel"/>
    <w:tmpl w:val="C8B0851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3"/>
  </w:num>
  <w:num w:numId="3">
    <w:abstractNumId w:val="26"/>
  </w:num>
  <w:num w:numId="4">
    <w:abstractNumId w:val="1"/>
  </w:num>
  <w:num w:numId="5">
    <w:abstractNumId w:val="21"/>
  </w:num>
  <w:num w:numId="6">
    <w:abstractNumId w:val="27"/>
  </w:num>
  <w:num w:numId="7">
    <w:abstractNumId w:val="15"/>
  </w:num>
  <w:num w:numId="8">
    <w:abstractNumId w:val="19"/>
  </w:num>
  <w:num w:numId="9">
    <w:abstractNumId w:val="35"/>
  </w:num>
  <w:num w:numId="10">
    <w:abstractNumId w:val="6"/>
  </w:num>
  <w:num w:numId="11">
    <w:abstractNumId w:val="38"/>
  </w:num>
  <w:num w:numId="12">
    <w:abstractNumId w:val="4"/>
  </w:num>
  <w:num w:numId="13">
    <w:abstractNumId w:val="10"/>
  </w:num>
  <w:num w:numId="14">
    <w:abstractNumId w:val="11"/>
  </w:num>
  <w:num w:numId="15">
    <w:abstractNumId w:val="8"/>
  </w:num>
  <w:num w:numId="16">
    <w:abstractNumId w:val="17"/>
  </w:num>
  <w:num w:numId="17">
    <w:abstractNumId w:val="32"/>
  </w:num>
  <w:num w:numId="18">
    <w:abstractNumId w:val="18"/>
  </w:num>
  <w:num w:numId="19">
    <w:abstractNumId w:val="22"/>
  </w:num>
  <w:num w:numId="20">
    <w:abstractNumId w:val="30"/>
  </w:num>
  <w:num w:numId="21">
    <w:abstractNumId w:val="36"/>
  </w:num>
  <w:num w:numId="22">
    <w:abstractNumId w:val="9"/>
  </w:num>
  <w:num w:numId="23">
    <w:abstractNumId w:val="2"/>
  </w:num>
  <w:num w:numId="24">
    <w:abstractNumId w:val="34"/>
  </w:num>
  <w:num w:numId="25">
    <w:abstractNumId w:val="33"/>
  </w:num>
  <w:num w:numId="26">
    <w:abstractNumId w:val="5"/>
  </w:num>
  <w:num w:numId="27">
    <w:abstractNumId w:val="29"/>
  </w:num>
  <w:num w:numId="28">
    <w:abstractNumId w:val="14"/>
  </w:num>
  <w:num w:numId="29">
    <w:abstractNumId w:val="0"/>
  </w:num>
  <w:num w:numId="30">
    <w:abstractNumId w:val="7"/>
  </w:num>
  <w:num w:numId="31">
    <w:abstractNumId w:val="31"/>
  </w:num>
  <w:num w:numId="32">
    <w:abstractNumId w:val="24"/>
  </w:num>
  <w:num w:numId="33">
    <w:abstractNumId w:val="25"/>
  </w:num>
  <w:num w:numId="34">
    <w:abstractNumId w:val="12"/>
  </w:num>
  <w:num w:numId="35">
    <w:abstractNumId w:val="20"/>
  </w:num>
  <w:num w:numId="36">
    <w:abstractNumId w:val="37"/>
  </w:num>
  <w:num w:numId="37">
    <w:abstractNumId w:val="23"/>
  </w:num>
  <w:num w:numId="38">
    <w:abstractNumId w:val="16"/>
  </w:num>
  <w:num w:numId="39">
    <w:abstractNumId w:val="28"/>
  </w:num>
  <w:num w:numId="40">
    <w:abstractNumId w:val="37"/>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001">
    <w15:presenceInfo w15:providerId="None" w15:userId="admin001"/>
  </w15:person>
  <w15:person w15:author="Hudák Štefan, Mgr.">
    <w15:presenceInfo w15:providerId="AD" w15:userId="S-1-5-21-449367860-1237401220-2502398763-156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BF"/>
    <w:rsid w:val="000327DD"/>
    <w:rsid w:val="00040153"/>
    <w:rsid w:val="00045D4D"/>
    <w:rsid w:val="00085A2D"/>
    <w:rsid w:val="000F553B"/>
    <w:rsid w:val="00114FDB"/>
    <w:rsid w:val="00133672"/>
    <w:rsid w:val="001C26CF"/>
    <w:rsid w:val="001F1F10"/>
    <w:rsid w:val="00226F01"/>
    <w:rsid w:val="00282B09"/>
    <w:rsid w:val="002833D1"/>
    <w:rsid w:val="00283518"/>
    <w:rsid w:val="002924C3"/>
    <w:rsid w:val="00296C5A"/>
    <w:rsid w:val="002B0D0D"/>
    <w:rsid w:val="002B3EEE"/>
    <w:rsid w:val="002C1BD7"/>
    <w:rsid w:val="002C24AA"/>
    <w:rsid w:val="002E5274"/>
    <w:rsid w:val="002F0FE7"/>
    <w:rsid w:val="00305271"/>
    <w:rsid w:val="00341E5F"/>
    <w:rsid w:val="00351F83"/>
    <w:rsid w:val="003764A1"/>
    <w:rsid w:val="003B6E5D"/>
    <w:rsid w:val="003B7C4D"/>
    <w:rsid w:val="003E75F6"/>
    <w:rsid w:val="003F2103"/>
    <w:rsid w:val="004172B7"/>
    <w:rsid w:val="00417964"/>
    <w:rsid w:val="00451A56"/>
    <w:rsid w:val="00477906"/>
    <w:rsid w:val="004A6332"/>
    <w:rsid w:val="004B752C"/>
    <w:rsid w:val="004B7584"/>
    <w:rsid w:val="00543112"/>
    <w:rsid w:val="00566767"/>
    <w:rsid w:val="0059041A"/>
    <w:rsid w:val="005E3D77"/>
    <w:rsid w:val="005F5B25"/>
    <w:rsid w:val="00600551"/>
    <w:rsid w:val="00670597"/>
    <w:rsid w:val="00672177"/>
    <w:rsid w:val="006E4C49"/>
    <w:rsid w:val="006F2D39"/>
    <w:rsid w:val="00707604"/>
    <w:rsid w:val="00751A59"/>
    <w:rsid w:val="007B5571"/>
    <w:rsid w:val="007C1C8A"/>
    <w:rsid w:val="007F7F80"/>
    <w:rsid w:val="008122DF"/>
    <w:rsid w:val="00837B7D"/>
    <w:rsid w:val="00842CE4"/>
    <w:rsid w:val="00882A10"/>
    <w:rsid w:val="008A045E"/>
    <w:rsid w:val="008C7EAF"/>
    <w:rsid w:val="008E0F72"/>
    <w:rsid w:val="009F4B03"/>
    <w:rsid w:val="009F7D17"/>
    <w:rsid w:val="00A11981"/>
    <w:rsid w:val="00A26AFA"/>
    <w:rsid w:val="00A965E2"/>
    <w:rsid w:val="00A967B7"/>
    <w:rsid w:val="00AA19FD"/>
    <w:rsid w:val="00AD2961"/>
    <w:rsid w:val="00AD4CBA"/>
    <w:rsid w:val="00B0272D"/>
    <w:rsid w:val="00B17E9E"/>
    <w:rsid w:val="00B374D9"/>
    <w:rsid w:val="00B5359B"/>
    <w:rsid w:val="00BA04B7"/>
    <w:rsid w:val="00BE2885"/>
    <w:rsid w:val="00C04001"/>
    <w:rsid w:val="00C40E8B"/>
    <w:rsid w:val="00C842FB"/>
    <w:rsid w:val="00C92E6A"/>
    <w:rsid w:val="00CA2CD3"/>
    <w:rsid w:val="00CA4023"/>
    <w:rsid w:val="00CE6266"/>
    <w:rsid w:val="00D370E1"/>
    <w:rsid w:val="00D50241"/>
    <w:rsid w:val="00D80C3E"/>
    <w:rsid w:val="00DB7A39"/>
    <w:rsid w:val="00DC5487"/>
    <w:rsid w:val="00DE19DD"/>
    <w:rsid w:val="00E411FD"/>
    <w:rsid w:val="00E66717"/>
    <w:rsid w:val="00E80C13"/>
    <w:rsid w:val="00E830AC"/>
    <w:rsid w:val="00ED4DBF"/>
    <w:rsid w:val="00EF13C1"/>
    <w:rsid w:val="00F4121D"/>
    <w:rsid w:val="00F41332"/>
    <w:rsid w:val="00F42398"/>
    <w:rsid w:val="00FA0AC9"/>
    <w:rsid w:val="00FA768B"/>
    <w:rsid w:val="00FD62FF"/>
    <w:rsid w:val="00FE3B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82A10"/>
    <w:pPr>
      <w:spacing w:after="0" w:line="240" w:lineRule="auto"/>
    </w:pPr>
  </w:style>
  <w:style w:type="paragraph" w:styleId="Odsekzoznamu">
    <w:name w:val="List Paragraph"/>
    <w:basedOn w:val="Normlny"/>
    <w:link w:val="OdsekzoznamuChar"/>
    <w:uiPriority w:val="34"/>
    <w:qFormat/>
    <w:rsid w:val="00882A10"/>
    <w:pPr>
      <w:ind w:left="720"/>
      <w:contextualSpacing/>
    </w:pPr>
  </w:style>
  <w:style w:type="character" w:styleId="Odkaznakomentr">
    <w:name w:val="annotation reference"/>
    <w:basedOn w:val="Predvolenpsmoodseku"/>
    <w:uiPriority w:val="99"/>
    <w:semiHidden/>
    <w:unhideWhenUsed/>
    <w:rsid w:val="00282B09"/>
    <w:rPr>
      <w:sz w:val="16"/>
      <w:szCs w:val="16"/>
    </w:rPr>
  </w:style>
  <w:style w:type="paragraph" w:styleId="Textkomentra">
    <w:name w:val="annotation text"/>
    <w:basedOn w:val="Normlny"/>
    <w:link w:val="TextkomentraChar"/>
    <w:uiPriority w:val="99"/>
    <w:semiHidden/>
    <w:unhideWhenUsed/>
    <w:rsid w:val="00282B09"/>
    <w:pPr>
      <w:spacing w:line="240" w:lineRule="auto"/>
    </w:pPr>
    <w:rPr>
      <w:sz w:val="20"/>
      <w:szCs w:val="20"/>
    </w:rPr>
  </w:style>
  <w:style w:type="character" w:customStyle="1" w:styleId="TextkomentraChar">
    <w:name w:val="Text komentára Char"/>
    <w:basedOn w:val="Predvolenpsmoodseku"/>
    <w:link w:val="Textkomentra"/>
    <w:uiPriority w:val="99"/>
    <w:semiHidden/>
    <w:rsid w:val="00282B09"/>
    <w:rPr>
      <w:sz w:val="20"/>
      <w:szCs w:val="20"/>
    </w:rPr>
  </w:style>
  <w:style w:type="paragraph" w:styleId="Predmetkomentra">
    <w:name w:val="annotation subject"/>
    <w:basedOn w:val="Textkomentra"/>
    <w:next w:val="Textkomentra"/>
    <w:link w:val="PredmetkomentraChar"/>
    <w:uiPriority w:val="99"/>
    <w:semiHidden/>
    <w:unhideWhenUsed/>
    <w:rsid w:val="00282B09"/>
    <w:rPr>
      <w:b/>
      <w:bCs/>
    </w:rPr>
  </w:style>
  <w:style w:type="character" w:customStyle="1" w:styleId="PredmetkomentraChar">
    <w:name w:val="Predmet komentára Char"/>
    <w:basedOn w:val="TextkomentraChar"/>
    <w:link w:val="Predmetkomentra"/>
    <w:uiPriority w:val="99"/>
    <w:semiHidden/>
    <w:rsid w:val="00282B09"/>
    <w:rPr>
      <w:b/>
      <w:bCs/>
      <w:sz w:val="20"/>
      <w:szCs w:val="20"/>
    </w:rPr>
  </w:style>
  <w:style w:type="paragraph" w:styleId="Textbubliny">
    <w:name w:val="Balloon Text"/>
    <w:basedOn w:val="Normlny"/>
    <w:link w:val="TextbublinyChar"/>
    <w:uiPriority w:val="99"/>
    <w:semiHidden/>
    <w:unhideWhenUsed/>
    <w:rsid w:val="00282B0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2B09"/>
    <w:rPr>
      <w:rFonts w:ascii="Tahoma" w:hAnsi="Tahoma" w:cs="Tahoma"/>
      <w:sz w:val="16"/>
      <w:szCs w:val="16"/>
    </w:rPr>
  </w:style>
  <w:style w:type="paragraph" w:styleId="Hlavika">
    <w:name w:val="header"/>
    <w:aliases w:val=" 1"/>
    <w:basedOn w:val="Normlny"/>
    <w:link w:val="HlavikaChar"/>
    <w:uiPriority w:val="99"/>
    <w:rsid w:val="008E0F72"/>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 1 Char"/>
    <w:basedOn w:val="Predvolenpsmoodseku"/>
    <w:link w:val="Hlavika"/>
    <w:uiPriority w:val="99"/>
    <w:rsid w:val="008E0F72"/>
    <w:rPr>
      <w:rFonts w:ascii="Times New Roman" w:eastAsia="Times New Roman" w:hAnsi="Times New Roman" w:cs="Times New Roman"/>
      <w:sz w:val="24"/>
      <w:szCs w:val="24"/>
      <w:lang w:eastAsia="sk-SK"/>
    </w:rPr>
  </w:style>
  <w:style w:type="paragraph" w:customStyle="1" w:styleId="Default">
    <w:name w:val="Default"/>
    <w:rsid w:val="008E0F7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text1">
    <w:name w:val="text1"/>
    <w:basedOn w:val="Zarkazkladnhotextu"/>
    <w:qFormat/>
    <w:rsid w:val="008E0F72"/>
    <w:pPr>
      <w:spacing w:before="60" w:after="0" w:line="240" w:lineRule="auto"/>
      <w:ind w:left="720"/>
      <w:jc w:val="both"/>
    </w:pPr>
    <w:rPr>
      <w:rFonts w:ascii="Times New Roman" w:eastAsia="Times New Roman" w:hAnsi="Times New Roman" w:cs="Times New Roman"/>
      <w:lang w:eastAsia="sk-SK"/>
    </w:rPr>
  </w:style>
  <w:style w:type="character" w:customStyle="1" w:styleId="OdsekzoznamuChar">
    <w:name w:val="Odsek zoznamu Char"/>
    <w:link w:val="Odsekzoznamu"/>
    <w:uiPriority w:val="34"/>
    <w:rsid w:val="008E0F72"/>
  </w:style>
  <w:style w:type="paragraph" w:styleId="Popis">
    <w:name w:val="caption"/>
    <w:basedOn w:val="Normlny"/>
    <w:next w:val="Normlny"/>
    <w:uiPriority w:val="35"/>
    <w:unhideWhenUsed/>
    <w:qFormat/>
    <w:rsid w:val="008E0F72"/>
    <w:pPr>
      <w:spacing w:line="240" w:lineRule="auto"/>
    </w:pPr>
    <w:rPr>
      <w:rFonts w:ascii="Times New Roman" w:eastAsia="Times New Roman" w:hAnsi="Times New Roman" w:cs="Times New Roman"/>
      <w:i/>
      <w:iCs/>
      <w:color w:val="1F497D" w:themeColor="text2"/>
      <w:sz w:val="18"/>
      <w:szCs w:val="18"/>
      <w:lang w:eastAsia="sk-SK"/>
    </w:rPr>
  </w:style>
  <w:style w:type="paragraph" w:styleId="Zarkazkladnhotextu">
    <w:name w:val="Body Text Indent"/>
    <w:basedOn w:val="Normlny"/>
    <w:link w:val="ZarkazkladnhotextuChar"/>
    <w:uiPriority w:val="99"/>
    <w:semiHidden/>
    <w:unhideWhenUsed/>
    <w:rsid w:val="008E0F72"/>
    <w:pPr>
      <w:spacing w:after="120"/>
      <w:ind w:left="283"/>
    </w:pPr>
  </w:style>
  <w:style w:type="character" w:customStyle="1" w:styleId="ZarkazkladnhotextuChar">
    <w:name w:val="Zarážka základného textu Char"/>
    <w:basedOn w:val="Predvolenpsmoodseku"/>
    <w:link w:val="Zarkazkladnhotextu"/>
    <w:uiPriority w:val="99"/>
    <w:semiHidden/>
    <w:rsid w:val="008E0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82A10"/>
    <w:pPr>
      <w:spacing w:after="0" w:line="240" w:lineRule="auto"/>
    </w:pPr>
  </w:style>
  <w:style w:type="paragraph" w:styleId="Odsekzoznamu">
    <w:name w:val="List Paragraph"/>
    <w:basedOn w:val="Normlny"/>
    <w:link w:val="OdsekzoznamuChar"/>
    <w:uiPriority w:val="34"/>
    <w:qFormat/>
    <w:rsid w:val="00882A10"/>
    <w:pPr>
      <w:ind w:left="720"/>
      <w:contextualSpacing/>
    </w:pPr>
  </w:style>
  <w:style w:type="character" w:styleId="Odkaznakomentr">
    <w:name w:val="annotation reference"/>
    <w:basedOn w:val="Predvolenpsmoodseku"/>
    <w:uiPriority w:val="99"/>
    <w:semiHidden/>
    <w:unhideWhenUsed/>
    <w:rsid w:val="00282B09"/>
    <w:rPr>
      <w:sz w:val="16"/>
      <w:szCs w:val="16"/>
    </w:rPr>
  </w:style>
  <w:style w:type="paragraph" w:styleId="Textkomentra">
    <w:name w:val="annotation text"/>
    <w:basedOn w:val="Normlny"/>
    <w:link w:val="TextkomentraChar"/>
    <w:uiPriority w:val="99"/>
    <w:semiHidden/>
    <w:unhideWhenUsed/>
    <w:rsid w:val="00282B09"/>
    <w:pPr>
      <w:spacing w:line="240" w:lineRule="auto"/>
    </w:pPr>
    <w:rPr>
      <w:sz w:val="20"/>
      <w:szCs w:val="20"/>
    </w:rPr>
  </w:style>
  <w:style w:type="character" w:customStyle="1" w:styleId="TextkomentraChar">
    <w:name w:val="Text komentára Char"/>
    <w:basedOn w:val="Predvolenpsmoodseku"/>
    <w:link w:val="Textkomentra"/>
    <w:uiPriority w:val="99"/>
    <w:semiHidden/>
    <w:rsid w:val="00282B09"/>
    <w:rPr>
      <w:sz w:val="20"/>
      <w:szCs w:val="20"/>
    </w:rPr>
  </w:style>
  <w:style w:type="paragraph" w:styleId="Predmetkomentra">
    <w:name w:val="annotation subject"/>
    <w:basedOn w:val="Textkomentra"/>
    <w:next w:val="Textkomentra"/>
    <w:link w:val="PredmetkomentraChar"/>
    <w:uiPriority w:val="99"/>
    <w:semiHidden/>
    <w:unhideWhenUsed/>
    <w:rsid w:val="00282B09"/>
    <w:rPr>
      <w:b/>
      <w:bCs/>
    </w:rPr>
  </w:style>
  <w:style w:type="character" w:customStyle="1" w:styleId="PredmetkomentraChar">
    <w:name w:val="Predmet komentára Char"/>
    <w:basedOn w:val="TextkomentraChar"/>
    <w:link w:val="Predmetkomentra"/>
    <w:uiPriority w:val="99"/>
    <w:semiHidden/>
    <w:rsid w:val="00282B09"/>
    <w:rPr>
      <w:b/>
      <w:bCs/>
      <w:sz w:val="20"/>
      <w:szCs w:val="20"/>
    </w:rPr>
  </w:style>
  <w:style w:type="paragraph" w:styleId="Textbubliny">
    <w:name w:val="Balloon Text"/>
    <w:basedOn w:val="Normlny"/>
    <w:link w:val="TextbublinyChar"/>
    <w:uiPriority w:val="99"/>
    <w:semiHidden/>
    <w:unhideWhenUsed/>
    <w:rsid w:val="00282B0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2B09"/>
    <w:rPr>
      <w:rFonts w:ascii="Tahoma" w:hAnsi="Tahoma" w:cs="Tahoma"/>
      <w:sz w:val="16"/>
      <w:szCs w:val="16"/>
    </w:rPr>
  </w:style>
  <w:style w:type="paragraph" w:styleId="Hlavika">
    <w:name w:val="header"/>
    <w:aliases w:val=" 1"/>
    <w:basedOn w:val="Normlny"/>
    <w:link w:val="HlavikaChar"/>
    <w:uiPriority w:val="99"/>
    <w:rsid w:val="008E0F72"/>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 1 Char"/>
    <w:basedOn w:val="Predvolenpsmoodseku"/>
    <w:link w:val="Hlavika"/>
    <w:uiPriority w:val="99"/>
    <w:rsid w:val="008E0F72"/>
    <w:rPr>
      <w:rFonts w:ascii="Times New Roman" w:eastAsia="Times New Roman" w:hAnsi="Times New Roman" w:cs="Times New Roman"/>
      <w:sz w:val="24"/>
      <w:szCs w:val="24"/>
      <w:lang w:eastAsia="sk-SK"/>
    </w:rPr>
  </w:style>
  <w:style w:type="paragraph" w:customStyle="1" w:styleId="Default">
    <w:name w:val="Default"/>
    <w:rsid w:val="008E0F7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text1">
    <w:name w:val="text1"/>
    <w:basedOn w:val="Zarkazkladnhotextu"/>
    <w:qFormat/>
    <w:rsid w:val="008E0F72"/>
    <w:pPr>
      <w:spacing w:before="60" w:after="0" w:line="240" w:lineRule="auto"/>
      <w:ind w:left="720"/>
      <w:jc w:val="both"/>
    </w:pPr>
    <w:rPr>
      <w:rFonts w:ascii="Times New Roman" w:eastAsia="Times New Roman" w:hAnsi="Times New Roman" w:cs="Times New Roman"/>
      <w:lang w:eastAsia="sk-SK"/>
    </w:rPr>
  </w:style>
  <w:style w:type="character" w:customStyle="1" w:styleId="OdsekzoznamuChar">
    <w:name w:val="Odsek zoznamu Char"/>
    <w:link w:val="Odsekzoznamu"/>
    <w:uiPriority w:val="34"/>
    <w:rsid w:val="008E0F72"/>
  </w:style>
  <w:style w:type="paragraph" w:styleId="Popis">
    <w:name w:val="caption"/>
    <w:basedOn w:val="Normlny"/>
    <w:next w:val="Normlny"/>
    <w:uiPriority w:val="35"/>
    <w:unhideWhenUsed/>
    <w:qFormat/>
    <w:rsid w:val="008E0F72"/>
    <w:pPr>
      <w:spacing w:line="240" w:lineRule="auto"/>
    </w:pPr>
    <w:rPr>
      <w:rFonts w:ascii="Times New Roman" w:eastAsia="Times New Roman" w:hAnsi="Times New Roman" w:cs="Times New Roman"/>
      <w:i/>
      <w:iCs/>
      <w:color w:val="1F497D" w:themeColor="text2"/>
      <w:sz w:val="18"/>
      <w:szCs w:val="18"/>
      <w:lang w:eastAsia="sk-SK"/>
    </w:rPr>
  </w:style>
  <w:style w:type="paragraph" w:styleId="Zarkazkladnhotextu">
    <w:name w:val="Body Text Indent"/>
    <w:basedOn w:val="Normlny"/>
    <w:link w:val="ZarkazkladnhotextuChar"/>
    <w:uiPriority w:val="99"/>
    <w:semiHidden/>
    <w:unhideWhenUsed/>
    <w:rsid w:val="008E0F72"/>
    <w:pPr>
      <w:spacing w:after="120"/>
      <w:ind w:left="283"/>
    </w:pPr>
  </w:style>
  <w:style w:type="character" w:customStyle="1" w:styleId="ZarkazkladnhotextuChar">
    <w:name w:val="Zarážka základného textu Char"/>
    <w:basedOn w:val="Predvolenpsmoodseku"/>
    <w:link w:val="Zarkazkladnhotextu"/>
    <w:uiPriority w:val="99"/>
    <w:semiHidden/>
    <w:rsid w:val="008E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61ED-1C4E-4985-AAF2-83A5C269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5661</Words>
  <Characters>32268</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UGKK</Company>
  <LinksUpToDate>false</LinksUpToDate>
  <CharactersWithSpaces>37854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Bugár Viktor</dc:creator>
  <cp:lastModifiedBy>Bugár Viktor</cp:lastModifiedBy>
  <cp:revision>12</cp:revision>
  <dcterms:created xsi:type="dcterms:W3CDTF">2021-05-10T12:33:00Z</dcterms:created>
  <dcterms:modified xsi:type="dcterms:W3CDTF">2021-05-13T12:18:00Z</dcterms:modified>
</cp:coreProperties>
</file>