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7F5E9938" w14:textId="77777777" w:rsidR="00E00E4F" w:rsidRPr="00E43EC4" w:rsidRDefault="00E00E4F" w:rsidP="00E00E4F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6B28E311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Výzbrojný materiál</w:t>
      </w:r>
    </w:p>
    <w:p w14:paraId="1A9BE868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A2FA08A" w14:textId="0D356D49" w:rsidR="00E00E4F" w:rsidRPr="005E0A4E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2 – Zachytávač na </w:t>
      </w:r>
      <w:r w:rsidR="000D7610">
        <w:rPr>
          <w:rFonts w:ascii="Arial Narrow" w:hAnsi="Arial Narrow"/>
          <w:b/>
          <w:sz w:val="28"/>
          <w:szCs w:val="28"/>
        </w:rPr>
        <w:t>ručné</w:t>
      </w:r>
      <w:r>
        <w:rPr>
          <w:rFonts w:ascii="Arial Narrow" w:hAnsi="Arial Narrow"/>
          <w:b/>
          <w:sz w:val="28"/>
          <w:szCs w:val="28"/>
        </w:rPr>
        <w:t xml:space="preserve"> zbrane</w:t>
      </w:r>
    </w:p>
    <w:p w14:paraId="402EC844" w14:textId="77777777" w:rsidR="00E00E4F" w:rsidRDefault="00E00E4F" w:rsidP="00E00E4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5DC5B563" w14:textId="77777777" w:rsidR="00E00E4F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04CC8B42" w14:textId="77777777" w:rsidR="00E00E4F" w:rsidRPr="006F5827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6F5827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60712DB" w14:textId="79115DFD" w:rsidR="00E00E4F" w:rsidRPr="006F5827" w:rsidRDefault="00E00E4F" w:rsidP="00E00E4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Predmetom zákazky je zabezpečenie dodávky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zachytávača na </w:t>
      </w:r>
      <w:r w:rsidR="000D7610">
        <w:rPr>
          <w:rFonts w:ascii="Arial Narrow" w:hAnsi="Arial Narrow"/>
          <w:color w:val="000000"/>
          <w:sz w:val="22"/>
          <w:szCs w:val="22"/>
          <w:lang w:eastAsia="sk-SK"/>
        </w:rPr>
        <w:t>ručné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 xml:space="preserve"> zbrane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 xml:space="preserve"> v rozsahu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17 0</w:t>
      </w:r>
      <w:r w:rsidRPr="006F5827">
        <w:rPr>
          <w:rFonts w:ascii="Arial Narrow" w:hAnsi="Arial Narrow"/>
          <w:color w:val="000000"/>
          <w:sz w:val="22"/>
          <w:szCs w:val="22"/>
          <w:lang w:eastAsia="sk-SK"/>
        </w:rPr>
        <w:t>00 kusov.</w:t>
      </w:r>
    </w:p>
    <w:p w14:paraId="486B3805" w14:textId="77777777" w:rsidR="00E00E4F" w:rsidRPr="006F5827" w:rsidRDefault="00E00E4F" w:rsidP="00E00E4F">
      <w:pPr>
        <w:rPr>
          <w:rFonts w:ascii="Arial Narrow" w:hAnsi="Arial Narrow"/>
          <w:sz w:val="22"/>
          <w:szCs w:val="22"/>
        </w:rPr>
      </w:pPr>
      <w:r w:rsidRPr="006F5827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5450F733" w14:textId="41105887" w:rsidR="00E00E4F" w:rsidRPr="006F5827" w:rsidRDefault="00E00E4F" w:rsidP="00E00E4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1284222" w14:textId="77777777" w:rsidR="00E00E4F" w:rsidRPr="006F5827" w:rsidRDefault="00E00E4F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3217CDC9" w14:textId="77777777" w:rsidR="00E00E4F" w:rsidRPr="00E00E4F" w:rsidRDefault="00E00E4F" w:rsidP="00E00E4F">
      <w:pPr>
        <w:pStyle w:val="Zhlavie30"/>
        <w:keepNext/>
        <w:keepLines/>
        <w:shd w:val="clear" w:color="auto" w:fill="auto"/>
        <w:ind w:firstLine="0"/>
        <w:jc w:val="both"/>
        <w:rPr>
          <w:lang w:val="sk-SK"/>
        </w:rPr>
      </w:pPr>
      <w:r w:rsidRPr="00E00E4F">
        <w:rPr>
          <w:lang w:val="sk-SK"/>
        </w:rPr>
        <w:t>Zachytávač na ručné zbrane</w:t>
      </w:r>
    </w:p>
    <w:p w14:paraId="563E7202" w14:textId="4F91461B" w:rsidR="00E00E4F" w:rsidRPr="00E00E4F" w:rsidRDefault="00E00E4F" w:rsidP="00E00E4F">
      <w:pPr>
        <w:pStyle w:val="Zkladntext1"/>
        <w:shd w:val="clear" w:color="auto" w:fill="auto"/>
        <w:spacing w:after="240"/>
        <w:ind w:firstLine="0"/>
        <w:jc w:val="both"/>
        <w:rPr>
          <w:lang w:val="sk-SK"/>
        </w:rPr>
      </w:pPr>
      <w:r w:rsidRPr="00E00E4F">
        <w:rPr>
          <w:lang w:val="sk-SK"/>
        </w:rPr>
        <w:t xml:space="preserve">je určený na zachytenie </w:t>
      </w:r>
      <w:r w:rsidR="000D7610">
        <w:rPr>
          <w:lang w:val="sk-SK"/>
        </w:rPr>
        <w:t>ručnej (</w:t>
      </w:r>
      <w:r w:rsidRPr="00E00E4F">
        <w:rPr>
          <w:lang w:val="sk-SK"/>
        </w:rPr>
        <w:t>krátkej</w:t>
      </w:r>
      <w:r w:rsidR="000D7610">
        <w:rPr>
          <w:lang w:val="sk-SK"/>
        </w:rPr>
        <w:t>)</w:t>
      </w:r>
      <w:r w:rsidRPr="00E00E4F">
        <w:rPr>
          <w:lang w:val="sk-SK"/>
        </w:rPr>
        <w:t xml:space="preserve"> zbrane pri jej vytiahnutí neoprávnenou osobou, resp. zabezpečenie zbrane proti strate pre policajtov pri zabezpečovaní verejného poriadku počas futbalových zápasov, ďalej na zaistenie zbrane policajtom, ktorí vykonávajú výkon p</w:t>
      </w:r>
      <w:bookmarkStart w:id="0" w:name="_GoBack"/>
      <w:bookmarkEnd w:id="0"/>
      <w:r w:rsidRPr="00E00E4F">
        <w:rPr>
          <w:lang w:val="sk-SK"/>
        </w:rPr>
        <w:t>olicajnej služby na motocykli a koni.</w:t>
      </w:r>
    </w:p>
    <w:p w14:paraId="0EAC7093" w14:textId="0B2E6F39" w:rsidR="00E00E4F" w:rsidRPr="00E00E4F" w:rsidRDefault="00E00E4F" w:rsidP="00E00E4F">
      <w:pPr>
        <w:pStyle w:val="Zhlavie30"/>
        <w:keepNext/>
        <w:keepLines/>
        <w:shd w:val="clear" w:color="auto" w:fill="auto"/>
        <w:ind w:firstLine="0"/>
        <w:rPr>
          <w:lang w:val="sk-SK"/>
        </w:rPr>
      </w:pPr>
      <w:bookmarkStart w:id="1" w:name="bookmark16"/>
      <w:bookmarkStart w:id="2" w:name="bookmark17"/>
      <w:r w:rsidRPr="00E00E4F">
        <w:rPr>
          <w:lang w:val="sk-SK"/>
        </w:rPr>
        <w:t>Technické požiadavky</w:t>
      </w:r>
      <w:bookmarkEnd w:id="1"/>
      <w:bookmarkEnd w:id="2"/>
      <w:r w:rsidR="008F27FF">
        <w:rPr>
          <w:lang w:val="sk-SK"/>
        </w:rPr>
        <w:t>:</w:t>
      </w:r>
    </w:p>
    <w:p w14:paraId="08677C31" w14:textId="79228CD9" w:rsidR="00E00E4F" w:rsidRP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380" w:hanging="380"/>
        <w:rPr>
          <w:lang w:val="sk-SK"/>
        </w:rPr>
      </w:pPr>
      <w:r>
        <w:rPr>
          <w:lang w:val="sk-SK"/>
        </w:rPr>
        <w:t>t</w:t>
      </w:r>
      <w:r w:rsidR="00E00E4F" w:rsidRPr="00E00E4F">
        <w:rPr>
          <w:lang w:val="sk-SK"/>
        </w:rPr>
        <w:t>elo zachytávača je obdĺžnikového tvaru vyhotovené z odolného plastu o rozmeroch max. 5,5 x 6,5 x 2 cm (š x d x h).</w:t>
      </w:r>
    </w:p>
    <w:p w14:paraId="6D582146" w14:textId="301D1313" w:rsid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380" w:hanging="380"/>
        <w:rPr>
          <w:lang w:val="sk-SK"/>
        </w:rPr>
      </w:pPr>
      <w:r>
        <w:rPr>
          <w:lang w:val="sk-SK"/>
        </w:rPr>
        <w:t>k</w:t>
      </w:r>
      <w:r w:rsidR="00E00E4F" w:rsidRPr="00E00E4F">
        <w:rPr>
          <w:lang w:val="sk-SK"/>
        </w:rPr>
        <w:t>lett montážny systém (uchytenie na opasok vytvorením pútka pomocou suchého zipsu z nylonu)</w:t>
      </w:r>
      <w:r w:rsidR="00E00E4F">
        <w:rPr>
          <w:lang w:val="sk-SK"/>
        </w:rPr>
        <w:t xml:space="preserve"> </w:t>
      </w:r>
    </w:p>
    <w:p w14:paraId="05140D8A" w14:textId="5E0C05A7" w:rsid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380" w:hanging="380"/>
        <w:rPr>
          <w:lang w:val="sk-SK"/>
        </w:rPr>
      </w:pPr>
      <w:r>
        <w:rPr>
          <w:lang w:val="sk-SK"/>
        </w:rPr>
        <w:t>s</w:t>
      </w:r>
      <w:r w:rsidR="00E00E4F" w:rsidRPr="00E00E4F">
        <w:rPr>
          <w:lang w:val="sk-SK"/>
        </w:rPr>
        <w:t>amonavíjacia poistná šnúra z nylonu:</w:t>
      </w:r>
    </w:p>
    <w:p w14:paraId="55A815F0" w14:textId="0E41B256" w:rsidR="00E00E4F" w:rsidRDefault="008F27FF" w:rsidP="00E00E4F">
      <w:pPr>
        <w:pStyle w:val="Zkladntext1"/>
        <w:shd w:val="clear" w:color="auto" w:fill="auto"/>
        <w:tabs>
          <w:tab w:val="left" w:pos="352"/>
        </w:tabs>
        <w:ind w:left="380" w:firstLine="0"/>
        <w:rPr>
          <w:lang w:val="sk-SK"/>
        </w:rPr>
      </w:pPr>
      <w:r>
        <w:rPr>
          <w:lang w:val="sk-SK"/>
        </w:rPr>
        <w:t xml:space="preserve">          </w:t>
      </w:r>
      <w:r w:rsidR="00E00E4F">
        <w:rPr>
          <w:lang w:val="sk-SK"/>
        </w:rPr>
        <w:t>. nosnosť 36 kg</w:t>
      </w:r>
    </w:p>
    <w:p w14:paraId="2C5E7A0C" w14:textId="0963387B" w:rsidR="00E00E4F" w:rsidRDefault="008F27FF" w:rsidP="00E00E4F">
      <w:pPr>
        <w:pStyle w:val="Zkladntext1"/>
        <w:shd w:val="clear" w:color="auto" w:fill="auto"/>
        <w:tabs>
          <w:tab w:val="left" w:pos="352"/>
        </w:tabs>
        <w:ind w:left="380" w:firstLine="0"/>
        <w:rPr>
          <w:lang w:val="sk-SK"/>
        </w:rPr>
      </w:pPr>
      <w:r>
        <w:rPr>
          <w:lang w:val="sk-SK"/>
        </w:rPr>
        <w:t xml:space="preserve">          </w:t>
      </w:r>
      <w:r w:rsidR="00E00E4F">
        <w:rPr>
          <w:lang w:val="sk-SK"/>
        </w:rPr>
        <w:t>. dĺžka šnúry 81 cm</w:t>
      </w:r>
    </w:p>
    <w:p w14:paraId="2DC5736F" w14:textId="3E7A72BE" w:rsidR="00E00E4F" w:rsidRDefault="008F27FF" w:rsidP="00E00E4F">
      <w:pPr>
        <w:pStyle w:val="Zkladntext1"/>
        <w:shd w:val="clear" w:color="auto" w:fill="auto"/>
        <w:tabs>
          <w:tab w:val="left" w:pos="352"/>
        </w:tabs>
        <w:ind w:left="380" w:firstLine="0"/>
        <w:rPr>
          <w:lang w:val="sk-SK"/>
        </w:rPr>
      </w:pPr>
      <w:r>
        <w:rPr>
          <w:lang w:val="sk-SK"/>
        </w:rPr>
        <w:t xml:space="preserve">          </w:t>
      </w:r>
      <w:r w:rsidR="00E00E4F">
        <w:rPr>
          <w:lang w:val="sk-SK"/>
        </w:rPr>
        <w:t>. sila spätného pohybu cca 0,68 kg</w:t>
      </w:r>
    </w:p>
    <w:p w14:paraId="5708A079" w14:textId="71F2D050" w:rsid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720" w:hanging="720"/>
        <w:rPr>
          <w:lang w:val="sk-SK"/>
        </w:rPr>
      </w:pPr>
      <w:r>
        <w:rPr>
          <w:lang w:val="sk-SK"/>
        </w:rPr>
        <w:t>š</w:t>
      </w:r>
      <w:r w:rsidR="00E00E4F">
        <w:rPr>
          <w:lang w:val="sk-SK"/>
        </w:rPr>
        <w:t>núra na uchytenie zbrane k zachytávaču a rýchlo odopínateľnou prackou</w:t>
      </w:r>
      <w:r>
        <w:rPr>
          <w:lang w:val="sk-SK"/>
        </w:rPr>
        <w:t>,</w:t>
      </w:r>
    </w:p>
    <w:p w14:paraId="2DFBD4CE" w14:textId="4269D62C" w:rsid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720" w:hanging="720"/>
        <w:rPr>
          <w:lang w:val="sk-SK"/>
        </w:rPr>
      </w:pPr>
      <w:r>
        <w:rPr>
          <w:lang w:val="sk-SK"/>
        </w:rPr>
        <w:t>k</w:t>
      </w:r>
      <w:r w:rsidR="00E00E4F">
        <w:rPr>
          <w:lang w:val="sk-SK"/>
        </w:rPr>
        <w:t>otúľka z ocele na prichytenie šnúry k rukoväti zbrane</w:t>
      </w:r>
      <w:r>
        <w:rPr>
          <w:lang w:val="sk-SK"/>
        </w:rPr>
        <w:t>,</w:t>
      </w:r>
    </w:p>
    <w:p w14:paraId="6F70F869" w14:textId="528D148B" w:rsidR="00E00E4F" w:rsidRPr="00E00E4F" w:rsidRDefault="008F27FF" w:rsidP="00E00E4F">
      <w:pPr>
        <w:pStyle w:val="Zkladntext1"/>
        <w:numPr>
          <w:ilvl w:val="0"/>
          <w:numId w:val="22"/>
        </w:numPr>
        <w:shd w:val="clear" w:color="auto" w:fill="auto"/>
        <w:tabs>
          <w:tab w:val="left" w:pos="352"/>
        </w:tabs>
        <w:ind w:left="720" w:hanging="720"/>
        <w:rPr>
          <w:lang w:val="sk-SK"/>
        </w:rPr>
      </w:pPr>
      <w:r>
        <w:rPr>
          <w:lang w:val="sk-SK"/>
        </w:rPr>
        <w:t>c</w:t>
      </w:r>
      <w:r w:rsidR="00E00E4F">
        <w:rPr>
          <w:lang w:val="sk-SK"/>
        </w:rPr>
        <w:t>elkové farebné prevedenie: čierna farba</w:t>
      </w:r>
      <w:r>
        <w:rPr>
          <w:lang w:val="sk-SK"/>
        </w:rPr>
        <w:t>.</w:t>
      </w:r>
    </w:p>
    <w:p w14:paraId="2B96A20F" w14:textId="77777777" w:rsidR="00E00E4F" w:rsidRPr="00E00E4F" w:rsidRDefault="00E00E4F" w:rsidP="00E00E4F">
      <w:pPr>
        <w:shd w:val="clear" w:color="auto" w:fill="FFFFFF"/>
        <w:rPr>
          <w:rFonts w:ascii="Arial Narrow" w:hAnsi="Arial Narrow"/>
          <w:sz w:val="22"/>
          <w:szCs w:val="22"/>
        </w:rPr>
      </w:pPr>
    </w:p>
    <w:p w14:paraId="42F8425A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491645F8" w14:textId="77777777" w:rsidR="00E00E4F" w:rsidRPr="007A3FD1" w:rsidRDefault="00E00E4F" w:rsidP="00E00E4F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76871BAC" w14:textId="77777777" w:rsidR="00E00E4F" w:rsidRPr="007A3FD1" w:rsidRDefault="00E00E4F" w:rsidP="00E00E4F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A3FD1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A3FD1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A3FD1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83D9ADC" w14:textId="77777777" w:rsidR="00E00E4F" w:rsidRPr="007A3FD1" w:rsidRDefault="00E00E4F" w:rsidP="00E00E4F">
      <w:pPr>
        <w:pStyle w:val="Nadpis1"/>
        <w:jc w:val="both"/>
        <w:rPr>
          <w:rFonts w:ascii="Arial Narrow" w:hAnsi="Arial Narrow" w:cs="Arial Narrow"/>
          <w:sz w:val="22"/>
          <w:szCs w:val="22"/>
        </w:rPr>
      </w:pPr>
      <w:r w:rsidRPr="007A3FD1">
        <w:rPr>
          <w:rFonts w:ascii="Arial Narrow" w:hAnsi="Arial Narrow" w:cs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 riešením s porovnateľnými, respektíve vyššími technickými parametrami.</w:t>
      </w:r>
    </w:p>
    <w:p w14:paraId="2E6AA9B0" w14:textId="77777777" w:rsidR="00E00E4F" w:rsidRPr="006F5827" w:rsidRDefault="00E00E4F" w:rsidP="00E00E4F"/>
    <w:p w14:paraId="4CFC8E84" w14:textId="77777777" w:rsidR="00E00E4F" w:rsidRPr="006F5827" w:rsidRDefault="00E00E4F" w:rsidP="00E00E4F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E00E4F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FA0D5" w14:textId="77777777" w:rsidR="000D16BC" w:rsidRDefault="000D16BC" w:rsidP="003D4E38">
      <w:r>
        <w:separator/>
      </w:r>
    </w:p>
  </w:endnote>
  <w:endnote w:type="continuationSeparator" w:id="0">
    <w:p w14:paraId="7306662A" w14:textId="77777777" w:rsidR="000D16BC" w:rsidRDefault="000D16BC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153EB" w14:textId="77777777" w:rsidR="000D16BC" w:rsidRDefault="000D16BC" w:rsidP="003D4E38">
      <w:r>
        <w:separator/>
      </w:r>
    </w:p>
  </w:footnote>
  <w:footnote w:type="continuationSeparator" w:id="0">
    <w:p w14:paraId="0CBB214B" w14:textId="77777777" w:rsidR="000D16BC" w:rsidRDefault="000D16BC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20"/>
  </w:num>
  <w:num w:numId="7">
    <w:abstractNumId w:val="5"/>
  </w:num>
  <w:num w:numId="8">
    <w:abstractNumId w:val="19"/>
  </w:num>
  <w:num w:numId="9">
    <w:abstractNumId w:val="14"/>
  </w:num>
  <w:num w:numId="10">
    <w:abstractNumId w:val="8"/>
  </w:num>
  <w:num w:numId="11">
    <w:abstractNumId w:val="15"/>
  </w:num>
  <w:num w:numId="12">
    <w:abstractNumId w:val="0"/>
  </w:num>
  <w:num w:numId="13">
    <w:abstractNumId w:val="16"/>
  </w:num>
  <w:num w:numId="14">
    <w:abstractNumId w:val="18"/>
  </w:num>
  <w:num w:numId="15">
    <w:abstractNumId w:val="9"/>
  </w:num>
  <w:num w:numId="16">
    <w:abstractNumId w:val="21"/>
  </w:num>
  <w:num w:numId="17">
    <w:abstractNumId w:val="6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22"/>
  </w:num>
  <w:num w:numId="2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77A04"/>
    <w:rsid w:val="000B7A66"/>
    <w:rsid w:val="000C03D6"/>
    <w:rsid w:val="000D16BC"/>
    <w:rsid w:val="000D1D46"/>
    <w:rsid w:val="000D7610"/>
    <w:rsid w:val="0019104D"/>
    <w:rsid w:val="001C280F"/>
    <w:rsid w:val="001F50A4"/>
    <w:rsid w:val="002345D5"/>
    <w:rsid w:val="002356DF"/>
    <w:rsid w:val="00282893"/>
    <w:rsid w:val="002A71AA"/>
    <w:rsid w:val="002C7A95"/>
    <w:rsid w:val="002D5910"/>
    <w:rsid w:val="003210F1"/>
    <w:rsid w:val="003443CB"/>
    <w:rsid w:val="00383139"/>
    <w:rsid w:val="003D4E38"/>
    <w:rsid w:val="003E72D7"/>
    <w:rsid w:val="00481A62"/>
    <w:rsid w:val="004D3CF3"/>
    <w:rsid w:val="005359E8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8419BD"/>
    <w:rsid w:val="00842691"/>
    <w:rsid w:val="00845D6A"/>
    <w:rsid w:val="00856439"/>
    <w:rsid w:val="00860295"/>
    <w:rsid w:val="00895367"/>
    <w:rsid w:val="008D783C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C72"/>
    <w:rsid w:val="00B404CD"/>
    <w:rsid w:val="00BD6CFC"/>
    <w:rsid w:val="00BE47B0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F27183"/>
    <w:rsid w:val="00F6287E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5196-5FB2-4966-83FF-DF2B11BF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23</cp:revision>
  <dcterms:created xsi:type="dcterms:W3CDTF">2019-05-12T20:23:00Z</dcterms:created>
  <dcterms:modified xsi:type="dcterms:W3CDTF">2019-08-12T13:38:00Z</dcterms:modified>
</cp:coreProperties>
</file>