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DB4" w:rsidRPr="00CC168A" w:rsidRDefault="009A6258" w:rsidP="00305B90">
      <w:pPr>
        <w:pStyle w:val="Nadpis2"/>
        <w:rPr>
          <w:rFonts w:ascii="Arial Narrow" w:hAnsi="Arial Narrow"/>
          <w:b w:val="0"/>
          <w:color w:val="auto"/>
          <w:sz w:val="22"/>
          <w:szCs w:val="22"/>
        </w:rPr>
      </w:pPr>
      <w:r w:rsidRPr="00CC168A">
        <w:rPr>
          <w:rFonts w:ascii="Arial Narrow" w:hAnsi="Arial Narrow"/>
          <w:b w:val="0"/>
          <w:color w:val="auto"/>
          <w:sz w:val="22"/>
          <w:szCs w:val="22"/>
        </w:rPr>
        <w:tab/>
      </w:r>
      <w:r w:rsidR="00D95DB4" w:rsidRPr="00CC168A">
        <w:rPr>
          <w:rFonts w:ascii="Arial Narrow" w:hAnsi="Arial Narrow"/>
          <w:b w:val="0"/>
          <w:color w:val="auto"/>
          <w:sz w:val="22"/>
          <w:szCs w:val="22"/>
        </w:rPr>
        <w:tab/>
      </w:r>
      <w:r w:rsidR="00D95DB4" w:rsidRPr="00CC168A">
        <w:rPr>
          <w:rFonts w:ascii="Arial Narrow" w:hAnsi="Arial Narrow"/>
          <w:b w:val="0"/>
          <w:color w:val="auto"/>
          <w:sz w:val="22"/>
          <w:szCs w:val="22"/>
        </w:rPr>
        <w:tab/>
      </w:r>
      <w:r w:rsidR="00D95DB4" w:rsidRPr="00CC168A">
        <w:rPr>
          <w:rFonts w:ascii="Arial Narrow" w:hAnsi="Arial Narrow"/>
          <w:b w:val="0"/>
          <w:color w:val="auto"/>
          <w:sz w:val="22"/>
          <w:szCs w:val="22"/>
        </w:rPr>
        <w:tab/>
      </w:r>
      <w:r w:rsidR="00D95DB4" w:rsidRPr="00CC168A">
        <w:rPr>
          <w:rFonts w:ascii="Arial Narrow" w:hAnsi="Arial Narrow"/>
          <w:b w:val="0"/>
          <w:color w:val="auto"/>
          <w:sz w:val="22"/>
          <w:szCs w:val="22"/>
        </w:rPr>
        <w:tab/>
      </w:r>
      <w:r w:rsidR="00D95DB4" w:rsidRPr="00CC168A">
        <w:rPr>
          <w:rFonts w:ascii="Arial Narrow" w:hAnsi="Arial Narrow"/>
          <w:b w:val="0"/>
          <w:color w:val="auto"/>
          <w:sz w:val="22"/>
          <w:szCs w:val="22"/>
        </w:rPr>
        <w:tab/>
      </w:r>
      <w:r w:rsidR="00D95DB4" w:rsidRPr="00CC168A">
        <w:rPr>
          <w:rFonts w:ascii="Arial Narrow" w:hAnsi="Arial Narrow"/>
          <w:b w:val="0"/>
          <w:color w:val="auto"/>
          <w:sz w:val="22"/>
          <w:szCs w:val="22"/>
        </w:rPr>
        <w:tab/>
      </w:r>
      <w:r w:rsidR="00D95DB4" w:rsidRPr="00CC168A">
        <w:rPr>
          <w:rFonts w:ascii="Arial Narrow" w:hAnsi="Arial Narrow"/>
          <w:b w:val="0"/>
          <w:color w:val="auto"/>
          <w:sz w:val="22"/>
          <w:szCs w:val="22"/>
        </w:rPr>
        <w:tab/>
        <w:t xml:space="preserve">Príloha č. 5 súťažných podkladov </w:t>
      </w:r>
    </w:p>
    <w:p w:rsidR="00D95DB4" w:rsidRPr="00305B90" w:rsidRDefault="00D95DB4" w:rsidP="00305B90">
      <w:pPr>
        <w:pStyle w:val="Nadpis2"/>
        <w:jc w:val="center"/>
        <w:rPr>
          <w:rFonts w:ascii="Arial Narrow" w:hAnsi="Arial Narrow"/>
          <w:color w:val="auto"/>
          <w:sz w:val="32"/>
          <w:szCs w:val="32"/>
        </w:rPr>
      </w:pPr>
      <w:r w:rsidRPr="00305B90">
        <w:rPr>
          <w:rFonts w:ascii="Arial Narrow" w:hAnsi="Arial Narrow"/>
          <w:color w:val="auto"/>
          <w:sz w:val="32"/>
          <w:szCs w:val="32"/>
        </w:rPr>
        <w:t>Podmienky účasti</w:t>
      </w:r>
    </w:p>
    <w:p w:rsidR="00305B90" w:rsidRPr="00305B90" w:rsidRDefault="00305B90" w:rsidP="00305B90"/>
    <w:p w:rsidR="006C2F18" w:rsidRPr="006C2F18" w:rsidRDefault="006C2F18" w:rsidP="006C2F18">
      <w:pPr>
        <w:spacing w:after="120"/>
        <w:jc w:val="both"/>
        <w:rPr>
          <w:rFonts w:ascii="Arial Narrow" w:hAnsi="Arial Narrow" w:cs="Arial"/>
          <w:b/>
          <w:u w:val="single"/>
        </w:rPr>
      </w:pPr>
      <w:r w:rsidRPr="006C2F18">
        <w:rPr>
          <w:rFonts w:ascii="Arial Narrow" w:hAnsi="Arial Narrow" w:cs="Arial"/>
          <w:b/>
          <w:u w:val="single"/>
        </w:rPr>
        <w:t>1. Osobné postavenie</w:t>
      </w:r>
    </w:p>
    <w:p w:rsidR="006C2F18" w:rsidRPr="006C2F18" w:rsidRDefault="006C2F18" w:rsidP="00D70F17">
      <w:pPr>
        <w:pStyle w:val="Nadpis2"/>
        <w:spacing w:before="0" w:line="240" w:lineRule="auto"/>
        <w:jc w:val="both"/>
        <w:rPr>
          <w:rFonts w:ascii="Arial Narrow" w:hAnsi="Arial Narrow" w:cs="Arial Unicode MS"/>
          <w:color w:val="000000"/>
          <w:sz w:val="22"/>
          <w:szCs w:val="22"/>
          <w:u w:color="000000"/>
        </w:rPr>
      </w:pPr>
      <w:r w:rsidRPr="006C2F18">
        <w:rPr>
          <w:rFonts w:ascii="Arial Narrow" w:hAnsi="Arial Narrow" w:cs="Arial Unicode MS"/>
          <w:color w:val="000000"/>
          <w:sz w:val="22"/>
          <w:szCs w:val="22"/>
          <w:u w:color="000000"/>
        </w:rPr>
        <w:t>Osobné postavenie v zmysle ustanovenia § 32 zákona č. 343/2015 Z. Z. o verejnom obstarávaní v platnom znení</w:t>
      </w:r>
    </w:p>
    <w:p w:rsidR="006C2F18" w:rsidRPr="006C2F18" w:rsidRDefault="006C2F18" w:rsidP="006C2F18">
      <w:pPr>
        <w:pStyle w:val="Predvolen"/>
        <w:spacing w:before="0"/>
        <w:jc w:val="both"/>
        <w:rPr>
          <w:rFonts w:ascii="Arial Narrow" w:eastAsia="Arial Narrow" w:hAnsi="Arial Narrow" w:cs="Arial Narrow"/>
          <w:color w:val="auto"/>
          <w:sz w:val="22"/>
          <w:szCs w:val="22"/>
          <w:shd w:val="clear" w:color="auto" w:fill="FFFFFF"/>
        </w:rPr>
      </w:pPr>
    </w:p>
    <w:p w:rsidR="006C2F18" w:rsidRPr="006C2F18" w:rsidRDefault="006C2F18" w:rsidP="006C2F18">
      <w:pPr>
        <w:jc w:val="both"/>
        <w:rPr>
          <w:rFonts w:ascii="Arial Narrow" w:eastAsia="Arial" w:hAnsi="Arial Narrow"/>
        </w:rPr>
      </w:pPr>
      <w:r w:rsidRPr="006C2F18">
        <w:rPr>
          <w:rFonts w:ascii="Arial Narrow" w:eastAsia="Arial" w:hAnsi="Arial Narrow"/>
        </w:rPr>
        <w:t>Uchádzač musí spĺňať nasledovné podmienky účasti týkajúce sa osobného postavenia :</w:t>
      </w:r>
    </w:p>
    <w:p w:rsidR="006C2F18" w:rsidRPr="00755471" w:rsidRDefault="006C2F18" w:rsidP="006C2F18">
      <w:pPr>
        <w:pStyle w:val="Odsekzoznamu"/>
        <w:numPr>
          <w:ilvl w:val="0"/>
          <w:numId w:val="11"/>
        </w:numPr>
        <w:spacing w:after="200" w:line="276" w:lineRule="auto"/>
        <w:contextualSpacing/>
        <w:jc w:val="both"/>
        <w:rPr>
          <w:rFonts w:ascii="Arial Narrow" w:eastAsia="Arial" w:hAnsi="Arial Narrow"/>
          <w:noProof/>
        </w:rPr>
      </w:pPr>
      <w:r w:rsidRPr="006C2F18">
        <w:rPr>
          <w:rFonts w:ascii="Arial Narrow" w:eastAsia="Arial" w:hAnsi="Arial Narrow"/>
        </w:rPr>
        <w:t>podľa § 32 ods</w:t>
      </w:r>
      <w:r w:rsidRPr="00755471">
        <w:rPr>
          <w:rFonts w:ascii="Arial Narrow" w:eastAsia="Arial" w:hAnsi="Arial Narrow"/>
        </w:rPr>
        <w:t xml:space="preserve">.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rsidR="006C2F18" w:rsidRPr="00755471" w:rsidRDefault="006C2F18" w:rsidP="006C2F18">
      <w:pPr>
        <w:pStyle w:val="Odsekzoznamu"/>
        <w:numPr>
          <w:ilvl w:val="0"/>
          <w:numId w:val="11"/>
        </w:numPr>
        <w:spacing w:after="200" w:line="276" w:lineRule="auto"/>
        <w:contextualSpacing/>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rsidR="006C2F18" w:rsidRPr="00755471" w:rsidRDefault="006C2F18" w:rsidP="006C2F18">
      <w:pPr>
        <w:pStyle w:val="Odsekzoznamu"/>
        <w:numPr>
          <w:ilvl w:val="0"/>
          <w:numId w:val="11"/>
        </w:numPr>
        <w:spacing w:after="200" w:line="276" w:lineRule="auto"/>
        <w:contextualSpacing/>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rsidR="006C2F18" w:rsidRPr="00755471" w:rsidRDefault="006C2F18" w:rsidP="006C2F18">
      <w:pPr>
        <w:pStyle w:val="Odsekzoznamu"/>
        <w:numPr>
          <w:ilvl w:val="0"/>
          <w:numId w:val="11"/>
        </w:numPr>
        <w:spacing w:after="200" w:line="276" w:lineRule="auto"/>
        <w:contextualSpacing/>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rsidR="006C2F18" w:rsidRPr="00755471" w:rsidRDefault="006C2F18" w:rsidP="006C2F18">
      <w:pPr>
        <w:pStyle w:val="Odsekzoznamu"/>
        <w:numPr>
          <w:ilvl w:val="0"/>
          <w:numId w:val="11"/>
        </w:numPr>
        <w:spacing w:after="200" w:line="276" w:lineRule="auto"/>
        <w:contextualSpacing/>
        <w:jc w:val="both"/>
        <w:rPr>
          <w:rFonts w:ascii="Arial Narrow" w:eastAsia="Arial" w:hAnsi="Arial Narrow"/>
        </w:rPr>
      </w:pPr>
      <w:r w:rsidRPr="00755471">
        <w:rPr>
          <w:rFonts w:ascii="Arial Narrow" w:eastAsia="Arial" w:hAnsi="Arial Narrow"/>
        </w:rPr>
        <w:t xml:space="preserve">podľa § 32 ods. 1 písm. e) zákona, že je oprávnený dodávať tovar, uskutočňovať stavebné práce alebo poskytovať službu. Uvedenú podmienku účasti preukáže uchádzač v súlade s § 32 ods. 2 písm. e) </w:t>
      </w:r>
      <w:r w:rsidRPr="00755471">
        <w:rPr>
          <w:rFonts w:ascii="Arial Narrow" w:eastAsia="Arial" w:hAnsi="Arial Narrow"/>
        </w:rPr>
        <w:lastRenderedPageBreak/>
        <w:t>zákona doloženým dokladom o oprávnení dodávať tovar, uskutočňovať stavebné práce alebo poskytovať službu, ktorý zodpovedá predmetu zákazky.</w:t>
      </w:r>
    </w:p>
    <w:p w:rsidR="006C2F18" w:rsidRPr="00755471" w:rsidRDefault="006C2F18" w:rsidP="006C2F18">
      <w:pPr>
        <w:pStyle w:val="Odsekzoznamu"/>
        <w:numPr>
          <w:ilvl w:val="0"/>
          <w:numId w:val="11"/>
        </w:numPr>
        <w:spacing w:after="200" w:line="276" w:lineRule="auto"/>
        <w:contextualSpacing/>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rsidR="006C2F18" w:rsidRPr="00755471" w:rsidRDefault="006C2F18" w:rsidP="006C2F18">
      <w:pPr>
        <w:pStyle w:val="Odsekzoznamu"/>
        <w:numPr>
          <w:ilvl w:val="0"/>
          <w:numId w:val="11"/>
        </w:numPr>
        <w:spacing w:line="276" w:lineRule="auto"/>
        <w:ind w:left="680" w:hanging="357"/>
        <w:contextualSpacing/>
        <w:jc w:val="both"/>
        <w:rPr>
          <w:rFonts w:ascii="Arial Narrow" w:eastAsia="Arial" w:hAnsi="Arial Narrow"/>
        </w:rPr>
      </w:pPr>
      <w:r w:rsidRPr="00755471">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rsidR="006C2F18" w:rsidRDefault="006C2F18" w:rsidP="00AF1AA3">
      <w:pPr>
        <w:pStyle w:val="Odsekzoznamu"/>
        <w:numPr>
          <w:ilvl w:val="0"/>
          <w:numId w:val="11"/>
        </w:numPr>
        <w:tabs>
          <w:tab w:val="left" w:pos="630"/>
        </w:tabs>
        <w:jc w:val="both"/>
        <w:rPr>
          <w:rFonts w:ascii="Arial Narrow" w:eastAsia="Arial" w:hAnsi="Arial Narrow"/>
        </w:rPr>
      </w:pPr>
      <w:r w:rsidRPr="00AF1AA3">
        <w:rPr>
          <w:rFonts w:ascii="Arial Narrow" w:eastAsia="Arial" w:hAnsi="Arial Narrow"/>
        </w:rPr>
        <w:t>podľa § 32 ods. 1 písm. h) zákona, že sa nedopustil v predchádzajúcich troch rokoch od vyhlásenia alebo preukázateľného začatia verejného obstarávania závažného porušenia profesijných povinností, ktoré dokáže verejný obstarávateľ preukázať.</w:t>
      </w:r>
    </w:p>
    <w:p w:rsidR="00AF1AA3" w:rsidRPr="00AF1AA3" w:rsidRDefault="00AF1AA3" w:rsidP="00AF1AA3">
      <w:pPr>
        <w:pStyle w:val="Odsekzoznamu"/>
        <w:tabs>
          <w:tab w:val="left" w:pos="630"/>
        </w:tabs>
        <w:ind w:left="681"/>
        <w:jc w:val="both"/>
        <w:rPr>
          <w:rFonts w:ascii="Arial Narrow" w:eastAsia="Arial" w:hAnsi="Arial Narrow"/>
        </w:rPr>
      </w:pPr>
    </w:p>
    <w:p w:rsidR="006C2F18" w:rsidRPr="00AF1AA3" w:rsidRDefault="006C2F18" w:rsidP="00AF1AA3">
      <w:pPr>
        <w:tabs>
          <w:tab w:val="left" w:pos="720"/>
        </w:tabs>
        <w:autoSpaceDE w:val="0"/>
        <w:autoSpaceDN w:val="0"/>
        <w:adjustRightInd w:val="0"/>
        <w:jc w:val="both"/>
        <w:rPr>
          <w:rFonts w:ascii="Arial Narrow" w:hAnsi="Arial Narrow" w:cs="Tahoma"/>
          <w:b/>
          <w:lang w:eastAsia="sk-SK"/>
        </w:rPr>
      </w:pPr>
      <w:r w:rsidRPr="00AF1AA3">
        <w:rPr>
          <w:rFonts w:ascii="Arial Narrow" w:hAnsi="Arial Narrow" w:cs="Tahoma"/>
          <w:b/>
        </w:rPr>
        <w:t>Doklady, ktoré sa nepredkladajú:</w:t>
      </w:r>
    </w:p>
    <w:p w:rsidR="006C2F18" w:rsidRPr="00755471" w:rsidRDefault="006C2F18" w:rsidP="006C2F18">
      <w:pPr>
        <w:autoSpaceDE w:val="0"/>
        <w:autoSpaceDN w:val="0"/>
        <w:adjustRightInd w:val="0"/>
        <w:jc w:val="both"/>
        <w:rPr>
          <w:rFonts w:ascii="Arial Narrow"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6C2F18" w:rsidRPr="00755471" w:rsidRDefault="006C2F18" w:rsidP="006C2F18">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rsidR="006C2F18" w:rsidRPr="00755471" w:rsidRDefault="006C2F18" w:rsidP="006C2F18">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rsidR="006C2F18" w:rsidRPr="00755471" w:rsidRDefault="006C2F18" w:rsidP="006C2F18">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rsidR="006C2F18" w:rsidRPr="00755471" w:rsidRDefault="006C2F18" w:rsidP="006C2F18">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rsidR="006C2F18" w:rsidRPr="00755471" w:rsidRDefault="006C2F18" w:rsidP="006C2F18">
      <w:pPr>
        <w:autoSpaceDE w:val="0"/>
        <w:autoSpaceDN w:val="0"/>
        <w:adjustRightInd w:val="0"/>
        <w:spacing w:after="120"/>
        <w:jc w:val="both"/>
        <w:rPr>
          <w:rFonts w:ascii="Arial Narrow" w:hAnsi="Arial Narrow" w:cs="Tahoma"/>
          <w:b/>
          <w:color w:val="FF0000"/>
        </w:rPr>
      </w:pPr>
      <w:r w:rsidRPr="00755471">
        <w:rPr>
          <w:rFonts w:ascii="Arial Narrow" w:hAnsi="Arial Narrow" w:cs="Tahoma"/>
          <w:b/>
          <w:color w:val="FF0000"/>
        </w:rPr>
        <w:t>Upozornenie:</w:t>
      </w:r>
    </w:p>
    <w:p w:rsidR="006C2F18" w:rsidRPr="00755471" w:rsidRDefault="006C2F18" w:rsidP="006C2F18">
      <w:pPr>
        <w:pStyle w:val="Zkladntext"/>
        <w:spacing w:line="240" w:lineRule="auto"/>
        <w:jc w:val="both"/>
        <w:rPr>
          <w:rStyle w:val="Jemnzvraznenie"/>
          <w:rFonts w:ascii="Arial Narrow" w:hAnsi="Arial Narrow" w:cs="Arial"/>
          <w:b w:val="0"/>
          <w:iCs/>
        </w:rPr>
      </w:pPr>
      <w:r w:rsidRPr="00755471">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rsidR="006C2F18" w:rsidRPr="00AF1AA3" w:rsidRDefault="006C2F18" w:rsidP="006C2F18">
      <w:pPr>
        <w:spacing w:after="120"/>
        <w:jc w:val="both"/>
        <w:rPr>
          <w:rStyle w:val="Jemnzvraznenie"/>
          <w:rFonts w:ascii="Arial Narrow" w:hAnsi="Arial Narrow"/>
          <w:b w:val="0"/>
          <w:iCs/>
          <w:sz w:val="24"/>
          <w:szCs w:val="24"/>
        </w:rPr>
      </w:pPr>
      <w:r w:rsidRPr="00AF1AA3">
        <w:rPr>
          <w:rStyle w:val="Jemnzvraznenie"/>
          <w:rFonts w:ascii="Arial Narrow" w:hAnsi="Arial Narrow"/>
          <w:iCs/>
          <w:sz w:val="24"/>
          <w:szCs w:val="24"/>
        </w:rPr>
        <w:t xml:space="preserve">Preukazovanie podmienok účasti je voči verejnému obstarávateľovi účinné aj spôsobom podľa § 152 ods. 4 zákona. </w:t>
      </w:r>
    </w:p>
    <w:p w:rsidR="006C2F18" w:rsidRPr="00755471" w:rsidRDefault="006C2F18" w:rsidP="006C2F18">
      <w:pPr>
        <w:jc w:val="both"/>
        <w:rPr>
          <w:rFonts w:ascii="Arial Narrow" w:hAnsi="Arial Narrow"/>
        </w:rPr>
      </w:pPr>
      <w:r w:rsidRPr="00755471">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rsidR="006C2F18" w:rsidRPr="00755471" w:rsidRDefault="006C2F18" w:rsidP="006C2F18">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6C2F18" w:rsidRPr="00755471" w:rsidRDefault="006C2F18" w:rsidP="006C2F18">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rsidR="006C2F18" w:rsidRDefault="006C2F18" w:rsidP="006C2F18"/>
    <w:p w:rsidR="00D95DB4" w:rsidRPr="008D1670" w:rsidRDefault="008D1670" w:rsidP="008D1670">
      <w:pPr>
        <w:pStyle w:val="Nadpis2"/>
        <w:spacing w:before="0" w:line="240" w:lineRule="auto"/>
        <w:jc w:val="both"/>
        <w:rPr>
          <w:rFonts w:ascii="Arial Narrow" w:hAnsi="Arial Narrow"/>
          <w:color w:val="auto"/>
          <w:sz w:val="22"/>
          <w:szCs w:val="22"/>
          <w:u w:val="single"/>
        </w:rPr>
      </w:pPr>
      <w:r w:rsidRPr="008D1670">
        <w:rPr>
          <w:rFonts w:ascii="Arial Narrow" w:hAnsi="Arial Narrow"/>
          <w:color w:val="auto"/>
          <w:sz w:val="22"/>
          <w:szCs w:val="22"/>
          <w:u w:val="single"/>
        </w:rPr>
        <w:lastRenderedPageBreak/>
        <w:t>2.  Te</w:t>
      </w:r>
      <w:r w:rsidR="00D95DB4" w:rsidRPr="008D1670">
        <w:rPr>
          <w:rFonts w:ascii="Arial Narrow" w:hAnsi="Arial Narrow"/>
          <w:color w:val="auto"/>
          <w:sz w:val="22"/>
          <w:szCs w:val="22"/>
          <w:u w:val="single"/>
        </w:rPr>
        <w:t>chnická a odborná spôsobilosť podľa § 34 zákona</w:t>
      </w:r>
    </w:p>
    <w:p w:rsidR="008D1670" w:rsidRDefault="008D1670" w:rsidP="00D95DB4">
      <w:pPr>
        <w:pStyle w:val="Nadpis2"/>
        <w:spacing w:before="0" w:line="240" w:lineRule="auto"/>
        <w:ind w:left="567"/>
        <w:jc w:val="both"/>
        <w:rPr>
          <w:rFonts w:ascii="Arial Narrow" w:hAnsi="Arial Narrow"/>
          <w:b w:val="0"/>
          <w:color w:val="auto"/>
          <w:sz w:val="22"/>
          <w:szCs w:val="22"/>
        </w:rPr>
      </w:pPr>
    </w:p>
    <w:p w:rsidR="00D95DB4" w:rsidRDefault="00D95DB4" w:rsidP="00D70F17">
      <w:pPr>
        <w:pStyle w:val="Nadpis2"/>
        <w:spacing w:before="0" w:line="240" w:lineRule="auto"/>
        <w:jc w:val="both"/>
        <w:rPr>
          <w:rFonts w:ascii="Arial Narrow" w:hAnsi="Arial Narrow"/>
          <w:b w:val="0"/>
          <w:color w:val="auto"/>
          <w:sz w:val="22"/>
          <w:szCs w:val="22"/>
        </w:rPr>
      </w:pPr>
      <w:r w:rsidRPr="00CC168A">
        <w:rPr>
          <w:rFonts w:ascii="Arial Narrow" w:hAnsi="Arial Narrow"/>
          <w:b w:val="0"/>
          <w:color w:val="auto"/>
          <w:sz w:val="22"/>
          <w:szCs w:val="22"/>
        </w:rPr>
        <w:t xml:space="preserve">Podmienky účasti uchádzačov vo verejnom obstarávaní týkajúce sa technickej spôsobilosti a odbornej spôsobilosti podľa § 34 zákona. </w:t>
      </w:r>
    </w:p>
    <w:p w:rsidR="00305B90" w:rsidRPr="00305B90" w:rsidRDefault="00305B90" w:rsidP="00305B90"/>
    <w:p w:rsidR="00D95DB4" w:rsidRPr="00CC168A" w:rsidRDefault="00D95DB4" w:rsidP="008D1670">
      <w:pPr>
        <w:jc w:val="both"/>
        <w:rPr>
          <w:rFonts w:ascii="Arial Narrow" w:hAnsi="Arial Narrow"/>
          <w:b/>
        </w:rPr>
      </w:pPr>
      <w:r w:rsidRPr="00CC168A">
        <w:rPr>
          <w:rFonts w:ascii="Arial Narrow" w:hAnsi="Arial Narrow"/>
          <w:b/>
        </w:rPr>
        <w:t xml:space="preserve">Uchádzač preukazuje technickú spôsobilosť a odbornú spôsobilosť: </w:t>
      </w:r>
    </w:p>
    <w:p w:rsidR="00D95DB4" w:rsidRPr="00CC168A" w:rsidRDefault="00D95DB4" w:rsidP="00D95DB4">
      <w:pPr>
        <w:ind w:left="567"/>
        <w:jc w:val="both"/>
        <w:rPr>
          <w:rFonts w:ascii="Arial Narrow" w:hAnsi="Arial Narrow"/>
          <w:b/>
        </w:rPr>
      </w:pPr>
    </w:p>
    <w:p w:rsidR="00D95DB4" w:rsidRPr="00CC168A" w:rsidRDefault="003341C3" w:rsidP="00D70F17">
      <w:pPr>
        <w:jc w:val="both"/>
        <w:rPr>
          <w:rFonts w:ascii="Arial Narrow" w:hAnsi="Arial Narrow"/>
        </w:rPr>
      </w:pPr>
      <w:r w:rsidRPr="00CC168A">
        <w:rPr>
          <w:rFonts w:ascii="Arial Narrow" w:hAnsi="Arial Narrow"/>
          <w:b/>
        </w:rPr>
        <w:t xml:space="preserve">2.1. </w:t>
      </w:r>
      <w:r w:rsidR="00D95DB4" w:rsidRPr="00CC168A">
        <w:rPr>
          <w:rFonts w:ascii="Arial Narrow" w:hAnsi="Arial Narrow"/>
          <w:b/>
        </w:rPr>
        <w:t xml:space="preserve">podľa § 34 ods.1 písm. a) zákona </w:t>
      </w:r>
      <w:r w:rsidR="008D1670">
        <w:rPr>
          <w:rFonts w:ascii="Arial Narrow" w:hAnsi="Arial Narrow"/>
          <w:b/>
        </w:rPr>
        <w:t>–</w:t>
      </w:r>
      <w:r w:rsidR="00D95DB4" w:rsidRPr="00CC168A">
        <w:rPr>
          <w:rFonts w:ascii="Arial Narrow" w:hAnsi="Arial Narrow"/>
        </w:rPr>
        <w:t>zoznam</w:t>
      </w:r>
      <w:r w:rsidR="00305B90">
        <w:rPr>
          <w:rFonts w:ascii="Arial Narrow" w:hAnsi="Arial Narrow"/>
        </w:rPr>
        <w:t>om</w:t>
      </w:r>
      <w:r w:rsidR="00D70F17">
        <w:rPr>
          <w:rFonts w:ascii="Arial Narrow" w:hAnsi="Arial Narrow"/>
        </w:rPr>
        <w:t xml:space="preserve"> </w:t>
      </w:r>
      <w:r w:rsidR="002E4D07">
        <w:rPr>
          <w:rFonts w:ascii="Arial Narrow" w:hAnsi="Arial Narrow"/>
        </w:rPr>
        <w:t>dodávok tovaru</w:t>
      </w:r>
      <w:r w:rsidR="00D70F17">
        <w:rPr>
          <w:rFonts w:ascii="Arial Narrow" w:hAnsi="Arial Narrow"/>
        </w:rPr>
        <w:t xml:space="preserve"> </w:t>
      </w:r>
      <w:r w:rsidR="00D95DB4" w:rsidRPr="00CC168A">
        <w:rPr>
          <w:rFonts w:ascii="Arial Narrow" w:hAnsi="Arial Narrow"/>
        </w:rPr>
        <w:t>za predchádzajúce tri roky (36 mesiacov) od vy</w:t>
      </w:r>
      <w:r w:rsidR="00E9739E">
        <w:rPr>
          <w:rFonts w:ascii="Arial Narrow" w:hAnsi="Arial Narrow"/>
        </w:rPr>
        <w:t>hlásenia verejného obstarávania (</w:t>
      </w:r>
      <w:r w:rsidR="00E9739E">
        <w:rPr>
          <w:rFonts w:ascii="Arial Narrow" w:hAnsi="Arial Narrow" w:cstheme="minorHAnsi"/>
        </w:rPr>
        <w:t>z</w:t>
      </w:r>
      <w:r w:rsidR="00E9739E" w:rsidRPr="00CC168A">
        <w:rPr>
          <w:rFonts w:ascii="Arial Narrow" w:hAnsi="Arial Narrow" w:cstheme="minorHAnsi"/>
        </w:rPr>
        <w:t>a vyhlásenie verejného obstarávania sa považuje zverejnenie oznámenia o vyhlásení verejného obstarávania v Úradnom vestníku EÚ</w:t>
      </w:r>
      <w:r w:rsidR="00D70F17">
        <w:rPr>
          <w:rFonts w:ascii="Arial Narrow" w:hAnsi="Arial Narrow" w:cstheme="minorHAnsi"/>
        </w:rPr>
        <w:t xml:space="preserve"> </w:t>
      </w:r>
      <w:r w:rsidR="00E9739E">
        <w:rPr>
          <w:rFonts w:ascii="Arial Narrow" w:hAnsi="Arial Narrow"/>
        </w:rPr>
        <w:t>(ďalej len „</w:t>
      </w:r>
      <w:r w:rsidR="00D95DB4" w:rsidRPr="00CC168A">
        <w:rPr>
          <w:rFonts w:ascii="Arial Narrow" w:hAnsi="Arial Narrow"/>
        </w:rPr>
        <w:t>rozhodné obdobie") s uvedením cien, lehôt dodania a odberateľov; dokladom je referencia, ak odberateľom bol verejný obstarávateľ alebo obstarávateľ podľa zákona.</w:t>
      </w:r>
    </w:p>
    <w:p w:rsidR="00D70F17" w:rsidRDefault="00D70F17" w:rsidP="00D70F17">
      <w:pPr>
        <w:jc w:val="both"/>
        <w:rPr>
          <w:rFonts w:ascii="Arial Narrow" w:eastAsia="Times New Roman" w:hAnsi="Arial Narrow"/>
          <w:b/>
          <w:lang w:eastAsia="sk-SK"/>
        </w:rPr>
      </w:pPr>
    </w:p>
    <w:p w:rsidR="00D70F17" w:rsidRPr="00FA6B25" w:rsidRDefault="00D70F17" w:rsidP="00D70F17">
      <w:pPr>
        <w:jc w:val="both"/>
        <w:rPr>
          <w:rFonts w:ascii="Arial Narrow" w:eastAsia="Times New Roman" w:hAnsi="Arial Narrow"/>
          <w:b/>
          <w:lang w:eastAsia="sk-SK"/>
        </w:rPr>
      </w:pPr>
      <w:r w:rsidRPr="00927927">
        <w:rPr>
          <w:rFonts w:ascii="Arial Narrow" w:eastAsia="Times New Roman" w:hAnsi="Arial Narrow"/>
          <w:b/>
          <w:lang w:eastAsia="sk-SK"/>
        </w:rPr>
        <w:t>Minimálna požadovaná úroveň štandardov</w:t>
      </w:r>
      <w:r>
        <w:rPr>
          <w:rFonts w:ascii="Arial Narrow" w:eastAsia="Times New Roman" w:hAnsi="Arial Narrow"/>
          <w:b/>
          <w:lang w:eastAsia="sk-SK"/>
        </w:rPr>
        <w:t>:</w:t>
      </w:r>
    </w:p>
    <w:p w:rsidR="00D70F17" w:rsidRPr="00804CCA" w:rsidRDefault="00D70F17" w:rsidP="00D70F17">
      <w:pPr>
        <w:jc w:val="both"/>
        <w:rPr>
          <w:rFonts w:ascii="Arial Narrow" w:hAnsi="Arial Narrow"/>
          <w:b/>
        </w:rPr>
      </w:pPr>
      <w:r w:rsidRPr="00804CCA">
        <w:rPr>
          <w:rFonts w:ascii="Arial Narrow" w:eastAsia="Times New Roman" w:hAnsi="Arial Narrow"/>
          <w:lang w:eastAsia="sk-SK"/>
        </w:rPr>
        <w:t xml:space="preserve">Uchádzač musí preukázať technickú alebo odbornú spôsobilosť </w:t>
      </w:r>
      <w:r w:rsidRPr="000C181D">
        <w:rPr>
          <w:rFonts w:ascii="Arial Narrow" w:eastAsia="Times New Roman" w:hAnsi="Arial Narrow"/>
          <w:b/>
          <w:lang w:eastAsia="sk-SK"/>
        </w:rPr>
        <w:t xml:space="preserve">zoznamom dodávok </w:t>
      </w:r>
      <w:r w:rsidRPr="002C2847">
        <w:rPr>
          <w:rFonts w:ascii="Arial Narrow" w:hAnsi="Arial Narrow"/>
          <w:b/>
        </w:rPr>
        <w:t>rovnakého charakteru</w:t>
      </w:r>
      <w:r w:rsidRPr="000C181D">
        <w:rPr>
          <w:rFonts w:ascii="Arial Narrow" w:hAnsi="Arial Narrow"/>
          <w:b/>
        </w:rPr>
        <w:t xml:space="preserve"> ako je predmet zákazky (</w:t>
      </w:r>
      <w:r w:rsidR="00FE5F5B" w:rsidRPr="000C181D">
        <w:rPr>
          <w:rFonts w:ascii="Arial Narrow" w:hAnsi="Arial Narrow"/>
          <w:b/>
        </w:rPr>
        <w:t>vysokotlakové vzduchové kompresory</w:t>
      </w:r>
      <w:r w:rsidR="002E1E9E" w:rsidRPr="000C181D">
        <w:rPr>
          <w:rFonts w:ascii="Arial Narrow" w:hAnsi="Arial Narrow"/>
          <w:b/>
        </w:rPr>
        <w:t>)</w:t>
      </w:r>
      <w:r w:rsidRPr="00804CCA">
        <w:rPr>
          <w:rFonts w:ascii="Arial Narrow" w:hAnsi="Arial Narrow"/>
        </w:rPr>
        <w:t xml:space="preserve"> v kumulatívnej hodnote min. </w:t>
      </w:r>
      <w:r w:rsidR="00181B81">
        <w:rPr>
          <w:rFonts w:ascii="Arial Narrow" w:hAnsi="Arial Narrow"/>
          <w:b/>
        </w:rPr>
        <w:t>245 000</w:t>
      </w:r>
      <w:r w:rsidRPr="00804CCA">
        <w:rPr>
          <w:rFonts w:ascii="Arial Narrow" w:hAnsi="Arial Narrow"/>
          <w:b/>
        </w:rPr>
        <w:t xml:space="preserve">,00 EUR bez DPH. </w:t>
      </w:r>
    </w:p>
    <w:p w:rsidR="00670BA5" w:rsidRPr="00F936D2" w:rsidRDefault="00670BA5" w:rsidP="004315E4">
      <w:pPr>
        <w:jc w:val="both"/>
        <w:rPr>
          <w:rFonts w:ascii="Arial Narrow" w:hAnsi="Arial Narrow" w:cs="Tahoma"/>
        </w:rPr>
      </w:pPr>
    </w:p>
    <w:p w:rsidR="00670BA5" w:rsidRPr="00CC168A" w:rsidRDefault="00670BA5" w:rsidP="00B96831">
      <w:pPr>
        <w:autoSpaceDE w:val="0"/>
        <w:autoSpaceDN w:val="0"/>
        <w:adjustRightInd w:val="0"/>
        <w:jc w:val="both"/>
        <w:rPr>
          <w:rFonts w:ascii="Arial Narrow" w:hAnsi="Arial Narrow" w:cs="Tahoma"/>
        </w:rPr>
      </w:pPr>
      <w:r w:rsidRPr="00CC168A">
        <w:rPr>
          <w:rFonts w:ascii="Arial Narrow" w:hAnsi="Arial Narrow" w:cs="Tahoma"/>
        </w:rPr>
        <w:t xml:space="preserve">Zo zoznamu dodávok </w:t>
      </w:r>
      <w:r w:rsidR="00B96831">
        <w:rPr>
          <w:rFonts w:ascii="Arial Narrow" w:hAnsi="Arial Narrow" w:cs="Tahoma"/>
        </w:rPr>
        <w:t xml:space="preserve">tovaru predloženého uchádzačom </w:t>
      </w:r>
      <w:r w:rsidRPr="00CC168A">
        <w:rPr>
          <w:rFonts w:ascii="Arial Narrow" w:hAnsi="Arial Narrow" w:cs="Tahoma"/>
        </w:rPr>
        <w:t xml:space="preserve">musia vyplývať vyššie uvedené požiadavky, a to tak po formálnej ako aj obsahovej stránke (najmä: názov/obchodné meno, sídlo/miesto podnikania odberateľa, predmet zmluvy/plnenia - stručný opis predmetu plnenia, hodnota tovaru v EUR bez DPH, skutočná lehota dodania, kontaktná osoba za odberateľa - meno, priezvisko, pozícia, aktuálne telefónne číslo, e-mail za účelom prípadného overenia predkladaných informácií). </w:t>
      </w:r>
      <w:bookmarkStart w:id="0" w:name="_GoBack"/>
      <w:bookmarkEnd w:id="0"/>
    </w:p>
    <w:p w:rsidR="00670BA5" w:rsidRPr="00CC168A" w:rsidRDefault="00670BA5" w:rsidP="00B96831">
      <w:pPr>
        <w:autoSpaceDE w:val="0"/>
        <w:autoSpaceDN w:val="0"/>
        <w:adjustRightInd w:val="0"/>
        <w:jc w:val="both"/>
        <w:rPr>
          <w:rFonts w:ascii="Arial Narrow" w:hAnsi="Arial Narrow" w:cs="Tahoma"/>
        </w:rPr>
      </w:pPr>
      <w:r w:rsidRPr="00CC168A">
        <w:rPr>
          <w:rFonts w:ascii="Arial Narrow" w:hAnsi="Arial Narrow" w:cs="Tahoma"/>
        </w:rPr>
        <w:t>Ak odberateľom bol verejný obstarávateľ alebo obstarávateľ podľa tohto zákona, súčasťou zoznamu dodávok tovaru musia byť referencia/referencie alebo ekvivalentný/ekvivalentné doklad/doklady v súlade so zákonom.</w:t>
      </w:r>
    </w:p>
    <w:p w:rsidR="00186598" w:rsidRPr="00B96831" w:rsidRDefault="00186598" w:rsidP="00B96831">
      <w:pPr>
        <w:rPr>
          <w:rFonts w:ascii="Arial Narrow" w:hAnsi="Arial Narrow"/>
        </w:rPr>
      </w:pPr>
    </w:p>
    <w:p w:rsidR="00ED7E98" w:rsidRPr="00CC168A" w:rsidRDefault="00ED7E98" w:rsidP="00B96831">
      <w:pPr>
        <w:jc w:val="both"/>
        <w:rPr>
          <w:rFonts w:ascii="Arial Narrow" w:hAnsi="Arial Narrow"/>
        </w:rPr>
      </w:pPr>
      <w:r w:rsidRPr="00CC168A">
        <w:rPr>
          <w:rFonts w:ascii="Arial Narrow" w:hAnsi="Arial Narrow"/>
        </w:rPr>
        <w:t>V prípade, že uchádzač využije na preukázanie technickej spôsobilosti alebo odbornej spôsobilosti technické alebo odborné kapacity inej osoby, bez ohľadu na ich právny vzťah v čase podania ponuky, je uchádzač povinný verejnému obstarávateľovi preukázať, že pri plnení rámcovej dohody bude skutočne používať kapacity osoby, ktorej spôsobilosť využíva na preukázanie technickej alebo odbornej spôsobilosti. Túto skutočnosť preukáže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w:t>
      </w:r>
      <w:r w:rsidR="002E4D07">
        <w:rPr>
          <w:rFonts w:ascii="Arial Narrow" w:hAnsi="Arial Narrow"/>
        </w:rPr>
        <w:t>ich</w:t>
      </w:r>
      <w:r w:rsidRPr="00CC168A">
        <w:rPr>
          <w:rFonts w:ascii="Arial Narrow" w:hAnsi="Arial Narrow"/>
        </w:rPr>
        <w:t xml:space="preserve"> sa osobného postavenia a nesmú u nej existovať dôvody na vylúčenie podľa § 40 ods.6 písm. a) až h) a ods. 7 zákona; oprávnenie poskytovať službu preukazuje vo vzťahu k tej časti predmetu zákazky, na ktorú boli kapacity uchádzačovi poskytnuté. </w:t>
      </w:r>
    </w:p>
    <w:p w:rsidR="00ED7E98" w:rsidRPr="00CC168A" w:rsidRDefault="00ED7E98" w:rsidP="00ED7E98">
      <w:pPr>
        <w:ind w:left="567"/>
        <w:jc w:val="both"/>
        <w:rPr>
          <w:rFonts w:ascii="Arial Narrow" w:hAnsi="Arial Narrow"/>
        </w:rPr>
      </w:pPr>
    </w:p>
    <w:p w:rsidR="00ED7E98" w:rsidRPr="00CC168A" w:rsidRDefault="00ED7E98" w:rsidP="005D5539">
      <w:pPr>
        <w:jc w:val="both"/>
        <w:rPr>
          <w:rFonts w:ascii="Arial Narrow" w:hAnsi="Arial Narrow" w:cstheme="minorHAnsi"/>
        </w:rPr>
      </w:pPr>
      <w:r w:rsidRPr="00CC168A">
        <w:rPr>
          <w:rFonts w:ascii="Arial Narrow" w:hAnsi="Arial Narrow"/>
        </w:rPr>
        <w:t>Uchádzač môže predbežne nahradiť doklady na preukázanie splnenia podmienok účasti jednotným európskym</w:t>
      </w:r>
      <w:r w:rsidRPr="00CC168A">
        <w:rPr>
          <w:rFonts w:ascii="Arial Narrow" w:hAnsi="Arial Narrow" w:cstheme="minorHAnsi"/>
        </w:rPr>
        <w:t xml:space="preserve"> dokumentom podľa § 39 zákona, spĺňajúcim náležitosti podľa § 39 ods. 2 zákona, pričom ak uchádzač preukazuje technickú alebo odbornú spôsobilosť prostredníctvom inej osoby/osôb, JED predloží za svoju osobu a za každú z osôb, ktorých zdroje a/alebo kapacity využíva. </w:t>
      </w:r>
    </w:p>
    <w:p w:rsidR="008166CC" w:rsidRPr="008166CC" w:rsidRDefault="00ED7E98" w:rsidP="005D5539">
      <w:pPr>
        <w:autoSpaceDE w:val="0"/>
        <w:autoSpaceDN w:val="0"/>
        <w:adjustRightInd w:val="0"/>
        <w:jc w:val="both"/>
        <w:rPr>
          <w:rStyle w:val="Jemnzvraznenie"/>
          <w:rFonts w:ascii="Arial Narrow" w:hAnsi="Arial Narrow" w:cs="Arial"/>
          <w:b w:val="0"/>
          <w:iCs/>
          <w:sz w:val="22"/>
        </w:rPr>
      </w:pPr>
      <w:r w:rsidRPr="008166CC">
        <w:rPr>
          <w:rFonts w:ascii="Arial Narrow" w:hAnsi="Arial Narrow" w:cstheme="minorHAnsi"/>
        </w:rPr>
        <w:t>V prípade, že uchádzača tvorí skupina dodávateľov, uchádzač vyplní a predloží JED s požadovanými informáciami za každého člena skupiny dodávateľov.</w:t>
      </w:r>
      <w:r w:rsidR="00FE5F5B">
        <w:rPr>
          <w:rFonts w:ascii="Arial Narrow" w:hAnsi="Arial Narrow" w:cstheme="minorHAnsi"/>
        </w:rPr>
        <w:t xml:space="preserve"> </w:t>
      </w:r>
      <w:r w:rsidR="008166CC" w:rsidRPr="008166CC">
        <w:rPr>
          <w:rStyle w:val="Jemnzvraznenie"/>
          <w:rFonts w:ascii="Arial Narrow" w:hAnsi="Arial Narrow" w:cs="Arial"/>
          <w:b w:val="0"/>
          <w:iCs/>
          <w:sz w:val="22"/>
        </w:rPr>
        <w:t xml:space="preserve">Bližšie informácie sú uvedené v bode </w:t>
      </w:r>
      <w:r w:rsidR="008166CC" w:rsidRPr="006E3E9D">
        <w:rPr>
          <w:rStyle w:val="Jemnzvraznenie"/>
          <w:rFonts w:ascii="Arial Narrow" w:hAnsi="Arial Narrow" w:cs="Arial"/>
          <w:b w:val="0"/>
          <w:iCs/>
          <w:sz w:val="22"/>
        </w:rPr>
        <w:t>16.2 predmetných súťažných podkladoch.</w:t>
      </w:r>
    </w:p>
    <w:p w:rsidR="00ED7E98" w:rsidRPr="008166CC" w:rsidRDefault="00ED7E98" w:rsidP="008166CC">
      <w:pPr>
        <w:tabs>
          <w:tab w:val="left" w:pos="567"/>
        </w:tabs>
        <w:ind w:left="567"/>
        <w:jc w:val="both"/>
        <w:rPr>
          <w:rFonts w:ascii="Arial Narrow" w:hAnsi="Arial Narrow" w:cstheme="minorHAnsi"/>
        </w:rPr>
      </w:pPr>
    </w:p>
    <w:p w:rsidR="002E4D07" w:rsidRDefault="002E4D07" w:rsidP="005D5539">
      <w:pPr>
        <w:jc w:val="both"/>
        <w:rPr>
          <w:rFonts w:ascii="Arial Narrow" w:hAnsi="Arial Narrow" w:cstheme="minorHAnsi"/>
          <w:color w:val="FF0000"/>
        </w:rPr>
      </w:pPr>
      <w:r w:rsidRPr="004A1B39">
        <w:rPr>
          <w:rFonts w:ascii="Arial Narrow" w:hAnsi="Arial Narrow" w:cs="Tahoma"/>
        </w:rPr>
        <w:t xml:space="preserve">V prípade, že sa verejného obstarávania zúčastní skupina dodávateľov, </w:t>
      </w:r>
      <w:r>
        <w:rPr>
          <w:rFonts w:ascii="Arial Narrow" w:hAnsi="Arial Narrow" w:cs="Tahoma"/>
        </w:rPr>
        <w:t>záujemca/uchádzač preuka</w:t>
      </w:r>
      <w:r w:rsidRPr="004A1B39">
        <w:rPr>
          <w:rFonts w:ascii="Arial Narrow" w:hAnsi="Arial Narrow" w:cs="Tahoma"/>
        </w:rPr>
        <w:t>z</w:t>
      </w:r>
      <w:r>
        <w:rPr>
          <w:rFonts w:ascii="Arial Narrow" w:hAnsi="Arial Narrow" w:cs="Tahoma"/>
        </w:rPr>
        <w:t>uje splnenie</w:t>
      </w:r>
      <w:r w:rsidRPr="004A1B39">
        <w:rPr>
          <w:rFonts w:ascii="Arial Narrow" w:hAnsi="Arial Narrow" w:cs="Tahoma"/>
        </w:rPr>
        <w:t xml:space="preserve"> podmienok účasti týkajúcich sa </w:t>
      </w:r>
      <w:r>
        <w:rPr>
          <w:rFonts w:ascii="Arial Narrow" w:hAnsi="Arial Narrow" w:cs="Tahoma"/>
        </w:rPr>
        <w:t>technickej alebo odbornej spôsobilosti</w:t>
      </w:r>
      <w:r w:rsidRPr="004A1B39">
        <w:rPr>
          <w:rFonts w:ascii="Arial Narrow" w:hAnsi="Arial Narrow" w:cs="Tahoma"/>
        </w:rPr>
        <w:t xml:space="preserve"> za </w:t>
      </w:r>
      <w:r>
        <w:rPr>
          <w:rFonts w:ascii="Arial Narrow" w:hAnsi="Arial Narrow" w:cs="Tahoma"/>
        </w:rPr>
        <w:t>všetkých</w:t>
      </w:r>
      <w:r w:rsidRPr="004A1B39">
        <w:rPr>
          <w:rFonts w:ascii="Arial Narrow" w:hAnsi="Arial Narrow" w:cs="Tahoma"/>
        </w:rPr>
        <w:t xml:space="preserve"> člen</w:t>
      </w:r>
      <w:r>
        <w:rPr>
          <w:rFonts w:ascii="Arial Narrow" w:hAnsi="Arial Narrow" w:cs="Tahoma"/>
        </w:rPr>
        <w:t>ov</w:t>
      </w:r>
      <w:r w:rsidRPr="004A1B39">
        <w:rPr>
          <w:rFonts w:ascii="Arial Narrow" w:hAnsi="Arial Narrow" w:cs="Tahoma"/>
        </w:rPr>
        <w:t xml:space="preserve"> skupiny </w:t>
      </w:r>
      <w:r>
        <w:rPr>
          <w:rFonts w:ascii="Arial Narrow" w:hAnsi="Arial Narrow" w:cs="Tahoma"/>
        </w:rPr>
        <w:t>spoločne</w:t>
      </w:r>
      <w:r w:rsidRPr="004A1B39">
        <w:rPr>
          <w:rFonts w:ascii="Arial Narrow" w:hAnsi="Arial Narrow" w:cs="Tahoma"/>
        </w:rPr>
        <w:t>.</w:t>
      </w:r>
    </w:p>
    <w:p w:rsidR="00ED7E98" w:rsidRPr="0036198E" w:rsidRDefault="00ED7E98" w:rsidP="0036198E">
      <w:pPr>
        <w:tabs>
          <w:tab w:val="left" w:pos="567"/>
        </w:tabs>
        <w:jc w:val="both"/>
        <w:rPr>
          <w:rFonts w:ascii="Arial Narrow" w:eastAsia="Microsoft Sans Serif" w:hAnsi="Arial Narrow"/>
          <w:color w:val="FF0000"/>
        </w:rPr>
      </w:pPr>
    </w:p>
    <w:sectPr w:rsidR="00ED7E98" w:rsidRPr="0036198E" w:rsidSect="00A079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70E0"/>
    <w:multiLevelType w:val="hybridMultilevel"/>
    <w:tmpl w:val="C5A0247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55D68A6"/>
    <w:multiLevelType w:val="hybridMultilevel"/>
    <w:tmpl w:val="8EF271F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4E709A5"/>
    <w:multiLevelType w:val="hybridMultilevel"/>
    <w:tmpl w:val="B64C060A"/>
    <w:lvl w:ilvl="0" w:tplc="B2420A9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14EC49A2"/>
    <w:multiLevelType w:val="hybridMultilevel"/>
    <w:tmpl w:val="9C5AA5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28168E4"/>
    <w:multiLevelType w:val="hybridMultilevel"/>
    <w:tmpl w:val="A748E2B6"/>
    <w:lvl w:ilvl="0" w:tplc="8D70AC96">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22F426CB"/>
    <w:multiLevelType w:val="hybridMultilevel"/>
    <w:tmpl w:val="BC9C5E6A"/>
    <w:lvl w:ilvl="0" w:tplc="AB1834B0">
      <w:start w:val="3"/>
      <w:numFmt w:val="bullet"/>
      <w:lvlText w:val="-"/>
      <w:lvlJc w:val="left"/>
      <w:pPr>
        <w:ind w:left="927" w:hanging="360"/>
      </w:pPr>
      <w:rPr>
        <w:rFonts w:ascii="Arial Narrow" w:eastAsiaTheme="minorHAnsi" w:hAnsi="Arial Narrow" w:cstheme="minorHAns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6"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4A24736"/>
    <w:multiLevelType w:val="multilevel"/>
    <w:tmpl w:val="36EA0862"/>
    <w:lvl w:ilvl="0">
      <w:start w:val="1"/>
      <w:numFmt w:val="decimal"/>
      <w:lvlText w:val="%1."/>
      <w:lvlJc w:val="left"/>
      <w:pPr>
        <w:ind w:left="720" w:hanging="360"/>
      </w:pPr>
      <w:rPr>
        <w:rFonts w:ascii="Arial Narrow" w:hAnsi="Arial Narrow" w:hint="default"/>
        <w:color w:val="auto"/>
        <w:sz w:val="22"/>
        <w:szCs w:val="22"/>
      </w:rPr>
    </w:lvl>
    <w:lvl w:ilvl="1">
      <w:start w:val="2"/>
      <w:numFmt w:val="decimal"/>
      <w:isLgl/>
      <w:lvlText w:val="%1.%2"/>
      <w:lvlJc w:val="left"/>
      <w:pPr>
        <w:ind w:left="1065" w:hanging="705"/>
      </w:pPr>
      <w:rPr>
        <w:rFonts w:cstheme="minorHAnsi" w:hint="default"/>
        <w:color w:val="FF0000"/>
      </w:rPr>
    </w:lvl>
    <w:lvl w:ilvl="2">
      <w:start w:val="1"/>
      <w:numFmt w:val="decimal"/>
      <w:isLgl/>
      <w:lvlText w:val="%1.%2.%3"/>
      <w:lvlJc w:val="left"/>
      <w:pPr>
        <w:ind w:left="1080" w:hanging="720"/>
      </w:pPr>
      <w:rPr>
        <w:rFonts w:cstheme="minorHAnsi" w:hint="default"/>
        <w:color w:val="FF0000"/>
      </w:rPr>
    </w:lvl>
    <w:lvl w:ilvl="3">
      <w:start w:val="1"/>
      <w:numFmt w:val="decimal"/>
      <w:isLgl/>
      <w:lvlText w:val="%1.%2.%3.%4"/>
      <w:lvlJc w:val="left"/>
      <w:pPr>
        <w:ind w:left="1080" w:hanging="720"/>
      </w:pPr>
      <w:rPr>
        <w:rFonts w:cstheme="minorHAnsi" w:hint="default"/>
        <w:color w:val="FF0000"/>
      </w:rPr>
    </w:lvl>
    <w:lvl w:ilvl="4">
      <w:start w:val="1"/>
      <w:numFmt w:val="decimal"/>
      <w:isLgl/>
      <w:lvlText w:val="%1.%2.%3.%4.%5"/>
      <w:lvlJc w:val="left"/>
      <w:pPr>
        <w:ind w:left="1080" w:hanging="720"/>
      </w:pPr>
      <w:rPr>
        <w:rFonts w:cstheme="minorHAnsi" w:hint="default"/>
        <w:color w:val="FF0000"/>
      </w:rPr>
    </w:lvl>
    <w:lvl w:ilvl="5">
      <w:start w:val="1"/>
      <w:numFmt w:val="decimal"/>
      <w:isLgl/>
      <w:lvlText w:val="%1.%2.%3.%4.%5.%6"/>
      <w:lvlJc w:val="left"/>
      <w:pPr>
        <w:ind w:left="1440" w:hanging="1080"/>
      </w:pPr>
      <w:rPr>
        <w:rFonts w:cstheme="minorHAnsi" w:hint="default"/>
        <w:color w:val="FF0000"/>
      </w:rPr>
    </w:lvl>
    <w:lvl w:ilvl="6">
      <w:start w:val="1"/>
      <w:numFmt w:val="decimal"/>
      <w:isLgl/>
      <w:lvlText w:val="%1.%2.%3.%4.%5.%6.%7"/>
      <w:lvlJc w:val="left"/>
      <w:pPr>
        <w:ind w:left="1440" w:hanging="1080"/>
      </w:pPr>
      <w:rPr>
        <w:rFonts w:cstheme="minorHAnsi" w:hint="default"/>
        <w:color w:val="FF0000"/>
      </w:rPr>
    </w:lvl>
    <w:lvl w:ilvl="7">
      <w:start w:val="1"/>
      <w:numFmt w:val="decimal"/>
      <w:isLgl/>
      <w:lvlText w:val="%1.%2.%3.%4.%5.%6.%7.%8"/>
      <w:lvlJc w:val="left"/>
      <w:pPr>
        <w:ind w:left="1800" w:hanging="1440"/>
      </w:pPr>
      <w:rPr>
        <w:rFonts w:cstheme="minorHAnsi" w:hint="default"/>
        <w:color w:val="FF0000"/>
      </w:rPr>
    </w:lvl>
    <w:lvl w:ilvl="8">
      <w:start w:val="1"/>
      <w:numFmt w:val="decimal"/>
      <w:isLgl/>
      <w:lvlText w:val="%1.%2.%3.%4.%5.%6.%7.%8.%9"/>
      <w:lvlJc w:val="left"/>
      <w:pPr>
        <w:ind w:left="1800" w:hanging="1440"/>
      </w:pPr>
      <w:rPr>
        <w:rFonts w:cstheme="minorHAnsi" w:hint="default"/>
        <w:color w:val="FF0000"/>
      </w:rPr>
    </w:lvl>
  </w:abstractNum>
  <w:abstractNum w:abstractNumId="8"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9" w15:restartNumberingAfterBreak="0">
    <w:nsid w:val="577F5B5E"/>
    <w:multiLevelType w:val="hybridMultilevel"/>
    <w:tmpl w:val="A64E8E66"/>
    <w:lvl w:ilvl="0" w:tplc="9024347A">
      <w:start w:val="1"/>
      <w:numFmt w:val="lowerLetter"/>
      <w:lvlText w:val="%1)"/>
      <w:lvlJc w:val="left"/>
      <w:pPr>
        <w:ind w:left="1212" w:hanging="360"/>
      </w:pPr>
      <w:rPr>
        <w:color w:val="000000"/>
      </w:rPr>
    </w:lvl>
    <w:lvl w:ilvl="1" w:tplc="041B0019">
      <w:start w:val="1"/>
      <w:numFmt w:val="lowerLetter"/>
      <w:lvlText w:val="%2."/>
      <w:lvlJc w:val="left"/>
      <w:pPr>
        <w:ind w:left="1932" w:hanging="360"/>
      </w:pPr>
    </w:lvl>
    <w:lvl w:ilvl="2" w:tplc="041B001B">
      <w:start w:val="1"/>
      <w:numFmt w:val="lowerRoman"/>
      <w:lvlText w:val="%3."/>
      <w:lvlJc w:val="right"/>
      <w:pPr>
        <w:ind w:left="2652" w:hanging="180"/>
      </w:pPr>
    </w:lvl>
    <w:lvl w:ilvl="3" w:tplc="041B000F">
      <w:start w:val="1"/>
      <w:numFmt w:val="decimal"/>
      <w:lvlText w:val="%4."/>
      <w:lvlJc w:val="left"/>
      <w:pPr>
        <w:ind w:left="3372" w:hanging="360"/>
      </w:pPr>
    </w:lvl>
    <w:lvl w:ilvl="4" w:tplc="041B0019">
      <w:start w:val="1"/>
      <w:numFmt w:val="lowerLetter"/>
      <w:lvlText w:val="%5."/>
      <w:lvlJc w:val="left"/>
      <w:pPr>
        <w:ind w:left="4092" w:hanging="360"/>
      </w:pPr>
    </w:lvl>
    <w:lvl w:ilvl="5" w:tplc="041B001B">
      <w:start w:val="1"/>
      <w:numFmt w:val="lowerRoman"/>
      <w:lvlText w:val="%6."/>
      <w:lvlJc w:val="right"/>
      <w:pPr>
        <w:ind w:left="4812" w:hanging="180"/>
      </w:pPr>
    </w:lvl>
    <w:lvl w:ilvl="6" w:tplc="041B000F">
      <w:start w:val="1"/>
      <w:numFmt w:val="decimal"/>
      <w:lvlText w:val="%7."/>
      <w:lvlJc w:val="left"/>
      <w:pPr>
        <w:ind w:left="5532" w:hanging="360"/>
      </w:pPr>
    </w:lvl>
    <w:lvl w:ilvl="7" w:tplc="041B0019">
      <w:start w:val="1"/>
      <w:numFmt w:val="lowerLetter"/>
      <w:lvlText w:val="%8."/>
      <w:lvlJc w:val="left"/>
      <w:pPr>
        <w:ind w:left="6252" w:hanging="360"/>
      </w:pPr>
    </w:lvl>
    <w:lvl w:ilvl="8" w:tplc="041B001B">
      <w:start w:val="1"/>
      <w:numFmt w:val="lowerRoman"/>
      <w:lvlText w:val="%9."/>
      <w:lvlJc w:val="right"/>
      <w:pPr>
        <w:ind w:left="6972" w:hanging="180"/>
      </w:pPr>
    </w:lvl>
  </w:abstractNum>
  <w:abstractNum w:abstractNumId="10" w15:restartNumberingAfterBreak="0">
    <w:nsid w:val="5CE50943"/>
    <w:multiLevelType w:val="hybridMultilevel"/>
    <w:tmpl w:val="321222E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14CA7"/>
    <w:multiLevelType w:val="hybridMultilevel"/>
    <w:tmpl w:val="BD22508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252BF3"/>
    <w:multiLevelType w:val="hybridMultilevel"/>
    <w:tmpl w:val="75BE746C"/>
    <w:lvl w:ilvl="0" w:tplc="CF28B38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2"/>
  </w:num>
  <w:num w:numId="9">
    <w:abstractNumId w:val="5"/>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2B67CA"/>
    <w:rsid w:val="000010A7"/>
    <w:rsid w:val="00035937"/>
    <w:rsid w:val="000C181D"/>
    <w:rsid w:val="00107FEC"/>
    <w:rsid w:val="001124DB"/>
    <w:rsid w:val="00114373"/>
    <w:rsid w:val="0012369B"/>
    <w:rsid w:val="00145C59"/>
    <w:rsid w:val="00181B81"/>
    <w:rsid w:val="00186598"/>
    <w:rsid w:val="00190105"/>
    <w:rsid w:val="001911E5"/>
    <w:rsid w:val="001B31EC"/>
    <w:rsid w:val="00232FBB"/>
    <w:rsid w:val="00253A11"/>
    <w:rsid w:val="0028292F"/>
    <w:rsid w:val="00297C8F"/>
    <w:rsid w:val="002B172E"/>
    <w:rsid w:val="002B67CA"/>
    <w:rsid w:val="002C0D70"/>
    <w:rsid w:val="002C2847"/>
    <w:rsid w:val="002C7CFD"/>
    <w:rsid w:val="002E1E9E"/>
    <w:rsid w:val="002E2747"/>
    <w:rsid w:val="002E4D07"/>
    <w:rsid w:val="002E71D1"/>
    <w:rsid w:val="003012CE"/>
    <w:rsid w:val="00305B90"/>
    <w:rsid w:val="0032784E"/>
    <w:rsid w:val="003341C3"/>
    <w:rsid w:val="0036198E"/>
    <w:rsid w:val="003751E4"/>
    <w:rsid w:val="003C07A6"/>
    <w:rsid w:val="003C2347"/>
    <w:rsid w:val="003D35A6"/>
    <w:rsid w:val="004315E4"/>
    <w:rsid w:val="004500B5"/>
    <w:rsid w:val="00450418"/>
    <w:rsid w:val="00480F98"/>
    <w:rsid w:val="004A5B2B"/>
    <w:rsid w:val="004E716D"/>
    <w:rsid w:val="00500648"/>
    <w:rsid w:val="0050722B"/>
    <w:rsid w:val="00514874"/>
    <w:rsid w:val="00517668"/>
    <w:rsid w:val="00533B69"/>
    <w:rsid w:val="00563B29"/>
    <w:rsid w:val="005D5539"/>
    <w:rsid w:val="005F581C"/>
    <w:rsid w:val="00637EA9"/>
    <w:rsid w:val="00670BA5"/>
    <w:rsid w:val="00683D7C"/>
    <w:rsid w:val="006B1C89"/>
    <w:rsid w:val="006C2F18"/>
    <w:rsid w:val="006D6994"/>
    <w:rsid w:val="006E3E9D"/>
    <w:rsid w:val="007623AB"/>
    <w:rsid w:val="00786A05"/>
    <w:rsid w:val="007C4E61"/>
    <w:rsid w:val="007E5E91"/>
    <w:rsid w:val="008166CC"/>
    <w:rsid w:val="008575CC"/>
    <w:rsid w:val="008815A0"/>
    <w:rsid w:val="008A3FA9"/>
    <w:rsid w:val="008D11BB"/>
    <w:rsid w:val="008D1670"/>
    <w:rsid w:val="009020EB"/>
    <w:rsid w:val="00910A84"/>
    <w:rsid w:val="00965D28"/>
    <w:rsid w:val="0098449A"/>
    <w:rsid w:val="009A6258"/>
    <w:rsid w:val="009B50E0"/>
    <w:rsid w:val="009C4637"/>
    <w:rsid w:val="00A07939"/>
    <w:rsid w:val="00A427D1"/>
    <w:rsid w:val="00A653ED"/>
    <w:rsid w:val="00A97BCA"/>
    <w:rsid w:val="00AF1AA3"/>
    <w:rsid w:val="00B018BF"/>
    <w:rsid w:val="00B15156"/>
    <w:rsid w:val="00B96831"/>
    <w:rsid w:val="00BC4ACF"/>
    <w:rsid w:val="00BD4A21"/>
    <w:rsid w:val="00BF016F"/>
    <w:rsid w:val="00BF5E3A"/>
    <w:rsid w:val="00C74A40"/>
    <w:rsid w:val="00C9329C"/>
    <w:rsid w:val="00CA03C1"/>
    <w:rsid w:val="00CA3140"/>
    <w:rsid w:val="00CC1230"/>
    <w:rsid w:val="00CC168A"/>
    <w:rsid w:val="00CD734C"/>
    <w:rsid w:val="00D5276B"/>
    <w:rsid w:val="00D663E8"/>
    <w:rsid w:val="00D66D61"/>
    <w:rsid w:val="00D70F17"/>
    <w:rsid w:val="00D845F0"/>
    <w:rsid w:val="00D9111D"/>
    <w:rsid w:val="00D95DB4"/>
    <w:rsid w:val="00DC7D50"/>
    <w:rsid w:val="00DD70D9"/>
    <w:rsid w:val="00E44FA4"/>
    <w:rsid w:val="00E55313"/>
    <w:rsid w:val="00E72CA2"/>
    <w:rsid w:val="00E754E2"/>
    <w:rsid w:val="00E9739E"/>
    <w:rsid w:val="00EA381D"/>
    <w:rsid w:val="00ED7E98"/>
    <w:rsid w:val="00EE176C"/>
    <w:rsid w:val="00F40644"/>
    <w:rsid w:val="00F641D2"/>
    <w:rsid w:val="00F77792"/>
    <w:rsid w:val="00F81FCE"/>
    <w:rsid w:val="00F933AE"/>
    <w:rsid w:val="00F936D2"/>
    <w:rsid w:val="00FB3AD6"/>
    <w:rsid w:val="00FE5F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490CF5-7CF9-4C2B-9484-5D680B6CF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B67CA"/>
    <w:pPr>
      <w:spacing w:after="0" w:line="240" w:lineRule="auto"/>
    </w:pPr>
    <w:rPr>
      <w:rFonts w:ascii="Calibri" w:hAnsi="Calibri" w:cs="Times New Roman"/>
    </w:rPr>
  </w:style>
  <w:style w:type="paragraph" w:styleId="Nadpis2">
    <w:name w:val="heading 2"/>
    <w:basedOn w:val="Normlny"/>
    <w:next w:val="Normlny"/>
    <w:link w:val="Nadpis2Char"/>
    <w:uiPriority w:val="9"/>
    <w:unhideWhenUsed/>
    <w:qFormat/>
    <w:rsid w:val="00D95DB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D95DB4"/>
    <w:pPr>
      <w:keepNext/>
      <w:keepLines/>
      <w:spacing w:before="200" w:line="276" w:lineRule="auto"/>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Bullet Number Char,lp1 Char,lp11 Char,List Paragraph11 Char,Bullet 1 Char,Use Case List Paragraph Char,List Paragraph1 Char,body Char,List Paragraph Char"/>
    <w:basedOn w:val="Predvolenpsmoodseku"/>
    <w:link w:val="Odsekzoznamu"/>
    <w:uiPriority w:val="34"/>
    <w:locked/>
    <w:rsid w:val="002B67CA"/>
    <w:rPr>
      <w:rFonts w:ascii="Calibri" w:hAnsi="Calibri"/>
    </w:rPr>
  </w:style>
  <w:style w:type="paragraph" w:styleId="Odsekzoznamu">
    <w:name w:val="List Paragraph"/>
    <w:aliases w:val="Bullet Number,lp1,lp11,List Paragraph11,Bullet 1,Use Case List Paragraph,List Paragraph1,body,List Paragraph"/>
    <w:basedOn w:val="Normlny"/>
    <w:link w:val="OdsekzoznamuChar"/>
    <w:uiPriority w:val="34"/>
    <w:qFormat/>
    <w:rsid w:val="002B67CA"/>
    <w:pPr>
      <w:ind w:left="720"/>
    </w:pPr>
    <w:rPr>
      <w:rFonts w:cstheme="minorBidi"/>
    </w:rPr>
  </w:style>
  <w:style w:type="character" w:customStyle="1" w:styleId="Nadpis2Char">
    <w:name w:val="Nadpis 2 Char"/>
    <w:basedOn w:val="Predvolenpsmoodseku"/>
    <w:link w:val="Nadpis2"/>
    <w:uiPriority w:val="9"/>
    <w:rsid w:val="00D95DB4"/>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D95DB4"/>
    <w:rPr>
      <w:rFonts w:asciiTheme="majorHAnsi" w:eastAsiaTheme="majorEastAsia" w:hAnsiTheme="majorHAnsi" w:cstheme="majorBidi"/>
      <w:b/>
      <w:bCs/>
      <w:color w:val="4F81BD" w:themeColor="accent1"/>
    </w:rPr>
  </w:style>
  <w:style w:type="character" w:styleId="Odkaznakomentr">
    <w:name w:val="annotation reference"/>
    <w:basedOn w:val="Predvolenpsmoodseku"/>
    <w:uiPriority w:val="99"/>
    <w:semiHidden/>
    <w:unhideWhenUsed/>
    <w:rsid w:val="00D95DB4"/>
    <w:rPr>
      <w:sz w:val="16"/>
      <w:szCs w:val="16"/>
    </w:rPr>
  </w:style>
  <w:style w:type="paragraph" w:styleId="Textkomentra">
    <w:name w:val="annotation text"/>
    <w:basedOn w:val="Normlny"/>
    <w:link w:val="TextkomentraChar"/>
    <w:uiPriority w:val="99"/>
    <w:semiHidden/>
    <w:unhideWhenUsed/>
    <w:rsid w:val="00D95DB4"/>
    <w:pPr>
      <w:spacing w:after="200"/>
    </w:pPr>
    <w:rPr>
      <w:rFonts w:asciiTheme="minorHAnsi" w:hAnsiTheme="minorHAnsi" w:cstheme="minorBidi"/>
      <w:sz w:val="20"/>
      <w:szCs w:val="20"/>
    </w:rPr>
  </w:style>
  <w:style w:type="character" w:customStyle="1" w:styleId="TextkomentraChar">
    <w:name w:val="Text komentára Char"/>
    <w:basedOn w:val="Predvolenpsmoodseku"/>
    <w:link w:val="Textkomentra"/>
    <w:uiPriority w:val="99"/>
    <w:semiHidden/>
    <w:rsid w:val="00D95DB4"/>
    <w:rPr>
      <w:sz w:val="20"/>
      <w:szCs w:val="20"/>
    </w:rPr>
  </w:style>
  <w:style w:type="paragraph" w:styleId="Textbubliny">
    <w:name w:val="Balloon Text"/>
    <w:basedOn w:val="Normlny"/>
    <w:link w:val="TextbublinyChar"/>
    <w:uiPriority w:val="99"/>
    <w:semiHidden/>
    <w:unhideWhenUsed/>
    <w:rsid w:val="00D95DB4"/>
    <w:rPr>
      <w:rFonts w:ascii="Tahoma" w:hAnsi="Tahoma" w:cs="Tahoma"/>
      <w:sz w:val="16"/>
      <w:szCs w:val="16"/>
    </w:rPr>
  </w:style>
  <w:style w:type="character" w:customStyle="1" w:styleId="TextbublinyChar">
    <w:name w:val="Text bubliny Char"/>
    <w:basedOn w:val="Predvolenpsmoodseku"/>
    <w:link w:val="Textbubliny"/>
    <w:uiPriority w:val="99"/>
    <w:semiHidden/>
    <w:rsid w:val="00D95DB4"/>
    <w:rPr>
      <w:rFonts w:ascii="Tahoma" w:hAnsi="Tahoma" w:cs="Tahoma"/>
      <w:sz w:val="16"/>
      <w:szCs w:val="16"/>
    </w:rPr>
  </w:style>
  <w:style w:type="paragraph" w:styleId="Predmetkomentra">
    <w:name w:val="annotation subject"/>
    <w:basedOn w:val="Textkomentra"/>
    <w:next w:val="Textkomentra"/>
    <w:link w:val="PredmetkomentraChar"/>
    <w:uiPriority w:val="99"/>
    <w:semiHidden/>
    <w:unhideWhenUsed/>
    <w:rsid w:val="00CA03C1"/>
    <w:pPr>
      <w:spacing w:after="0"/>
    </w:pPr>
    <w:rPr>
      <w:rFonts w:ascii="Calibri" w:hAnsi="Calibri" w:cs="Times New Roman"/>
      <w:b/>
      <w:bCs/>
    </w:rPr>
  </w:style>
  <w:style w:type="character" w:customStyle="1" w:styleId="PredmetkomentraChar">
    <w:name w:val="Predmet komentára Char"/>
    <w:basedOn w:val="TextkomentraChar"/>
    <w:link w:val="Predmetkomentra"/>
    <w:uiPriority w:val="99"/>
    <w:semiHidden/>
    <w:rsid w:val="00CA03C1"/>
    <w:rPr>
      <w:rFonts w:ascii="Calibri" w:hAnsi="Calibri" w:cs="Times New Roman"/>
      <w:b/>
      <w:bCs/>
      <w:sz w:val="20"/>
      <w:szCs w:val="20"/>
    </w:rPr>
  </w:style>
  <w:style w:type="character" w:styleId="Jemnzvraznenie">
    <w:name w:val="Subtle Emphasis"/>
    <w:aliases w:val="klasika"/>
    <w:uiPriority w:val="19"/>
    <w:qFormat/>
    <w:rsid w:val="008166CC"/>
    <w:rPr>
      <w:rFonts w:ascii="Times New Roman" w:hAnsi="Times New Roman" w:cs="Times New Roman"/>
      <w:b/>
      <w:color w:val="auto"/>
      <w:sz w:val="30"/>
    </w:rPr>
  </w:style>
  <w:style w:type="paragraph" w:styleId="Zkladntext">
    <w:name w:val="Body Text"/>
    <w:basedOn w:val="Normlny"/>
    <w:link w:val="ZkladntextChar"/>
    <w:uiPriority w:val="99"/>
    <w:unhideWhenUsed/>
    <w:rsid w:val="007E5E91"/>
    <w:pPr>
      <w:spacing w:after="120" w:line="259" w:lineRule="auto"/>
    </w:pPr>
    <w:rPr>
      <w:rFonts w:eastAsia="Times New Roman"/>
    </w:rPr>
  </w:style>
  <w:style w:type="character" w:customStyle="1" w:styleId="ZkladntextChar">
    <w:name w:val="Základný text Char"/>
    <w:basedOn w:val="Predvolenpsmoodseku"/>
    <w:link w:val="Zkladntext"/>
    <w:uiPriority w:val="99"/>
    <w:rsid w:val="007E5E91"/>
    <w:rPr>
      <w:rFonts w:ascii="Calibri" w:eastAsia="Times New Roman" w:hAnsi="Calibri" w:cs="Times New Roman"/>
    </w:rPr>
  </w:style>
  <w:style w:type="paragraph" w:customStyle="1" w:styleId="Predvolen">
    <w:name w:val="Predvolené"/>
    <w:rsid w:val="006C2F18"/>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944638">
      <w:bodyDiv w:val="1"/>
      <w:marLeft w:val="0"/>
      <w:marRight w:val="0"/>
      <w:marTop w:val="0"/>
      <w:marBottom w:val="0"/>
      <w:divBdr>
        <w:top w:val="none" w:sz="0" w:space="0" w:color="auto"/>
        <w:left w:val="none" w:sz="0" w:space="0" w:color="auto"/>
        <w:bottom w:val="none" w:sz="0" w:space="0" w:color="auto"/>
        <w:right w:val="none" w:sz="0" w:space="0" w:color="auto"/>
      </w:divBdr>
    </w:div>
    <w:div w:id="597249806">
      <w:bodyDiv w:val="1"/>
      <w:marLeft w:val="0"/>
      <w:marRight w:val="0"/>
      <w:marTop w:val="0"/>
      <w:marBottom w:val="0"/>
      <w:divBdr>
        <w:top w:val="none" w:sz="0" w:space="0" w:color="auto"/>
        <w:left w:val="none" w:sz="0" w:space="0" w:color="auto"/>
        <w:bottom w:val="none" w:sz="0" w:space="0" w:color="auto"/>
        <w:right w:val="none" w:sz="0" w:space="0" w:color="auto"/>
      </w:divBdr>
    </w:div>
    <w:div w:id="660474207">
      <w:bodyDiv w:val="1"/>
      <w:marLeft w:val="0"/>
      <w:marRight w:val="0"/>
      <w:marTop w:val="0"/>
      <w:marBottom w:val="0"/>
      <w:divBdr>
        <w:top w:val="none" w:sz="0" w:space="0" w:color="auto"/>
        <w:left w:val="none" w:sz="0" w:space="0" w:color="auto"/>
        <w:bottom w:val="none" w:sz="0" w:space="0" w:color="auto"/>
        <w:right w:val="none" w:sz="0" w:space="0" w:color="auto"/>
      </w:divBdr>
    </w:div>
    <w:div w:id="834032313">
      <w:bodyDiv w:val="1"/>
      <w:marLeft w:val="0"/>
      <w:marRight w:val="0"/>
      <w:marTop w:val="0"/>
      <w:marBottom w:val="0"/>
      <w:divBdr>
        <w:top w:val="none" w:sz="0" w:space="0" w:color="auto"/>
        <w:left w:val="none" w:sz="0" w:space="0" w:color="auto"/>
        <w:bottom w:val="none" w:sz="0" w:space="0" w:color="auto"/>
        <w:right w:val="none" w:sz="0" w:space="0" w:color="auto"/>
      </w:divBdr>
    </w:div>
    <w:div w:id="1119492486">
      <w:bodyDiv w:val="1"/>
      <w:marLeft w:val="0"/>
      <w:marRight w:val="0"/>
      <w:marTop w:val="0"/>
      <w:marBottom w:val="0"/>
      <w:divBdr>
        <w:top w:val="none" w:sz="0" w:space="0" w:color="auto"/>
        <w:left w:val="none" w:sz="0" w:space="0" w:color="auto"/>
        <w:bottom w:val="none" w:sz="0" w:space="0" w:color="auto"/>
        <w:right w:val="none" w:sz="0" w:space="0" w:color="auto"/>
      </w:divBdr>
    </w:div>
    <w:div w:id="1252931747">
      <w:bodyDiv w:val="1"/>
      <w:marLeft w:val="0"/>
      <w:marRight w:val="0"/>
      <w:marTop w:val="0"/>
      <w:marBottom w:val="0"/>
      <w:divBdr>
        <w:top w:val="none" w:sz="0" w:space="0" w:color="auto"/>
        <w:left w:val="none" w:sz="0" w:space="0" w:color="auto"/>
        <w:bottom w:val="none" w:sz="0" w:space="0" w:color="auto"/>
        <w:right w:val="none" w:sz="0" w:space="0" w:color="auto"/>
      </w:divBdr>
    </w:div>
    <w:div w:id="153631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AB163-A76D-4E41-94ED-5B081E8E9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1403</TotalTime>
  <Pages>1</Pages>
  <Words>1620</Words>
  <Characters>9238</Characters>
  <Application>Microsoft Office Word</Application>
  <DocSecurity>0</DocSecurity>
  <Lines>76</Lines>
  <Paragraphs>21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MVSR</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Valentovičová</dc:creator>
  <cp:lastModifiedBy>Beáta Škanderová</cp:lastModifiedBy>
  <cp:revision>16</cp:revision>
  <cp:lastPrinted>2021-04-14T14:22:00Z</cp:lastPrinted>
  <dcterms:created xsi:type="dcterms:W3CDTF">2021-02-19T13:09:00Z</dcterms:created>
  <dcterms:modified xsi:type="dcterms:W3CDTF">2021-04-14T14:23:00Z</dcterms:modified>
</cp:coreProperties>
</file>