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CB9D9" w14:textId="77777777" w:rsidR="00FC04F9" w:rsidRPr="001B5393" w:rsidRDefault="00FC04F9" w:rsidP="00FC04F9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B5393">
        <w:rPr>
          <w:rFonts w:ascii="Arial Narrow" w:hAnsi="Arial Narrow" w:cs="Arial"/>
          <w:b/>
          <w:bCs/>
          <w:sz w:val="24"/>
          <w:szCs w:val="24"/>
        </w:rPr>
        <w:t>Opis predmetu zákazky, technické požiadavky</w:t>
      </w:r>
    </w:p>
    <w:p w14:paraId="48B274E0" w14:textId="77777777" w:rsidR="00FC04F9" w:rsidRPr="001B5393" w:rsidRDefault="00FC04F9" w:rsidP="00FC04F9">
      <w:pPr>
        <w:jc w:val="both"/>
        <w:rPr>
          <w:rFonts w:ascii="Arial Narrow" w:hAnsi="Arial Narrow"/>
          <w:sz w:val="24"/>
          <w:szCs w:val="24"/>
        </w:rPr>
      </w:pPr>
    </w:p>
    <w:p w14:paraId="654097CF" w14:textId="77777777" w:rsidR="00973434" w:rsidRPr="0011528D" w:rsidRDefault="00FC04F9" w:rsidP="00973434">
      <w:pPr>
        <w:jc w:val="both"/>
        <w:rPr>
          <w:rFonts w:ascii="Arial Narrow" w:hAnsi="Arial Narrow"/>
          <w:sz w:val="24"/>
          <w:szCs w:val="24"/>
        </w:rPr>
      </w:pPr>
      <w:r w:rsidRPr="0011528D">
        <w:rPr>
          <w:rFonts w:ascii="Arial Narrow" w:hAnsi="Arial Narrow"/>
          <w:sz w:val="24"/>
          <w:szCs w:val="24"/>
        </w:rPr>
        <w:t>Časť 1: „</w:t>
      </w:r>
      <w:r w:rsidR="00562F4D" w:rsidRPr="0011528D">
        <w:rPr>
          <w:rFonts w:ascii="Arial Narrow" w:hAnsi="Arial Narrow"/>
          <w:sz w:val="24"/>
          <w:szCs w:val="24"/>
        </w:rPr>
        <w:t>Systém priestorovej dezinfekcie</w:t>
      </w:r>
      <w:r w:rsidRPr="0011528D">
        <w:rPr>
          <w:rFonts w:ascii="Arial Narrow" w:hAnsi="Arial Narrow"/>
          <w:sz w:val="24"/>
          <w:szCs w:val="24"/>
        </w:rPr>
        <w:t>“</w:t>
      </w:r>
    </w:p>
    <w:p w14:paraId="3B47E0CD" w14:textId="7A0CBE62" w:rsidR="00973434" w:rsidRPr="0011528D" w:rsidRDefault="00973434" w:rsidP="00973434">
      <w:pPr>
        <w:pStyle w:val="Odsekzoznamu"/>
        <w:numPr>
          <w:ilvl w:val="0"/>
          <w:numId w:val="16"/>
        </w:numPr>
        <w:jc w:val="both"/>
        <w:rPr>
          <w:rFonts w:ascii="Arial Narrow" w:eastAsia="Calibri" w:hAnsi="Arial Narrow" w:cstheme="minorBidi"/>
          <w:b/>
          <w:sz w:val="24"/>
          <w:szCs w:val="24"/>
          <w:u w:val="single"/>
          <w:lang w:eastAsia="en-US"/>
        </w:rPr>
      </w:pPr>
      <w:r w:rsidRPr="0011528D">
        <w:rPr>
          <w:rFonts w:ascii="Arial Narrow" w:eastAsia="Calibri" w:hAnsi="Arial Narrow" w:cstheme="minorBidi"/>
          <w:b/>
          <w:sz w:val="24"/>
          <w:szCs w:val="24"/>
          <w:u w:val="single"/>
          <w:lang w:eastAsia="en-US"/>
        </w:rPr>
        <w:t>Vymedzenie predmetu zákazky</w:t>
      </w:r>
    </w:p>
    <w:p w14:paraId="41934C0F" w14:textId="77777777" w:rsidR="00973434" w:rsidRPr="0011528D" w:rsidRDefault="00973434" w:rsidP="00973434">
      <w:pPr>
        <w:pStyle w:val="Odsekzoznamu"/>
        <w:ind w:left="360"/>
        <w:jc w:val="both"/>
        <w:rPr>
          <w:rFonts w:ascii="Arial Narrow" w:hAnsi="Arial Narrow"/>
          <w:sz w:val="24"/>
          <w:szCs w:val="24"/>
        </w:rPr>
      </w:pPr>
    </w:p>
    <w:p w14:paraId="4047BAA0" w14:textId="759793FE" w:rsidR="00FC04F9" w:rsidRPr="0011528D" w:rsidRDefault="00FC04F9" w:rsidP="00FC04F9">
      <w:pPr>
        <w:jc w:val="both"/>
        <w:rPr>
          <w:rFonts w:ascii="Arial Narrow" w:hAnsi="Arial Narrow"/>
          <w:sz w:val="24"/>
          <w:szCs w:val="24"/>
        </w:rPr>
      </w:pPr>
      <w:r w:rsidRPr="0011528D">
        <w:rPr>
          <w:rFonts w:ascii="Arial Narrow" w:hAnsi="Arial Narrow"/>
          <w:sz w:val="24"/>
          <w:szCs w:val="24"/>
        </w:rPr>
        <w:t xml:space="preserve">Predmetom zákazky v rámci časti 1 je </w:t>
      </w:r>
      <w:r w:rsidR="00562F4D" w:rsidRPr="0011528D">
        <w:rPr>
          <w:rFonts w:ascii="Arial Narrow" w:hAnsi="Arial Narrow"/>
          <w:sz w:val="24"/>
          <w:szCs w:val="24"/>
        </w:rPr>
        <w:t>dodávka systému na vykonávanie priestorovej mikrobiologickej dekontamináci</w:t>
      </w:r>
      <w:r w:rsidR="007F4781" w:rsidRPr="0011528D">
        <w:rPr>
          <w:rFonts w:ascii="Arial Narrow" w:hAnsi="Arial Narrow"/>
          <w:sz w:val="24"/>
          <w:szCs w:val="24"/>
        </w:rPr>
        <w:t>e zásahových vozidiel (sanitiek</w:t>
      </w:r>
      <w:r w:rsidR="00562F4D" w:rsidRPr="0011528D">
        <w:rPr>
          <w:rFonts w:ascii="Arial Narrow" w:hAnsi="Arial Narrow"/>
          <w:sz w:val="24"/>
          <w:szCs w:val="24"/>
        </w:rPr>
        <w:t>) Hasičského a záchranného zboru</w:t>
      </w:r>
      <w:r w:rsidR="0011528D">
        <w:rPr>
          <w:rFonts w:ascii="Arial Narrow" w:hAnsi="Arial Narrow"/>
          <w:sz w:val="24"/>
          <w:szCs w:val="24"/>
        </w:rPr>
        <w:t xml:space="preserve">. </w:t>
      </w:r>
      <w:r w:rsidR="00562F4D" w:rsidRPr="0011528D">
        <w:rPr>
          <w:rFonts w:ascii="Arial Narrow" w:hAnsi="Arial Narrow"/>
          <w:sz w:val="24"/>
          <w:szCs w:val="24"/>
        </w:rPr>
        <w:t xml:space="preserve">Ide o certifikovaný </w:t>
      </w:r>
      <w:proofErr w:type="spellStart"/>
      <w:r w:rsidR="00562F4D" w:rsidRPr="0011528D">
        <w:rPr>
          <w:rFonts w:ascii="Arial Narrow" w:hAnsi="Arial Narrow"/>
          <w:sz w:val="24"/>
          <w:szCs w:val="24"/>
        </w:rPr>
        <w:t>rozstrekovací</w:t>
      </w:r>
      <w:proofErr w:type="spellEnd"/>
      <w:r w:rsidR="00562F4D" w:rsidRPr="0011528D">
        <w:rPr>
          <w:rFonts w:ascii="Arial Narrow" w:hAnsi="Arial Narrow"/>
          <w:sz w:val="24"/>
          <w:szCs w:val="24"/>
        </w:rPr>
        <w:t xml:space="preserve"> systém na rozstrekovanie dezinfekčného prostriedku vo forme suchej hmly a o dezinfekčný prostriedok určený na dezinfekciu všetkých typov mikroorganizmov kompatibilný s rozstrekovacím systémom</w:t>
      </w:r>
      <w:r w:rsidR="007F4781" w:rsidRPr="0011528D">
        <w:rPr>
          <w:rFonts w:ascii="Arial Narrow" w:hAnsi="Arial Narrow"/>
          <w:sz w:val="24"/>
          <w:szCs w:val="24"/>
        </w:rPr>
        <w:t xml:space="preserve">. </w:t>
      </w:r>
    </w:p>
    <w:p w14:paraId="1ACF58EE" w14:textId="77777777" w:rsidR="00804D3D" w:rsidRPr="0011528D" w:rsidRDefault="00804D3D" w:rsidP="00FC04F9">
      <w:pPr>
        <w:jc w:val="both"/>
        <w:rPr>
          <w:rFonts w:ascii="Arial Narrow" w:hAnsi="Arial Narrow"/>
          <w:sz w:val="24"/>
          <w:szCs w:val="24"/>
        </w:rPr>
      </w:pPr>
    </w:p>
    <w:p w14:paraId="2C0448B5" w14:textId="77777777" w:rsidR="00973434" w:rsidRPr="0011528D" w:rsidRDefault="00804D3D" w:rsidP="00973434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  <w:sz w:val="24"/>
          <w:szCs w:val="24"/>
        </w:rPr>
      </w:pPr>
      <w:r w:rsidRPr="0011528D">
        <w:rPr>
          <w:rFonts w:ascii="Arial Narrow" w:eastAsia="Calibri" w:hAnsi="Arial Narrow"/>
          <w:sz w:val="24"/>
          <w:szCs w:val="24"/>
        </w:rPr>
        <w:t xml:space="preserve">Predmet zákazky má byť dodaný v nasledovnom </w:t>
      </w:r>
      <w:r w:rsidR="00973434" w:rsidRPr="0011528D">
        <w:rPr>
          <w:rFonts w:ascii="Arial Narrow" w:eastAsia="Calibri" w:hAnsi="Arial Narrow"/>
          <w:sz w:val="24"/>
          <w:szCs w:val="24"/>
        </w:rPr>
        <w:t>rozsahu</w:t>
      </w:r>
      <w:r w:rsidRPr="0011528D">
        <w:rPr>
          <w:rFonts w:ascii="Arial Narrow" w:eastAsia="Calibri" w:hAnsi="Arial Narrow"/>
          <w:sz w:val="24"/>
          <w:szCs w:val="24"/>
        </w:rPr>
        <w:t>:</w:t>
      </w:r>
    </w:p>
    <w:p w14:paraId="735FFDD4" w14:textId="63681B46" w:rsidR="00804D3D" w:rsidRPr="0011528D" w:rsidRDefault="00973434" w:rsidP="00973434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  <w:sz w:val="24"/>
          <w:szCs w:val="24"/>
        </w:rPr>
      </w:pPr>
      <w:r w:rsidRPr="0011528D">
        <w:rPr>
          <w:rFonts w:ascii="Arial Narrow" w:eastAsia="Calibri" w:hAnsi="Arial Narrow"/>
          <w:sz w:val="24"/>
          <w:szCs w:val="24"/>
        </w:rPr>
        <w:t>1.</w:t>
      </w:r>
      <w:r w:rsidR="00804D3D" w:rsidRPr="0011528D">
        <w:rPr>
          <w:rFonts w:ascii="Arial Narrow" w:eastAsia="Calibri" w:hAnsi="Arial Narrow"/>
          <w:sz w:val="24"/>
          <w:szCs w:val="24"/>
        </w:rPr>
        <w:t xml:space="preserve"> Systém priestorovej dezinfekcie</w:t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  <w:t>1</w:t>
      </w:r>
      <w:r w:rsidR="00804D3D" w:rsidRPr="0011528D">
        <w:rPr>
          <w:rFonts w:ascii="Arial Narrow" w:eastAsia="Calibri" w:hAnsi="Arial Narrow"/>
          <w:sz w:val="24"/>
          <w:szCs w:val="24"/>
        </w:rPr>
        <w:t xml:space="preserve">5 ks </w:t>
      </w:r>
    </w:p>
    <w:p w14:paraId="4499AE25" w14:textId="70D54918" w:rsidR="00FC04F9" w:rsidRPr="0011528D" w:rsidRDefault="00973434" w:rsidP="00973434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  <w:sz w:val="24"/>
          <w:szCs w:val="24"/>
        </w:rPr>
      </w:pPr>
      <w:r w:rsidRPr="0011528D">
        <w:rPr>
          <w:rFonts w:ascii="Arial Narrow" w:eastAsia="Calibri" w:hAnsi="Arial Narrow"/>
          <w:sz w:val="24"/>
          <w:szCs w:val="24"/>
        </w:rPr>
        <w:t xml:space="preserve">2. </w:t>
      </w:r>
      <w:r w:rsidR="00804D3D" w:rsidRPr="0011528D">
        <w:rPr>
          <w:rFonts w:ascii="Arial Narrow" w:eastAsia="Calibri" w:hAnsi="Arial Narrow"/>
          <w:sz w:val="24"/>
          <w:szCs w:val="24"/>
        </w:rPr>
        <w:t>Dezinfekčný prostriedok do systému priestorovej dezinfekcie</w:t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Pr="0011528D">
        <w:rPr>
          <w:rFonts w:ascii="Arial Narrow" w:eastAsia="Calibri" w:hAnsi="Arial Narrow"/>
          <w:sz w:val="24"/>
          <w:szCs w:val="24"/>
        </w:rPr>
        <w:tab/>
      </w:r>
      <w:r w:rsidR="00804D3D" w:rsidRPr="0011528D">
        <w:rPr>
          <w:rFonts w:ascii="Arial Narrow" w:eastAsia="Calibri" w:hAnsi="Arial Narrow"/>
          <w:sz w:val="24"/>
          <w:szCs w:val="24"/>
        </w:rPr>
        <w:t xml:space="preserve">150 balení po 5 kg </w:t>
      </w:r>
    </w:p>
    <w:p w14:paraId="56BA8C4B" w14:textId="77777777" w:rsidR="00804D3D" w:rsidRPr="0011528D" w:rsidRDefault="00804D3D" w:rsidP="00804D3D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 Narrow" w:hAnsi="Arial Narrow"/>
          <w:sz w:val="24"/>
          <w:szCs w:val="24"/>
        </w:rPr>
      </w:pPr>
    </w:p>
    <w:p w14:paraId="4DA504B1" w14:textId="77777777" w:rsidR="00FC04F9" w:rsidRPr="0011528D" w:rsidRDefault="00FC04F9" w:rsidP="00973434">
      <w:pPr>
        <w:pStyle w:val="Odsekzoznamu"/>
        <w:numPr>
          <w:ilvl w:val="0"/>
          <w:numId w:val="16"/>
        </w:numPr>
        <w:rPr>
          <w:rFonts w:ascii="Arial Narrow" w:eastAsia="Calibri" w:hAnsi="Arial Narrow"/>
          <w:b/>
          <w:sz w:val="24"/>
          <w:szCs w:val="24"/>
          <w:u w:val="single"/>
        </w:rPr>
      </w:pPr>
      <w:r w:rsidRPr="0011528D">
        <w:rPr>
          <w:rFonts w:ascii="Arial Narrow" w:eastAsia="Calibri" w:hAnsi="Arial Narrow"/>
          <w:b/>
          <w:sz w:val="24"/>
          <w:szCs w:val="24"/>
          <w:u w:val="single"/>
        </w:rPr>
        <w:t>Minimálna technická špecifikácia predmetu zákazky:</w:t>
      </w:r>
    </w:p>
    <w:p w14:paraId="4EB1E646" w14:textId="77777777" w:rsidR="00FC04F9" w:rsidRPr="001B5393" w:rsidRDefault="00FC04F9" w:rsidP="00FC04F9">
      <w:pPr>
        <w:rPr>
          <w:rFonts w:ascii="Arial Narrow" w:eastAsia="Calibri" w:hAnsi="Arial Narrow"/>
          <w:b/>
          <w:sz w:val="24"/>
          <w:szCs w:val="24"/>
          <w:highlight w:val="yellow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544"/>
        <w:gridCol w:w="3544"/>
      </w:tblGrid>
      <w:tr w:rsidR="00562F4D" w:rsidRPr="001B5393" w14:paraId="681591A3" w14:textId="77777777" w:rsidTr="001B5393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DB75" w14:textId="77777777" w:rsidR="00562F4D" w:rsidRPr="001B5393" w:rsidRDefault="00562F4D" w:rsidP="00C00AA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Požadovaná technická špecifikácia, parametre a funkcionality určené verejným obstarávateľom</w:t>
            </w: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ECAAF" w14:textId="77777777" w:rsidR="00562F4D" w:rsidRPr="001B5393" w:rsidRDefault="00562F4D" w:rsidP="00C00A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 uchádzača</w:t>
            </w:r>
          </w:p>
          <w:p w14:paraId="7532515F" w14:textId="77777777" w:rsidR="001B5393" w:rsidRPr="001B5393" w:rsidRDefault="001B5393" w:rsidP="00C00A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(doplní uchádzač)</w:t>
            </w:r>
          </w:p>
          <w:p w14:paraId="26689363" w14:textId="77777777" w:rsidR="00562F4D" w:rsidRPr="001B5393" w:rsidRDefault="00562F4D" w:rsidP="00C00AAF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4EB09C5" w14:textId="77777777" w:rsidR="00562F4D" w:rsidRPr="001B5393" w:rsidRDefault="00562F4D" w:rsidP="00C00AAF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 technické parametre.</w:t>
            </w:r>
          </w:p>
          <w:p w14:paraId="17E28503" w14:textId="77777777" w:rsidR="00562F4D" w:rsidRPr="001B5393" w:rsidRDefault="00562F4D" w:rsidP="00C00AAF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V prípade číselnej hodnoty uviesť jej skutočnú hodnotu</w:t>
            </w:r>
          </w:p>
        </w:tc>
      </w:tr>
      <w:tr w:rsidR="008E20E1" w:rsidRPr="001B5393" w14:paraId="7841DFFE" w14:textId="77777777" w:rsidTr="008834FB">
        <w:trPr>
          <w:trHeight w:val="317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1A58" w14:textId="77777777" w:rsidR="008E20E1" w:rsidRPr="001B5393" w:rsidRDefault="008E20E1" w:rsidP="00C00AA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B539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Systém priestorovej dezinfekcie </w:t>
            </w:r>
          </w:p>
        </w:tc>
        <w:tc>
          <w:tcPr>
            <w:tcW w:w="7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6CAC" w14:textId="77777777" w:rsidR="008E20E1" w:rsidRPr="001B5393" w:rsidRDefault="008E20E1" w:rsidP="00C00AA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20E1" w:rsidRPr="001B5393" w14:paraId="01605E3E" w14:textId="77777777" w:rsidTr="008834FB">
        <w:trPr>
          <w:trHeight w:val="30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C166" w14:textId="77777777" w:rsidR="008E20E1" w:rsidRPr="001B5393" w:rsidRDefault="008E20E1" w:rsidP="002C123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F87C" w14:textId="16E4FBBE" w:rsidR="008E20E1" w:rsidRPr="0015243C" w:rsidRDefault="008E20E1" w:rsidP="002C123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5243C">
              <w:rPr>
                <w:rFonts w:ascii="Arial Narrow" w:hAnsi="Arial Narrow" w:cs="Arial"/>
                <w:sz w:val="24"/>
                <w:szCs w:val="24"/>
              </w:rPr>
              <w:t>Uchádzač uvedie presnú číselnú hodnotu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97B" w14:textId="1FC30008" w:rsidR="008E20E1" w:rsidRPr="0015243C" w:rsidRDefault="008E20E1" w:rsidP="002C123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5243C">
              <w:rPr>
                <w:rFonts w:ascii="Arial Narrow" w:hAnsi="Arial Narrow" w:cs="Arial"/>
                <w:sz w:val="24"/>
                <w:szCs w:val="24"/>
              </w:rPr>
              <w:t>Uchádzač uvedie „áno/nie“</w:t>
            </w:r>
          </w:p>
        </w:tc>
      </w:tr>
      <w:tr w:rsidR="00562F4D" w:rsidRPr="001B5393" w14:paraId="419E9B07" w14:textId="77777777" w:rsidTr="001B5393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077E" w14:textId="77777777" w:rsidR="00562F4D" w:rsidRPr="001B5393" w:rsidRDefault="00562F4D" w:rsidP="00C00AAF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B539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Výrobca/typové označenie: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B15C1" w14:textId="77777777" w:rsidR="00562F4D" w:rsidRPr="001B5393" w:rsidRDefault="00562F4D" w:rsidP="00C00AA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089F43C5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0BB" w14:textId="591E9722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sa jednať o certifikovaný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rozstrekovací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systém celopriestorovej dezinfekcie s účinnou látkou, ktorá korešponduje s Nariadením Európskeho parlamentu a Rady (EÚ) č. 528/2012 o sprístupňovaní biocídnych výrobkov na trhu a ich používaní, a ktorá spĺňa certifikáciu EPA,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C5E1" w14:textId="60AE3D01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41AC" w14:textId="100B2F42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368B5803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3387" w14:textId="5B3E0737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rozstrekovací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systém musí rozstrekovať dezinfekčný prostriedok vo forme suchej aerosólovej hmloviny,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BDAE" w14:textId="3C283806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6472" w14:textId="18209E04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082911E5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8802" w14:textId="06A3B3E1" w:rsidR="008F4A27" w:rsidRPr="001B5393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spôsobiť zmáčanie dezinfikovaného povrchu,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8799" w14:textId="6DFA1B2A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CE5F" w14:textId="365ACB48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67E66190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5DB9" w14:textId="16019B36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špeciálne určený do malých priestorov napr. osobné auto, sanitka, autobus,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469E" w14:textId="2EF1040F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EF05" w14:textId="54355C1A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524EF6A4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193D" w14:textId="075595AE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použiteľný priamo vo vozidle, pomocou fixnej dýzy na tele prístroja, ale aj pomocou prídavnej, externej predlžovacej dýzy mimo vozidla (dýza vo vozidle je spojená s telom prístroja, ktoré je mimo vozidla),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3E61" w14:textId="6F357934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0DCB" w14:textId="1E1B2E35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47C32008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CAFF" w14:textId="4094CB8C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dĺžka predlžovacej hadice externej dýzy musí byť min. 3,5 m až max. 4 m,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81FC" w14:textId="2BF6D60D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8938" w14:textId="7C7B9457" w:rsidR="008F4A27" w:rsidRPr="0011528D" w:rsidRDefault="00E3381E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15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0A1960B6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71F6" w14:textId="5E1AFB15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na jeden cyklus dezinfikovať priestor s objemom 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od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1m3 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do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60 m3,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C8DA" w14:textId="6A638EB9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2EE8" w14:textId="60E5C92C" w:rsidR="008F4A27" w:rsidRPr="0011528D" w:rsidRDefault="00E3381E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15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2D5C0C7E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1B3B" w14:textId="018CE08E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jeden cyklus dezinfekcie sa musí dať nastaviť pomocou digitálneho časovača od 1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minúty do 30 minút,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A0B8" w14:textId="4C6427A9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771A" w14:textId="44BE1CD0" w:rsidR="008F4A27" w:rsidRPr="0011528D" w:rsidRDefault="00E3381E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15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32912F08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CE66" w14:textId="24806930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zásobník na dezinfekčný prostriedok musí mať objem min. 7 litrov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8634A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(musí byť súčasťou prístroja kvôli jednoduchšej manipulácii)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D454" w14:textId="0B0DD3B1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79FA" w14:textId="2120CA05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1FC49DB7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38A3" w14:textId="3DC172A3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prístroj musí mať veľký plniaci otvor so sitkom proti nečistotám tak, aby sa dal jednoducho nalievať dezinfekčný prostriedok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8634A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(verejný obstarávateľ akceptuje aj riešenie formou externého konektora, ku ktorému sa pripojí nádoba s dezinfekčným prostriedkom)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AC18" w14:textId="01F2F045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D754" w14:textId="2C7ED4F0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4A868A5E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E842" w14:textId="2656FB8D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>prístroj musí mať jednoduché digitálne ovládanie,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0D15" w14:textId="5FF8415C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C80D" w14:textId="18BBD867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60F75634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0561" w14:textId="498D8E81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zabezpečovať monitoring záznamov, kapacita pamäte min.  30 000 cyklov,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57F8" w14:textId="79699964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96FE" w14:textId="51F04C67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584D5299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C3B0" w14:textId="51121DE0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zabezpečovať </w:t>
            </w:r>
            <w:r w:rsidRPr="0088796E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minimálne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konektivitu cez Bluetooth 4.0 (BTLE) cez aplikácie operačných systémov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iOS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a 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Android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2501" w14:textId="0AAFDE11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910C" w14:textId="632E9773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2E53F57E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EEB8" w14:textId="6F029E5F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spotreba dezinfekčného prostriedku musí byť max. do 12 ml/m3,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D8F2" w14:textId="0D74F5DD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7610" w14:textId="17E6F311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263893FF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8DAE" w14:textId="1F3C798A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rýchlo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sť vstrekovania musí byť min. 20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ml/min.,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3530" w14:textId="5B08E604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3845" w14:textId="0F3C8135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7C8AED72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FE6E" w14:textId="72BAF32D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rýchlosť p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rúdenia vzduchu musí byť min. 20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ml/min. pri maximálnom tlaku 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od 3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barov,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BCEA" w14:textId="7F6D1345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600F" w14:textId="1F357658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168E5DB9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B4F2" w14:textId="0F2B87CC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maximálna veľkosť vystrekovaných kvapiek 10µm,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5FF7" w14:textId="16894CE2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351C" w14:textId="6109C843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4A27" w:rsidRPr="001B5393" w14:paraId="3ABBC7E0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C7C8" w14:textId="70B1A782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napájanie musí byť elektrické 230 V, v súlade s EN 60335-1:2002+A11:2004+A1:2004 alebo ich ekvivalenty,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ECA5" w14:textId="4F549851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3722" w14:textId="2C573585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487A4B77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3567" w14:textId="11983D78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prístroj musí byť mobilný, pomocou manipulačných koliesok a držadla,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726F" w14:textId="7B643D6E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C0C5" w14:textId="28AD0ABB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3E52112B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7D99" w14:textId="27D0F477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prístroj musí mať vypúšťací ventil na prebytočný dezinfekčný prostriedok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8796E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(verejný obstarávateľ akceptuje aj riešenie bez vypúšťacieho ventilu v prípade ekvivalentného riešenia s pripojením externého konektora na nádobu s dezinfekčným prostriedkom v zmysle špecifikácie vyššie)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2E06" w14:textId="4F959547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750B" w14:textId="1181727E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377DBFDD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540C" w14:textId="4A81FCF0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aerosól – hmla nesmie mať korozívne účinky a nesmie zmáčať dezinfikovaný povrch,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19CA" w14:textId="388CA96C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3486" w14:textId="2E11F4FC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579D3DC9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5120" w14:textId="6F513801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po dezinfekčnom cykle nesmie byť potrebný žiaden oplach ani neutralizácia dezinfekčného prostriedku,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2C17" w14:textId="074C6BE7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44BF" w14:textId="01F03DA5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19125419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A633" w14:textId="2C287551" w:rsidR="008F4A27" w:rsidRPr="008F4A27" w:rsidRDefault="008F4A27" w:rsidP="008F4A27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rozpadné látky po dezinfekčnom cykle nesmú byť toxické, mutagénne a nesmú byť záťažou pre životné prostredie,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817" w14:textId="19D44454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940C" w14:textId="78798B1A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5CA85C46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597C" w14:textId="286FFDCF" w:rsidR="008F4A27" w:rsidRPr="001B5393" w:rsidRDefault="008F4A27" w:rsidP="007D3404">
            <w:pPr>
              <w:pStyle w:val="Obyajntext"/>
              <w:numPr>
                <w:ilvl w:val="0"/>
                <w:numId w:val="10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súčasťou balenia musí byť kompatibilný dezinfekčný roztok na 4 000 m3 uložený v 5 kg obaloch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0D2" w14:textId="7F4E01F6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69AA" w14:textId="69DA4C12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6079F519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1C82" w14:textId="77777777" w:rsidR="008F4A27" w:rsidRPr="008F4A27" w:rsidRDefault="008F4A27" w:rsidP="008F4A27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F4A27"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Ďalšie požiadavky na predmet zákazky:</w:t>
            </w:r>
          </w:p>
          <w:p w14:paraId="62E170F4" w14:textId="77777777" w:rsidR="008F4A27" w:rsidRPr="007B4659" w:rsidRDefault="008F4A27" w:rsidP="008F4A27">
            <w:pPr>
              <w:ind w:left="343"/>
              <w:rPr>
                <w:rFonts w:ascii="Arial Narrow" w:hAnsi="Arial Narrow"/>
                <w:sz w:val="24"/>
                <w:szCs w:val="24"/>
              </w:rPr>
            </w:pPr>
            <w:r w:rsidRPr="007B4659">
              <w:rPr>
                <w:rFonts w:ascii="Arial Narrow" w:hAnsi="Arial Narrow"/>
                <w:sz w:val="24"/>
                <w:szCs w:val="24"/>
              </w:rPr>
              <w:t>Súčasťou dodávky tovaru musí byť:</w:t>
            </w:r>
          </w:p>
          <w:p w14:paraId="7F703AC8" w14:textId="4B6DEE96" w:rsidR="008F4A27" w:rsidRPr="008F4A27" w:rsidRDefault="008F4A27" w:rsidP="008F4A27">
            <w:pPr>
              <w:numPr>
                <w:ilvl w:val="0"/>
                <w:numId w:val="11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B4659">
              <w:rPr>
                <w:rFonts w:ascii="Arial Narrow" w:hAnsi="Arial Narrow"/>
                <w:sz w:val="24"/>
                <w:szCs w:val="24"/>
              </w:rPr>
              <w:t>návod na obsluhu s podrobnými informáciami  nevyhnutnými na bezpečné používanie v slovenskom jazyku (akceptovateľný aj český jazyk);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162D" w14:textId="6EAE2417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7812" w14:textId="76A54765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78350E7F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F4A" w14:textId="1CBB4D56" w:rsidR="008F4A27" w:rsidRPr="008F4A27" w:rsidRDefault="008F4A27" w:rsidP="008F4A27">
            <w:pPr>
              <w:numPr>
                <w:ilvl w:val="0"/>
                <w:numId w:val="11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</w:t>
            </w:r>
            <w:r w:rsidRPr="007B4659">
              <w:rPr>
                <w:rFonts w:ascii="Arial Narrow" w:hAnsi="Arial Narrow"/>
                <w:sz w:val="24"/>
                <w:szCs w:val="24"/>
              </w:rPr>
              <w:t xml:space="preserve">školenie o manipulovaní, skladovaní a údržbe v slovenskom jazyku pre obslužný personál v počte 135 </w:t>
            </w:r>
            <w:r w:rsidRPr="00150535">
              <w:rPr>
                <w:rFonts w:ascii="Arial Narrow" w:hAnsi="Arial Narrow"/>
                <w:sz w:val="24"/>
                <w:szCs w:val="24"/>
              </w:rPr>
              <w:t>osôb v rozsahu min. 4 hodín,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3225" w14:textId="29AB6B96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B497" w14:textId="3DB0ED5F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1BF42E03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B619" w14:textId="1D84E2DF" w:rsidR="008F4A27" w:rsidRPr="008F4A27" w:rsidRDefault="008F4A27" w:rsidP="008F4A27">
            <w:pPr>
              <w:numPr>
                <w:ilvl w:val="0"/>
                <w:numId w:val="11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B4659">
              <w:rPr>
                <w:rFonts w:ascii="Arial Narrow" w:hAnsi="Arial Narrow"/>
                <w:sz w:val="24"/>
                <w:szCs w:val="24"/>
              </w:rPr>
              <w:t>príslušenstvo nevyhnutné pre napájanie z verejnej elektrickej siete (230V/50Hz)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B02D" w14:textId="304B1C41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990D" w14:textId="478F1CC5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2E582E17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2F22" w14:textId="18CAB5C2" w:rsidR="008F4A27" w:rsidRPr="008F4A27" w:rsidRDefault="008F4A27" w:rsidP="008F4A27">
            <w:pPr>
              <w:pStyle w:val="Odsekzoznamu"/>
              <w:widowControl/>
              <w:numPr>
                <w:ilvl w:val="0"/>
                <w:numId w:val="11"/>
              </w:numPr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adjustRightInd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4659">
              <w:rPr>
                <w:rFonts w:ascii="Arial Narrow" w:hAnsi="Arial Narrow"/>
                <w:sz w:val="24"/>
                <w:szCs w:val="24"/>
              </w:rPr>
              <w:t>doba použitia každej chemickej látky, chemikálie alebo dekontaminačného činidla musí byť najmenej 30 mesiacov odo dňa dodania predmetu zákazky,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D4B6" w14:textId="4C87BD62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2E26" w14:textId="584F8170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A27" w:rsidRPr="001B5393" w14:paraId="5B53B144" w14:textId="77777777" w:rsidTr="004571B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8631" w14:textId="77777777" w:rsidR="008F4A27" w:rsidRPr="008F4A27" w:rsidRDefault="008F4A27" w:rsidP="008F4A27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F4A27">
              <w:rPr>
                <w:rFonts w:ascii="Arial Narrow" w:hAnsi="Arial Narrow"/>
                <w:b/>
                <w:sz w:val="24"/>
                <w:szCs w:val="24"/>
                <w:u w:val="single"/>
              </w:rPr>
              <w:t>Požiadavka na záruku tovaru:</w:t>
            </w:r>
          </w:p>
          <w:p w14:paraId="300FCBA8" w14:textId="28A1CC76" w:rsidR="008F4A27" w:rsidRPr="007B4659" w:rsidRDefault="008F4A27" w:rsidP="008F4A27">
            <w:pPr>
              <w:pStyle w:val="Odsekzoznamu"/>
              <w:widowControl/>
              <w:numPr>
                <w:ilvl w:val="0"/>
                <w:numId w:val="11"/>
              </w:numPr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adjustRightInd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4659">
              <w:rPr>
                <w:rFonts w:ascii="Arial Narrow" w:hAnsi="Arial Narrow"/>
                <w:sz w:val="24"/>
                <w:szCs w:val="24"/>
              </w:rPr>
              <w:t>záruka za akosť dodaného tovaru po dobu 24 mesiacov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B1CA" w14:textId="0E79354B" w:rsidR="008F4A27" w:rsidRPr="001B5393" w:rsidRDefault="004C0843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7057" w14:textId="2637C613" w:rsidR="008F4A27" w:rsidRPr="001B5393" w:rsidRDefault="008F4A27" w:rsidP="004C084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4D" w:rsidRPr="001B5393" w14:paraId="34E6D662" w14:textId="77777777" w:rsidTr="001B5393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4AC5" w14:textId="77777777" w:rsidR="00562F4D" w:rsidRPr="001B5393" w:rsidRDefault="00562F4D" w:rsidP="00C00AAF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Požadovaná technická špecifikácia, parametre a funkcionality</w:t>
            </w: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044D8C" w14:textId="77777777" w:rsidR="001B5393" w:rsidRPr="001B5393" w:rsidRDefault="001B5393" w:rsidP="001B539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 uchádzača</w:t>
            </w:r>
          </w:p>
          <w:p w14:paraId="281FAF81" w14:textId="77777777" w:rsidR="001B5393" w:rsidRPr="001B5393" w:rsidRDefault="001B5393" w:rsidP="001B539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(doplní uchádzač)</w:t>
            </w:r>
          </w:p>
          <w:p w14:paraId="629CB1D1" w14:textId="77777777" w:rsidR="001B5393" w:rsidRPr="001B5393" w:rsidRDefault="001B5393" w:rsidP="001B539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05E837B" w14:textId="77777777" w:rsidR="00562F4D" w:rsidRPr="001B5393" w:rsidRDefault="001B5393" w:rsidP="001B539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 technické parametre. V prípade číselnej hodnoty uviesť jej skutočnú hodnotu</w:t>
            </w:r>
          </w:p>
        </w:tc>
      </w:tr>
      <w:tr w:rsidR="008E20E1" w:rsidRPr="001B5393" w14:paraId="2E64107B" w14:textId="77777777" w:rsidTr="000876F2">
        <w:trPr>
          <w:trHeight w:val="317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3922" w14:textId="77777777" w:rsidR="008E20E1" w:rsidRPr="001B5393" w:rsidRDefault="008E20E1" w:rsidP="00C00AAF">
            <w:pPr>
              <w:pStyle w:val="Obyajntext"/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B539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– Dezinfekčný prostriedok do systému priestorovej dezinfekcie </w:t>
            </w:r>
          </w:p>
        </w:tc>
        <w:tc>
          <w:tcPr>
            <w:tcW w:w="70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8B846D" w14:textId="77777777" w:rsidR="008E20E1" w:rsidRPr="001B5393" w:rsidRDefault="008E20E1" w:rsidP="00C00AAF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8E20E1" w:rsidRPr="001B5393" w14:paraId="7A93540D" w14:textId="77777777" w:rsidTr="000876F2">
        <w:trPr>
          <w:trHeight w:val="30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053A" w14:textId="77777777" w:rsidR="008E20E1" w:rsidRPr="001B5393" w:rsidRDefault="008E20E1" w:rsidP="002C123D">
            <w:pPr>
              <w:pStyle w:val="Obyajntext"/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5D3EAA" w14:textId="6DB51076" w:rsidR="008E20E1" w:rsidRPr="0015243C" w:rsidRDefault="008E20E1" w:rsidP="002C123D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5243C">
              <w:rPr>
                <w:rFonts w:ascii="Arial Narrow" w:hAnsi="Arial Narrow" w:cs="Arial"/>
                <w:sz w:val="24"/>
                <w:szCs w:val="24"/>
              </w:rPr>
              <w:t>Uchádzač uvedie presnú číselnú hodnotu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D24450" w14:textId="5ABBB253" w:rsidR="008E20E1" w:rsidRPr="0015243C" w:rsidRDefault="008E20E1" w:rsidP="002C123D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5243C">
              <w:rPr>
                <w:rFonts w:ascii="Arial Narrow" w:hAnsi="Arial Narrow" w:cs="Arial"/>
                <w:sz w:val="24"/>
                <w:szCs w:val="24"/>
              </w:rPr>
              <w:t>Uchádzač uvedie „áno/nie“</w:t>
            </w:r>
          </w:p>
        </w:tc>
      </w:tr>
      <w:tr w:rsidR="00562F4D" w:rsidRPr="001B5393" w14:paraId="2CB6297D" w14:textId="77777777" w:rsidTr="001B5393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1214" w14:textId="77777777" w:rsidR="00562F4D" w:rsidRPr="001B5393" w:rsidRDefault="00562F4D" w:rsidP="00C00AAF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Výrobca/typové označenie: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76979" w14:textId="77777777" w:rsidR="00562F4D" w:rsidRPr="001B5393" w:rsidRDefault="00562F4D" w:rsidP="00C00AAF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C123D" w:rsidRPr="001B5393" w14:paraId="4F0B8F74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4501" w14:textId="0DB432DD" w:rsidR="004571B8" w:rsidRPr="004571B8" w:rsidRDefault="002C123D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sa jednať o dezinfekčný prostriedok na báze 5% peroxidu vodíka (CAS. 7722-84-1/EINECS 231-765-0) a 0,01% koloidného striebra 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(CAS: 7440-22-4/EC No. 231-131-3),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257B" w14:textId="5AFE25CF" w:rsidR="002C123D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FB40" w14:textId="44B689AA" w:rsidR="002C123D" w:rsidRPr="001B5393" w:rsidRDefault="002C123D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6A8D10EC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A354" w14:textId="1BD1E760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>dezinfekčný prostriedok musí byť kompatibilný a použiteľný s rozstrekovacím systémom celopriestorovej dezinfekcie vo forme suchej hmly uvedeným v položke č. 1,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967F" w14:textId="62FD4C71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5CD5" w14:textId="29CC1288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6F6A47D3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9084" w14:textId="34ADAF91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vytvorená hmla nesmie škodiť elektronickým prístrojom a zariadeniam,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DACA" w14:textId="2A6A6784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521E" w14:textId="14EFA1BB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179FD6AF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A612" w14:textId="04471A36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dezinfekčný prostriedok musí byť vhodný na priamu plošnú, povrchovú aplikáciu, priestorovú dezinfekciu, dezinfekciu ponorením, stieraním a rozprašovaním,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E7A4" w14:textId="4F11EBF9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5604" w14:textId="481C50DC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02C07BCD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DF79" w14:textId="056DEAF0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uvoľňovať problematické a nežiadúce vedľajšie produkty,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E180" w14:textId="7D96920F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BC5A" w14:textId="0156DE2B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037335CF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0E98" w14:textId="7AA22FE5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použiteľný pri teplotách 0-90°C,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E0B7" w14:textId="146E4B27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C44A" w14:textId="77777777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45776A93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B9AB" w14:textId="7077BA00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počas používania nesmie vznikať žiaden zápach či vôňa,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B82D" w14:textId="6645DAD4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7523" w14:textId="1A01EB3B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7386AB1A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F549" w14:textId="0F21765A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mať korozívne účinky na dezinfikovaný materiál,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C68F" w14:textId="20E8D1AE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625E" w14:textId="56A9FE24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60C8A165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1E7C" w14:textId="5443732C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obsahovať alkohol, chlór, chloridy, fenoly, aldehydy, KAZ (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kvartéroamónne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zlúčeniny),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4E85" w14:textId="1EC0D1CF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0521" w14:textId="52877E66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6CE229C2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14AB" w14:textId="71FB50CB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biologicky degradovateľný,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EBF7" w14:textId="663DC49E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48B6" w14:textId="3308E84C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1DC709AC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A25C" w14:textId="68C19A3C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ničiť prítomné patogénne organizmy,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855A" w14:textId="6AACDA1B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B70B" w14:textId="77C46BE5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78333BD3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897C" w14:textId="565BE008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mať medzery v spektre účinnosti,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3FB9" w14:textId="04382F8E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88B4" w14:textId="456C2A8D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46028EBC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89FB" w14:textId="07A69922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zabraňovať biologickej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rekontaminácii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4BAF" w14:textId="7A8503B8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48D4" w14:textId="61A92E86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41CEAE43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9824" w14:textId="359658C9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pri používaní dezinfekčného prostriedku nesmie na neho vzniknúť žiadne rezistencia mikroorganizmov,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A2D3" w14:textId="5BEC9F54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5B56" w14:textId="326AB993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56F326CE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4D5D" w14:textId="77777777" w:rsidR="004571B8" w:rsidRPr="001B5393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byť účinný voči: </w:t>
            </w:r>
          </w:p>
          <w:p w14:paraId="2B2FC8EB" w14:textId="77777777" w:rsidR="004571B8" w:rsidRPr="001B5393" w:rsidRDefault="004571B8" w:rsidP="004571B8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grampozitívnym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a 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gramnegatívnym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baktériám, </w:t>
            </w:r>
          </w:p>
          <w:p w14:paraId="633BBAEF" w14:textId="77777777" w:rsidR="004571B8" w:rsidRPr="001B5393" w:rsidRDefault="004571B8" w:rsidP="004571B8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kvasinkám, </w:t>
            </w:r>
          </w:p>
          <w:p w14:paraId="057F3B52" w14:textId="77777777" w:rsidR="004571B8" w:rsidRPr="001B5393" w:rsidRDefault="004571B8" w:rsidP="004571B8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hubám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pliesňam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 obaleným aj neobaleným,</w:t>
            </w:r>
          </w:p>
          <w:p w14:paraId="036FB18F" w14:textId="7F17E245" w:rsidR="004571B8" w:rsidRPr="004571B8" w:rsidRDefault="004571B8" w:rsidP="004571B8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biofilmom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7876" w14:textId="1FA95287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4BF1" w14:textId="435E0FA6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44E2B856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11B7" w14:textId="77777777" w:rsidR="004571B8" w:rsidRPr="001B5393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účinný na:</w:t>
            </w:r>
          </w:p>
          <w:p w14:paraId="47248CB8" w14:textId="77777777" w:rsidR="004571B8" w:rsidRPr="001B5393" w:rsidRDefault="004571B8" w:rsidP="004571B8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obalené vírusy: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ebola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vírus, HIV typ 1, Influenza A (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Hong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Kong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),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>Avian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Influenza A (HSN1)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Swine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influenza A (H1N1),</w:t>
            </w:r>
          </w:p>
          <w:p w14:paraId="6037569E" w14:textId="77777777" w:rsidR="004571B8" w:rsidRPr="001B5393" w:rsidRDefault="004571B8" w:rsidP="004571B8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baktérie: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Pseudomonas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aeriginosa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Staphylococcus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aereus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Staphylococcus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aereus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(MRSA),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Escherichia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coli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Salmonela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enterica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Proteus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mirabilis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Enterobacter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aerogenes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4602DB31" w14:textId="77777777" w:rsidR="004571B8" w:rsidRPr="001B5393" w:rsidRDefault="004571B8" w:rsidP="004571B8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huby: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Candida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auris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Trichophyton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mentagrophytes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Aspergillus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niger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</w:p>
          <w:p w14:paraId="769FC0F0" w14:textId="77777777" w:rsidR="004571B8" w:rsidRPr="001B5393" w:rsidRDefault="004571B8" w:rsidP="004571B8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neobalené vírusy: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Norovirus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Entero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virus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D68,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Rhinovirus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typ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37,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Minute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virus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Mice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Feline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Calicivirus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3F2429F0" w14:textId="5EA7DC8B" w:rsidR="004571B8" w:rsidRPr="004571B8" w:rsidRDefault="004571B8" w:rsidP="004571B8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spóry: </w:t>
            </w:r>
            <w:proofErr w:type="spellStart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Clostidium</w:t>
            </w:r>
            <w:proofErr w:type="spellEnd"/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 účinok voči spóram musí byť potvrdený.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AFE1" w14:textId="3DCFC5EE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46D3" w14:textId="0A8B2594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00344908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E377" w14:textId="3E1B6881" w:rsidR="004571B8" w:rsidRPr="004571B8" w:rsidRDefault="004571B8" w:rsidP="004571B8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dezinfekčný prostriedok musí byť schválený podľa Nariadenia Európskeho parlamentu a Rady (EÚ) č. 528/2012 o sprístupňovaní biocídnych výrobkov na trhu a ich používaní,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143D" w14:textId="66E920D6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30FD" w14:textId="172D632E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786D9822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F555" w14:textId="61D11C66" w:rsidR="004571B8" w:rsidRPr="004571B8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50535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registrovaný v zozname biocídnych produktov na stránke Európskej chemickej agentúry (ECHA)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7294F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podľa Nariadenia Európskeho parlamentu a Rady (EÚ) č. 528/2012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  <w:r w:rsidRPr="00150535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alebo registrovaný v Centre pre chemické látky a prípravky (CCHLP)</w:t>
            </w: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93BF" w14:textId="189DA8BB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E65E" w14:textId="434288F8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571B8" w:rsidRPr="001B5393" w14:paraId="215D01F1" w14:textId="77777777" w:rsidTr="005C38F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4447" w14:textId="77777777" w:rsidR="004571B8" w:rsidRPr="001B5393" w:rsidRDefault="004571B8" w:rsidP="004571B8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v súlade s nasledujúcimi normami alebo ich ekvivalentmi:</w:t>
            </w:r>
          </w:p>
          <w:p w14:paraId="30093A06" w14:textId="77777777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EN16615:2015,</w:t>
            </w:r>
          </w:p>
          <w:p w14:paraId="6D03D709" w14:textId="77777777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 13624:2015,</w:t>
            </w:r>
          </w:p>
          <w:p w14:paraId="475D72D3" w14:textId="77777777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 13 727,</w:t>
            </w:r>
          </w:p>
          <w:p w14:paraId="670ADA8C" w14:textId="77777777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STN EN 13697:2015, </w:t>
            </w:r>
          </w:p>
          <w:p w14:paraId="266F1B28" w14:textId="40681F15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1650:</w:t>
            </w:r>
            <w:r w:rsidR="0011528D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2019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0F718F66" w14:textId="49BAAFDF" w:rsidR="004571B8" w:rsidRPr="001B5393" w:rsidRDefault="0011528D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1276:201</w:t>
            </w:r>
            <w:r w:rsidR="004571B8"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9,</w:t>
            </w:r>
          </w:p>
          <w:p w14:paraId="1296E292" w14:textId="77777777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14348:2005,</w:t>
            </w:r>
          </w:p>
          <w:p w14:paraId="417EBC74" w14:textId="6A6A0EEA" w:rsidR="004571B8" w:rsidRPr="001B5393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</w:t>
            </w:r>
            <w:r w:rsidR="0011528D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13704:2018</w:t>
            </w: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36107792" w14:textId="74C684AD" w:rsidR="004571B8" w:rsidRPr="001B5393" w:rsidRDefault="0011528D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14476:2019</w:t>
            </w:r>
            <w:r w:rsidR="004571B8"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  <w:bookmarkStart w:id="0" w:name="_GoBack"/>
            <w:bookmarkEnd w:id="0"/>
          </w:p>
          <w:p w14:paraId="77B863C6" w14:textId="77777777" w:rsidR="004571B8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STN EN 13623, </w:t>
            </w:r>
          </w:p>
          <w:p w14:paraId="00255699" w14:textId="77D88D8D" w:rsidR="004571B8" w:rsidRPr="004571B8" w:rsidRDefault="004571B8" w:rsidP="004571B8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4571B8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ISO 13485.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D638" w14:textId="735ED27D" w:rsidR="004571B8" w:rsidRPr="001B5393" w:rsidRDefault="004C0843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E363" w14:textId="6A8D60D7" w:rsidR="004571B8" w:rsidRPr="001B5393" w:rsidRDefault="004571B8" w:rsidP="005C38F8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4CC914A3" w14:textId="77777777" w:rsidR="00973434" w:rsidRDefault="00973434" w:rsidP="00FC04F9">
      <w:pPr>
        <w:ind w:right="-1"/>
        <w:jc w:val="both"/>
        <w:rPr>
          <w:rFonts w:ascii="Arial Narrow" w:hAnsi="Arial Narrow"/>
          <w:sz w:val="24"/>
          <w:szCs w:val="24"/>
          <w:lang w:eastAsia="cs-CZ"/>
        </w:rPr>
      </w:pPr>
    </w:p>
    <w:p w14:paraId="098B40BE" w14:textId="3F5B0DAB" w:rsidR="00FC04F9" w:rsidRPr="001B5393" w:rsidRDefault="00FC04F9" w:rsidP="00FC04F9">
      <w:pPr>
        <w:ind w:right="-1"/>
        <w:jc w:val="both"/>
        <w:rPr>
          <w:rFonts w:ascii="Arial Narrow" w:hAnsi="Arial Narrow"/>
          <w:sz w:val="24"/>
          <w:szCs w:val="24"/>
          <w:lang w:eastAsia="cs-CZ"/>
        </w:rPr>
      </w:pPr>
      <w:r w:rsidRPr="001B5393">
        <w:rPr>
          <w:rFonts w:ascii="Arial Narrow" w:hAnsi="Arial Narrow"/>
          <w:sz w:val="24"/>
          <w:szCs w:val="24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3E3F6635" w14:textId="77777777" w:rsidR="00A07E76" w:rsidRPr="001B5393" w:rsidRDefault="00A07E76" w:rsidP="00FC04F9">
      <w:pPr>
        <w:rPr>
          <w:rFonts w:ascii="Arial Narrow" w:hAnsi="Arial Narrow"/>
          <w:b/>
          <w:sz w:val="24"/>
          <w:szCs w:val="24"/>
        </w:rPr>
      </w:pPr>
    </w:p>
    <w:p w14:paraId="2140C70A" w14:textId="7CFE3598" w:rsidR="00FC04F9" w:rsidRPr="001B5393" w:rsidRDefault="00FC04F9" w:rsidP="00FC04F9">
      <w:pPr>
        <w:rPr>
          <w:rFonts w:ascii="Arial Narrow" w:hAnsi="Arial Narrow"/>
          <w:sz w:val="24"/>
          <w:szCs w:val="24"/>
        </w:rPr>
      </w:pPr>
      <w:r w:rsidRPr="001B5393">
        <w:rPr>
          <w:rFonts w:ascii="Arial Narrow" w:hAnsi="Arial Narrow"/>
          <w:b/>
          <w:sz w:val="24"/>
          <w:szCs w:val="24"/>
        </w:rPr>
        <w:t xml:space="preserve">Miesto dodania: </w:t>
      </w:r>
      <w:r w:rsidRPr="001B5393">
        <w:rPr>
          <w:rFonts w:ascii="Arial Narrow" w:hAnsi="Arial Narrow"/>
          <w:sz w:val="24"/>
          <w:szCs w:val="24"/>
        </w:rPr>
        <w:t>Záchranná brigáda HaZZ v Žiline, Bánovsk</w:t>
      </w:r>
      <w:r w:rsidR="000C5233">
        <w:rPr>
          <w:rFonts w:ascii="Arial Narrow" w:hAnsi="Arial Narrow"/>
          <w:sz w:val="24"/>
          <w:szCs w:val="24"/>
        </w:rPr>
        <w:t>á</w:t>
      </w:r>
      <w:r w:rsidRPr="001B5393">
        <w:rPr>
          <w:rFonts w:ascii="Arial Narrow" w:hAnsi="Arial Narrow"/>
          <w:sz w:val="24"/>
          <w:szCs w:val="24"/>
        </w:rPr>
        <w:t xml:space="preserve"> cesta 8111, 010 01 Žilina</w:t>
      </w:r>
    </w:p>
    <w:p w14:paraId="4D207E8F" w14:textId="77777777" w:rsidR="00FC04F9" w:rsidRPr="001B5393" w:rsidRDefault="00FC04F9" w:rsidP="00FC04F9">
      <w:pPr>
        <w:jc w:val="both"/>
        <w:rPr>
          <w:rFonts w:ascii="Arial Narrow" w:hAnsi="Arial Narrow"/>
          <w:sz w:val="24"/>
          <w:szCs w:val="24"/>
        </w:rPr>
      </w:pPr>
    </w:p>
    <w:sectPr w:rsidR="00FC04F9" w:rsidRPr="001B5393" w:rsidSect="001B539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2667" w16cex:dateUtc="2020-07-26T13:57:00Z"/>
  <w16cex:commentExtensible w16cex:durableId="22C82693" w16cex:dateUtc="2020-07-26T13:58:00Z"/>
  <w16cex:commentExtensible w16cex:durableId="22C826BE" w16cex:dateUtc="2020-07-26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094FD" w16cid:durableId="22C82667"/>
  <w16cid:commentId w16cid:paraId="56708B92" w16cid:durableId="22C82693"/>
  <w16cid:commentId w16cid:paraId="36A73BD4" w16cid:durableId="22C826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4C166" w14:textId="77777777" w:rsidR="00A40897" w:rsidRDefault="00A40897" w:rsidP="00FC04F9">
      <w:pPr>
        <w:spacing w:after="0" w:line="240" w:lineRule="auto"/>
      </w:pPr>
      <w:r>
        <w:separator/>
      </w:r>
    </w:p>
  </w:endnote>
  <w:endnote w:type="continuationSeparator" w:id="0">
    <w:p w14:paraId="0B9D7B01" w14:textId="77777777" w:rsidR="00A40897" w:rsidRDefault="00A40897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153C2" w14:textId="77777777" w:rsidR="00A40897" w:rsidRDefault="00A40897" w:rsidP="00FC04F9">
      <w:pPr>
        <w:spacing w:after="0" w:line="240" w:lineRule="auto"/>
      </w:pPr>
      <w:r>
        <w:separator/>
      </w:r>
    </w:p>
  </w:footnote>
  <w:footnote w:type="continuationSeparator" w:id="0">
    <w:p w14:paraId="315DDF42" w14:textId="77777777" w:rsidR="00A40897" w:rsidRDefault="00A40897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9A2ED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3A9C27FA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9E4"/>
    <w:multiLevelType w:val="hybridMultilevel"/>
    <w:tmpl w:val="019AE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43CD"/>
    <w:multiLevelType w:val="hybridMultilevel"/>
    <w:tmpl w:val="57F25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A3168"/>
    <w:multiLevelType w:val="hybridMultilevel"/>
    <w:tmpl w:val="39106F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E10CE6"/>
    <w:multiLevelType w:val="hybridMultilevel"/>
    <w:tmpl w:val="1A0494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50695"/>
    <w:multiLevelType w:val="hybridMultilevel"/>
    <w:tmpl w:val="775222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nsid w:val="374C1A42"/>
    <w:multiLevelType w:val="multilevel"/>
    <w:tmpl w:val="041B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9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752E7"/>
    <w:multiLevelType w:val="hybridMultilevel"/>
    <w:tmpl w:val="4A040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4A44"/>
    <w:multiLevelType w:val="hybridMultilevel"/>
    <w:tmpl w:val="D246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E4E"/>
    <w:multiLevelType w:val="hybridMultilevel"/>
    <w:tmpl w:val="57F25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32613"/>
    <w:multiLevelType w:val="hybridMultilevel"/>
    <w:tmpl w:val="CF5A6F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045724"/>
    <w:multiLevelType w:val="hybridMultilevel"/>
    <w:tmpl w:val="A1FE3D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43862"/>
    <w:multiLevelType w:val="hybridMultilevel"/>
    <w:tmpl w:val="FD7638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B404ED"/>
    <w:multiLevelType w:val="hybridMultilevel"/>
    <w:tmpl w:val="4216D3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44ADF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3"/>
  </w:num>
  <w:num w:numId="5">
    <w:abstractNumId w:val="16"/>
  </w:num>
  <w:num w:numId="6">
    <w:abstractNumId w:val="12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8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F7"/>
    <w:rsid w:val="000000E2"/>
    <w:rsid w:val="000A4C29"/>
    <w:rsid w:val="000B5BD0"/>
    <w:rsid w:val="000C5233"/>
    <w:rsid w:val="000D11F7"/>
    <w:rsid w:val="000D3C22"/>
    <w:rsid w:val="00100147"/>
    <w:rsid w:val="0011528D"/>
    <w:rsid w:val="00131D8D"/>
    <w:rsid w:val="00150535"/>
    <w:rsid w:val="0015243C"/>
    <w:rsid w:val="001A2537"/>
    <w:rsid w:val="001B5393"/>
    <w:rsid w:val="001F0CD9"/>
    <w:rsid w:val="00287AD6"/>
    <w:rsid w:val="002C123D"/>
    <w:rsid w:val="002E6704"/>
    <w:rsid w:val="0037294F"/>
    <w:rsid w:val="00375425"/>
    <w:rsid w:val="00392CF0"/>
    <w:rsid w:val="003F2BD2"/>
    <w:rsid w:val="00406E50"/>
    <w:rsid w:val="00407C8D"/>
    <w:rsid w:val="00440CEE"/>
    <w:rsid w:val="0044704F"/>
    <w:rsid w:val="00454506"/>
    <w:rsid w:val="004571B8"/>
    <w:rsid w:val="00462DDE"/>
    <w:rsid w:val="00483078"/>
    <w:rsid w:val="00493AAD"/>
    <w:rsid w:val="004A1FD8"/>
    <w:rsid w:val="004C0843"/>
    <w:rsid w:val="004D54D6"/>
    <w:rsid w:val="00512213"/>
    <w:rsid w:val="00536239"/>
    <w:rsid w:val="00550396"/>
    <w:rsid w:val="00560B84"/>
    <w:rsid w:val="00562F4D"/>
    <w:rsid w:val="00576AFF"/>
    <w:rsid w:val="005C38F8"/>
    <w:rsid w:val="006A298D"/>
    <w:rsid w:val="006E2B7A"/>
    <w:rsid w:val="007512A7"/>
    <w:rsid w:val="0078634A"/>
    <w:rsid w:val="00793FA1"/>
    <w:rsid w:val="007B4659"/>
    <w:rsid w:val="007D3404"/>
    <w:rsid w:val="007F4781"/>
    <w:rsid w:val="00804D3D"/>
    <w:rsid w:val="008052FA"/>
    <w:rsid w:val="0088796E"/>
    <w:rsid w:val="008905D2"/>
    <w:rsid w:val="008E20E1"/>
    <w:rsid w:val="008F4A27"/>
    <w:rsid w:val="00973434"/>
    <w:rsid w:val="00A07E76"/>
    <w:rsid w:val="00A40897"/>
    <w:rsid w:val="00AC0AD6"/>
    <w:rsid w:val="00B02D25"/>
    <w:rsid w:val="00B421C9"/>
    <w:rsid w:val="00BB0C3A"/>
    <w:rsid w:val="00BF1F8D"/>
    <w:rsid w:val="00C170F7"/>
    <w:rsid w:val="00C906F8"/>
    <w:rsid w:val="00CE6CCA"/>
    <w:rsid w:val="00D3791E"/>
    <w:rsid w:val="00D43BA5"/>
    <w:rsid w:val="00D97D34"/>
    <w:rsid w:val="00DA777A"/>
    <w:rsid w:val="00E3381E"/>
    <w:rsid w:val="00E42CDA"/>
    <w:rsid w:val="00E613DF"/>
    <w:rsid w:val="00EB6DF7"/>
    <w:rsid w:val="00EC0DC4"/>
    <w:rsid w:val="00EC778B"/>
    <w:rsid w:val="00F61DF5"/>
    <w:rsid w:val="00F673F6"/>
    <w:rsid w:val="00FA768B"/>
    <w:rsid w:val="00FC04F9"/>
    <w:rsid w:val="00FC456E"/>
    <w:rsid w:val="00FD1251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5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562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2F4D"/>
    <w:rPr>
      <w:rFonts w:ascii="Calibri" w:eastAsia="Calibri" w:hAnsi="Calibri" w:cs="Times New Roman"/>
    </w:rPr>
  </w:style>
  <w:style w:type="paragraph" w:customStyle="1" w:styleId="Standard">
    <w:name w:val="Standard"/>
    <w:rsid w:val="00B02D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Revzia">
    <w:name w:val="Revision"/>
    <w:hidden/>
    <w:uiPriority w:val="99"/>
    <w:semiHidden/>
    <w:rsid w:val="00B02D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562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2F4D"/>
    <w:rPr>
      <w:rFonts w:ascii="Calibri" w:eastAsia="Calibri" w:hAnsi="Calibri" w:cs="Times New Roman"/>
    </w:rPr>
  </w:style>
  <w:style w:type="paragraph" w:customStyle="1" w:styleId="Standard">
    <w:name w:val="Standard"/>
    <w:rsid w:val="00B02D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Revzia">
    <w:name w:val="Revision"/>
    <w:hidden/>
    <w:uiPriority w:val="99"/>
    <w:semiHidden/>
    <w:rsid w:val="00B02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5983-F07B-47F5-9D47-D9B30E52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Galabova</dc:creator>
  <cp:lastModifiedBy>Veronika Somorovská</cp:lastModifiedBy>
  <cp:revision>2</cp:revision>
  <dcterms:created xsi:type="dcterms:W3CDTF">2020-10-22T12:54:00Z</dcterms:created>
  <dcterms:modified xsi:type="dcterms:W3CDTF">2020-10-22T12:54:00Z</dcterms:modified>
</cp:coreProperties>
</file>