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3D"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rPr>
      </w:pPr>
      <w:bookmarkStart w:id="0" w:name="_GoBack"/>
      <w:bookmarkEnd w:id="0"/>
    </w:p>
    <w:p w:rsidR="008D3418" w:rsidRPr="00EC2537"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rPr>
      </w:pPr>
      <w:r w:rsidRPr="00EC2537">
        <w:rPr>
          <w:rFonts w:ascii="Arial Narrow" w:hAnsi="Arial Narrow" w:cs="Arial"/>
        </w:rPr>
        <w:t>Príloha č. 2 súťažných podkladov</w:t>
      </w:r>
    </w:p>
    <w:p w:rsidR="008D3418" w:rsidRDefault="008D3418" w:rsidP="008D3418">
      <w:pPr>
        <w:jc w:val="center"/>
        <w:rPr>
          <w:rFonts w:ascii="Arial Narrow" w:hAnsi="Arial Narrow" w:cs="Arial"/>
          <w:b/>
          <w:smallCaps/>
          <w:sz w:val="24"/>
          <w:szCs w:val="24"/>
        </w:rPr>
      </w:pPr>
    </w:p>
    <w:p w:rsidR="000B61E2" w:rsidRPr="00671E9F" w:rsidRDefault="000B61E2" w:rsidP="000B61E2">
      <w:pPr>
        <w:widowControl w:val="0"/>
        <w:autoSpaceDE w:val="0"/>
        <w:autoSpaceDN w:val="0"/>
        <w:adjustRightInd w:val="0"/>
        <w:jc w:val="center"/>
        <w:rPr>
          <w:rFonts w:ascii="Times New Roman" w:hAnsi="Times New Roman"/>
          <w:b/>
          <w:bCs/>
          <w:sz w:val="24"/>
          <w:szCs w:val="24"/>
        </w:rPr>
      </w:pPr>
      <w:r w:rsidRPr="00671E9F">
        <w:rPr>
          <w:rFonts w:ascii="Times New Roman" w:hAnsi="Times New Roman"/>
          <w:b/>
          <w:bCs/>
          <w:sz w:val="24"/>
          <w:szCs w:val="24"/>
        </w:rPr>
        <w:t>Kúpna zmluva</w:t>
      </w:r>
    </w:p>
    <w:p w:rsidR="000B61E2" w:rsidRPr="00671E9F" w:rsidRDefault="000B61E2" w:rsidP="000B61E2">
      <w:pPr>
        <w:widowControl w:val="0"/>
        <w:autoSpaceDE w:val="0"/>
        <w:autoSpaceDN w:val="0"/>
        <w:adjustRightInd w:val="0"/>
        <w:jc w:val="center"/>
        <w:rPr>
          <w:rFonts w:ascii="Times New Roman" w:hAnsi="Times New Roman"/>
          <w:sz w:val="24"/>
          <w:szCs w:val="24"/>
        </w:rPr>
      </w:pPr>
      <w:r w:rsidRPr="00671E9F">
        <w:rPr>
          <w:rFonts w:ascii="Times New Roman" w:hAnsi="Times New Roman"/>
          <w:sz w:val="24"/>
          <w:szCs w:val="24"/>
        </w:rPr>
        <w:t>uzatvorená podľa § 409 a  </w:t>
      </w:r>
      <w:proofErr w:type="spellStart"/>
      <w:r w:rsidRPr="00671E9F">
        <w:rPr>
          <w:rFonts w:ascii="Times New Roman" w:hAnsi="Times New Roman"/>
          <w:sz w:val="24"/>
          <w:szCs w:val="24"/>
        </w:rPr>
        <w:t>nasl</w:t>
      </w:r>
      <w:proofErr w:type="spellEnd"/>
      <w:r w:rsidRPr="00671E9F">
        <w:rPr>
          <w:rFonts w:ascii="Times New Roman" w:hAnsi="Times New Roman"/>
          <w:sz w:val="24"/>
          <w:szCs w:val="24"/>
        </w:rPr>
        <w:t xml:space="preserve">. zákona č. 513/1991 </w:t>
      </w:r>
      <w:proofErr w:type="spellStart"/>
      <w:r w:rsidRPr="00671E9F">
        <w:rPr>
          <w:rFonts w:ascii="Times New Roman" w:hAnsi="Times New Roman"/>
          <w:sz w:val="24"/>
          <w:szCs w:val="24"/>
        </w:rPr>
        <w:t>Z.z</w:t>
      </w:r>
      <w:proofErr w:type="spellEnd"/>
      <w:r w:rsidRPr="00671E9F">
        <w:rPr>
          <w:rFonts w:ascii="Times New Roman" w:hAnsi="Times New Roman"/>
          <w:sz w:val="24"/>
          <w:szCs w:val="24"/>
        </w:rPr>
        <w:t>. Obchodného zákonníka v znení neskorších predpisov (ďalej len „zmluva“)</w:t>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 xml:space="preserve">                                                                                       </w:t>
      </w:r>
    </w:p>
    <w:p w:rsidR="000B61E2" w:rsidRPr="00671E9F" w:rsidRDefault="000B61E2" w:rsidP="000B61E2">
      <w:pPr>
        <w:pStyle w:val="Nadpis1"/>
        <w:rPr>
          <w:rFonts w:ascii="Times New Roman" w:hAnsi="Times New Roman"/>
          <w:sz w:val="24"/>
          <w:szCs w:val="24"/>
        </w:rPr>
      </w:pPr>
      <w:r w:rsidRPr="00671E9F">
        <w:rPr>
          <w:rFonts w:ascii="Times New Roman" w:hAnsi="Times New Roman"/>
          <w:sz w:val="24"/>
          <w:szCs w:val="24"/>
        </w:rPr>
        <w:t>medzi zmluvnými stranami:</w:t>
      </w:r>
    </w:p>
    <w:p w:rsidR="000B61E2" w:rsidRPr="00671E9F" w:rsidRDefault="000B61E2" w:rsidP="000B61E2">
      <w:pPr>
        <w:rPr>
          <w:rFonts w:ascii="Times New Roman" w:hAnsi="Times New Roman"/>
          <w:sz w:val="24"/>
          <w:szCs w:val="24"/>
        </w:rPr>
      </w:pPr>
    </w:p>
    <w:p w:rsidR="000B61E2" w:rsidRPr="00671E9F" w:rsidRDefault="000B61E2" w:rsidP="000B61E2">
      <w:pPr>
        <w:widowControl w:val="0"/>
        <w:autoSpaceDE w:val="0"/>
        <w:autoSpaceDN w:val="0"/>
        <w:adjustRightInd w:val="0"/>
        <w:rPr>
          <w:rFonts w:ascii="Times New Roman" w:hAnsi="Times New Roman"/>
          <w:sz w:val="24"/>
          <w:szCs w:val="24"/>
          <w:highlight w:val="green"/>
        </w:rPr>
      </w:pPr>
    </w:p>
    <w:p w:rsidR="000B61E2" w:rsidRPr="00671E9F" w:rsidRDefault="000B61E2" w:rsidP="000B61E2">
      <w:pPr>
        <w:pStyle w:val="Hlavika"/>
        <w:widowControl w:val="0"/>
        <w:tabs>
          <w:tab w:val="left" w:pos="2694"/>
        </w:tabs>
        <w:autoSpaceDE w:val="0"/>
        <w:autoSpaceDN w:val="0"/>
        <w:adjustRightInd w:val="0"/>
        <w:rPr>
          <w:rFonts w:ascii="Times New Roman" w:hAnsi="Times New Roman"/>
          <w:sz w:val="24"/>
          <w:szCs w:val="24"/>
        </w:rPr>
      </w:pPr>
      <w:r w:rsidRPr="00671E9F">
        <w:rPr>
          <w:rFonts w:ascii="Times New Roman" w:hAnsi="Times New Roman"/>
          <w:sz w:val="24"/>
          <w:szCs w:val="24"/>
        </w:rPr>
        <w:t>1.KUPUJÚCI:</w:t>
      </w:r>
      <w:r w:rsidRPr="00671E9F">
        <w:rPr>
          <w:rFonts w:ascii="Times New Roman" w:hAnsi="Times New Roman"/>
          <w:sz w:val="24"/>
          <w:szCs w:val="24"/>
        </w:rPr>
        <w:tab/>
      </w:r>
      <w:r w:rsidR="002E1322">
        <w:rPr>
          <w:rFonts w:ascii="Times New Roman" w:hAnsi="Times New Roman"/>
          <w:sz w:val="24"/>
          <w:szCs w:val="24"/>
        </w:rPr>
        <w:t>Mesto Nové Zámky</w:t>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pStyle w:val="Hlavika"/>
        <w:widowControl w:val="0"/>
        <w:tabs>
          <w:tab w:val="left" w:pos="2694"/>
        </w:tabs>
        <w:autoSpaceDE w:val="0"/>
        <w:autoSpaceDN w:val="0"/>
        <w:adjustRightInd w:val="0"/>
        <w:rPr>
          <w:rFonts w:ascii="Times New Roman" w:hAnsi="Times New Roman"/>
          <w:sz w:val="24"/>
          <w:szCs w:val="24"/>
        </w:rPr>
      </w:pPr>
      <w:r w:rsidRPr="00671E9F">
        <w:rPr>
          <w:rFonts w:ascii="Times New Roman" w:hAnsi="Times New Roman"/>
          <w:sz w:val="24"/>
          <w:szCs w:val="24"/>
        </w:rPr>
        <w:t>Sídlo:</w:t>
      </w:r>
      <w:r w:rsidRPr="00671E9F">
        <w:rPr>
          <w:rFonts w:ascii="Times New Roman" w:hAnsi="Times New Roman"/>
          <w:sz w:val="24"/>
          <w:szCs w:val="24"/>
        </w:rPr>
        <w:tab/>
      </w:r>
      <w:r w:rsidR="002E1322">
        <w:rPr>
          <w:rFonts w:ascii="Times New Roman" w:hAnsi="Times New Roman"/>
          <w:sz w:val="24"/>
          <w:szCs w:val="24"/>
        </w:rPr>
        <w:tab/>
        <w:t>Hlavné námestie 10, 940 02 Nové Zámky</w:t>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2E1322">
      <w:pPr>
        <w:widowControl w:val="0"/>
        <w:tabs>
          <w:tab w:val="clear" w:pos="2880"/>
          <w:tab w:val="left" w:pos="2694"/>
          <w:tab w:val="left" w:pos="3402"/>
        </w:tabs>
        <w:autoSpaceDE w:val="0"/>
        <w:autoSpaceDN w:val="0"/>
        <w:adjustRightInd w:val="0"/>
        <w:jc w:val="both"/>
        <w:rPr>
          <w:rFonts w:ascii="Times New Roman" w:eastAsia="Calibri" w:hAnsi="Times New Roman"/>
          <w:color w:val="000000"/>
          <w:sz w:val="24"/>
          <w:szCs w:val="24"/>
        </w:rPr>
      </w:pPr>
      <w:r w:rsidRPr="00671E9F">
        <w:rPr>
          <w:rFonts w:ascii="Times New Roman" w:eastAsia="Calibri" w:hAnsi="Times New Roman"/>
          <w:sz w:val="24"/>
          <w:szCs w:val="24"/>
        </w:rPr>
        <w:t>Štatutárny orgán:</w:t>
      </w:r>
      <w:r w:rsidRPr="00671E9F">
        <w:rPr>
          <w:rFonts w:ascii="Times New Roman" w:eastAsia="Calibri" w:hAnsi="Times New Roman"/>
          <w:sz w:val="24"/>
          <w:szCs w:val="24"/>
        </w:rPr>
        <w:tab/>
      </w:r>
      <w:r w:rsidRPr="00671E9F">
        <w:rPr>
          <w:rFonts w:ascii="Times New Roman" w:eastAsia="Calibri" w:hAnsi="Times New Roman"/>
          <w:sz w:val="24"/>
          <w:szCs w:val="24"/>
        </w:rPr>
        <w:tab/>
      </w:r>
      <w:r w:rsidR="002E1322">
        <w:rPr>
          <w:rFonts w:ascii="Times New Roman" w:eastAsia="Calibri" w:hAnsi="Times New Roman"/>
          <w:sz w:val="24"/>
          <w:szCs w:val="24"/>
        </w:rPr>
        <w:t>Mgr. art. Otokar Klein, primátor mesta</w:t>
      </w:r>
    </w:p>
    <w:p w:rsidR="000B61E2" w:rsidRPr="00671E9F" w:rsidRDefault="000B61E2" w:rsidP="002E1322">
      <w:pPr>
        <w:widowControl w:val="0"/>
        <w:tabs>
          <w:tab w:val="clear" w:pos="2880"/>
          <w:tab w:val="left" w:pos="2694"/>
          <w:tab w:val="left" w:pos="3402"/>
        </w:tabs>
        <w:autoSpaceDE w:val="0"/>
        <w:autoSpaceDN w:val="0"/>
        <w:adjustRightInd w:val="0"/>
        <w:jc w:val="both"/>
        <w:rPr>
          <w:rFonts w:ascii="Times New Roman" w:eastAsia="Calibri" w:hAnsi="Times New Roman"/>
          <w:color w:val="000000"/>
          <w:sz w:val="24"/>
          <w:szCs w:val="24"/>
        </w:rPr>
      </w:pPr>
      <w:r w:rsidRPr="00671E9F">
        <w:rPr>
          <w:rFonts w:ascii="Times New Roman" w:eastAsia="Calibri" w:hAnsi="Times New Roman"/>
          <w:sz w:val="24"/>
          <w:szCs w:val="24"/>
        </w:rPr>
        <w:t>IČO:</w:t>
      </w:r>
      <w:r w:rsidRPr="00671E9F">
        <w:rPr>
          <w:rFonts w:ascii="Times New Roman" w:eastAsia="Calibri" w:hAnsi="Times New Roman"/>
          <w:sz w:val="24"/>
          <w:szCs w:val="24"/>
        </w:rPr>
        <w:tab/>
      </w:r>
      <w:r w:rsidRPr="00671E9F">
        <w:rPr>
          <w:rFonts w:ascii="Times New Roman" w:eastAsia="Calibri" w:hAnsi="Times New Roman"/>
          <w:sz w:val="24"/>
          <w:szCs w:val="24"/>
        </w:rPr>
        <w:tab/>
      </w:r>
      <w:r w:rsidR="002E1322">
        <w:rPr>
          <w:rFonts w:ascii="Times New Roman" w:eastAsia="Calibri" w:hAnsi="Times New Roman"/>
          <w:sz w:val="24"/>
          <w:szCs w:val="24"/>
        </w:rPr>
        <w:t>00 309 150</w:t>
      </w:r>
    </w:p>
    <w:p w:rsidR="002E1322" w:rsidRPr="00671E9F" w:rsidRDefault="002E1322" w:rsidP="002E1322">
      <w:pPr>
        <w:widowControl w:val="0"/>
        <w:tabs>
          <w:tab w:val="clear" w:pos="2880"/>
          <w:tab w:val="left" w:pos="2694"/>
        </w:tabs>
        <w:autoSpaceDE w:val="0"/>
        <w:autoSpaceDN w:val="0"/>
        <w:adjustRightInd w:val="0"/>
        <w:rPr>
          <w:rFonts w:ascii="Times New Roman" w:hAnsi="Times New Roman"/>
          <w:sz w:val="24"/>
          <w:szCs w:val="24"/>
        </w:rPr>
      </w:pPr>
      <w:r w:rsidRPr="00671E9F">
        <w:rPr>
          <w:rFonts w:ascii="Times New Roman" w:hAnsi="Times New Roman"/>
          <w:sz w:val="24"/>
          <w:szCs w:val="24"/>
        </w:rPr>
        <w:t>IČ DPH:</w:t>
      </w:r>
      <w:r w:rsidRPr="00671E9F">
        <w:rPr>
          <w:rFonts w:ascii="Times New Roman" w:hAnsi="Times New Roman"/>
          <w:sz w:val="24"/>
          <w:szCs w:val="24"/>
        </w:rPr>
        <w:tab/>
      </w:r>
      <w:r w:rsidRPr="00671E9F">
        <w:rPr>
          <w:rFonts w:ascii="Times New Roman" w:hAnsi="Times New Roman"/>
          <w:sz w:val="24"/>
          <w:szCs w:val="24"/>
        </w:rPr>
        <w:tab/>
      </w:r>
      <w:r>
        <w:rPr>
          <w:rFonts w:ascii="Times New Roman" w:hAnsi="Times New Roman"/>
          <w:sz w:val="24"/>
          <w:szCs w:val="24"/>
        </w:rPr>
        <w:t>-</w:t>
      </w:r>
      <w:r w:rsidRPr="00671E9F">
        <w:rPr>
          <w:rFonts w:ascii="Times New Roman" w:hAnsi="Times New Roman"/>
          <w:sz w:val="24"/>
          <w:szCs w:val="24"/>
        </w:rPr>
        <w:tab/>
        <w:t xml:space="preserve"> </w:t>
      </w:r>
      <w:r w:rsidRPr="00671E9F">
        <w:rPr>
          <w:rFonts w:ascii="Times New Roman" w:hAnsi="Times New Roman"/>
          <w:sz w:val="24"/>
          <w:szCs w:val="24"/>
        </w:rPr>
        <w:tab/>
      </w:r>
    </w:p>
    <w:p w:rsidR="002E1322" w:rsidRPr="00671E9F" w:rsidRDefault="002E1322" w:rsidP="002E1322">
      <w:pPr>
        <w:widowControl w:val="0"/>
        <w:tabs>
          <w:tab w:val="clear" w:pos="2880"/>
          <w:tab w:val="left" w:pos="2694"/>
        </w:tabs>
        <w:autoSpaceDE w:val="0"/>
        <w:autoSpaceDN w:val="0"/>
        <w:adjustRightInd w:val="0"/>
        <w:rPr>
          <w:rFonts w:ascii="Times New Roman" w:hAnsi="Times New Roman"/>
          <w:sz w:val="24"/>
          <w:szCs w:val="24"/>
        </w:rPr>
      </w:pPr>
      <w:r w:rsidRPr="00671E9F">
        <w:rPr>
          <w:rFonts w:ascii="Times New Roman" w:hAnsi="Times New Roman"/>
          <w:sz w:val="24"/>
          <w:szCs w:val="24"/>
        </w:rPr>
        <w:t>Bankové spojenie:</w:t>
      </w:r>
      <w:r w:rsidRPr="00671E9F">
        <w:rPr>
          <w:rFonts w:ascii="Times New Roman" w:hAnsi="Times New Roman"/>
          <w:sz w:val="24"/>
          <w:szCs w:val="24"/>
        </w:rPr>
        <w:tab/>
      </w:r>
      <w:r w:rsidRPr="00671E9F">
        <w:rPr>
          <w:rFonts w:ascii="Times New Roman" w:hAnsi="Times New Roman"/>
          <w:sz w:val="24"/>
          <w:szCs w:val="24"/>
        </w:rPr>
        <w:tab/>
      </w:r>
      <w:r>
        <w:rPr>
          <w:rFonts w:ascii="Times New Roman" w:hAnsi="Times New Roman"/>
          <w:sz w:val="24"/>
          <w:szCs w:val="24"/>
        </w:rPr>
        <w:t>VÚB Nové Zámky</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2E1322" w:rsidRPr="00671E9F" w:rsidRDefault="002E1322" w:rsidP="002E1322">
      <w:pPr>
        <w:widowControl w:val="0"/>
        <w:tabs>
          <w:tab w:val="clear" w:pos="2880"/>
          <w:tab w:val="left" w:pos="2694"/>
        </w:tabs>
        <w:autoSpaceDE w:val="0"/>
        <w:autoSpaceDN w:val="0"/>
        <w:adjustRightInd w:val="0"/>
        <w:rPr>
          <w:rFonts w:ascii="Times New Roman" w:hAnsi="Times New Roman"/>
          <w:sz w:val="24"/>
          <w:szCs w:val="24"/>
        </w:rPr>
      </w:pPr>
      <w:r w:rsidRPr="00671E9F">
        <w:rPr>
          <w:rFonts w:ascii="Times New Roman" w:hAnsi="Times New Roman"/>
          <w:sz w:val="24"/>
          <w:szCs w:val="24"/>
        </w:rPr>
        <w:t>IBAN:</w:t>
      </w:r>
      <w:r w:rsidRPr="00671E9F">
        <w:rPr>
          <w:rFonts w:ascii="Times New Roman" w:hAnsi="Times New Roman"/>
          <w:sz w:val="24"/>
          <w:szCs w:val="24"/>
        </w:rPr>
        <w:tab/>
        <w:t xml:space="preserve">     </w:t>
      </w:r>
      <w:r w:rsidRPr="00671E9F">
        <w:rPr>
          <w:rFonts w:ascii="Times New Roman" w:hAnsi="Times New Roman"/>
          <w:sz w:val="24"/>
          <w:szCs w:val="24"/>
        </w:rPr>
        <w:tab/>
      </w:r>
      <w:r>
        <w:rPr>
          <w:rFonts w:ascii="Times New Roman" w:hAnsi="Times New Roman"/>
          <w:sz w:val="24"/>
          <w:szCs w:val="24"/>
        </w:rPr>
        <w:t>SK25 0200 0000 0001 7482 0172</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2E1322" w:rsidRPr="005B0924" w:rsidRDefault="002E1322" w:rsidP="002E1322">
      <w:pPr>
        <w:widowControl w:val="0"/>
        <w:tabs>
          <w:tab w:val="clear" w:pos="2880"/>
          <w:tab w:val="left" w:pos="2694"/>
        </w:tabs>
        <w:autoSpaceDE w:val="0"/>
        <w:autoSpaceDN w:val="0"/>
        <w:adjustRightInd w:val="0"/>
        <w:rPr>
          <w:rFonts w:ascii="Times New Roman" w:hAnsi="Times New Roman"/>
          <w:sz w:val="24"/>
          <w:szCs w:val="24"/>
        </w:rPr>
      </w:pPr>
      <w:r w:rsidRPr="005B0924">
        <w:rPr>
          <w:rFonts w:ascii="Times New Roman" w:hAnsi="Times New Roman"/>
          <w:sz w:val="24"/>
          <w:szCs w:val="24"/>
        </w:rPr>
        <w:t xml:space="preserve">Osoby oprávnené rokovať: </w:t>
      </w:r>
      <w:r w:rsidRPr="005B0924">
        <w:rPr>
          <w:rFonts w:ascii="Times New Roman" w:hAnsi="Times New Roman"/>
          <w:sz w:val="24"/>
          <w:szCs w:val="24"/>
        </w:rPr>
        <w:tab/>
      </w:r>
      <w:r w:rsidRPr="005B0924">
        <w:rPr>
          <w:rFonts w:ascii="Times New Roman" w:hAnsi="Times New Roman"/>
          <w:sz w:val="24"/>
          <w:szCs w:val="24"/>
        </w:rPr>
        <w:tab/>
        <w:t xml:space="preserve"> </w:t>
      </w:r>
      <w:r w:rsidRPr="005B0924">
        <w:rPr>
          <w:rFonts w:ascii="Times New Roman" w:hAnsi="Times New Roman"/>
          <w:sz w:val="24"/>
          <w:szCs w:val="24"/>
        </w:rPr>
        <w:tab/>
      </w:r>
      <w:r w:rsidRPr="005B0924">
        <w:rPr>
          <w:rFonts w:ascii="Times New Roman" w:hAnsi="Times New Roman"/>
          <w:sz w:val="24"/>
          <w:szCs w:val="24"/>
        </w:rPr>
        <w:tab/>
      </w:r>
    </w:p>
    <w:p w:rsidR="000B61E2" w:rsidRPr="00671E9F" w:rsidRDefault="002E1322" w:rsidP="002E1322">
      <w:pPr>
        <w:widowControl w:val="0"/>
        <w:tabs>
          <w:tab w:val="left" w:pos="3402"/>
        </w:tabs>
        <w:autoSpaceDE w:val="0"/>
        <w:autoSpaceDN w:val="0"/>
        <w:adjustRightInd w:val="0"/>
        <w:ind w:left="3600" w:hanging="3600"/>
        <w:jc w:val="both"/>
        <w:rPr>
          <w:rFonts w:ascii="Times New Roman" w:eastAsia="Calibri" w:hAnsi="Times New Roman"/>
          <w:sz w:val="24"/>
          <w:szCs w:val="24"/>
        </w:rPr>
      </w:pPr>
      <w:r w:rsidRPr="005B0924">
        <w:rPr>
          <w:rFonts w:ascii="Times New Roman" w:hAnsi="Times New Roman"/>
          <w:sz w:val="24"/>
          <w:szCs w:val="24"/>
        </w:rPr>
        <w:t>Tel., e-mail:</w:t>
      </w:r>
      <w:r w:rsidR="000B61E2" w:rsidRPr="00671E9F">
        <w:rPr>
          <w:rFonts w:ascii="Times New Roman" w:eastAsia="Calibri" w:hAnsi="Times New Roman"/>
          <w:sz w:val="24"/>
          <w:szCs w:val="24"/>
        </w:rPr>
        <w:tab/>
      </w:r>
      <w:r w:rsidR="000B61E2" w:rsidRPr="00671E9F">
        <w:rPr>
          <w:rFonts w:ascii="Times New Roman" w:eastAsia="Calibri" w:hAnsi="Times New Roman"/>
          <w:sz w:val="24"/>
          <w:szCs w:val="24"/>
        </w:rPr>
        <w:tab/>
      </w:r>
      <w:r w:rsidR="000B61E2" w:rsidRPr="00671E9F">
        <w:rPr>
          <w:rFonts w:ascii="Times New Roman" w:eastAsia="Calibri" w:hAnsi="Times New Roman"/>
          <w:sz w:val="24"/>
          <w:szCs w:val="24"/>
        </w:rPr>
        <w:tab/>
      </w:r>
      <w:r w:rsidR="000B61E2" w:rsidRPr="00671E9F">
        <w:rPr>
          <w:rFonts w:ascii="Times New Roman" w:eastAsia="Calibri" w:hAnsi="Times New Roman"/>
          <w:sz w:val="24"/>
          <w:szCs w:val="24"/>
        </w:rPr>
        <w:tab/>
      </w:r>
    </w:p>
    <w:p w:rsidR="000B61E2" w:rsidRPr="00671E9F" w:rsidRDefault="000B61E2" w:rsidP="000B61E2">
      <w:pPr>
        <w:widowControl w:val="0"/>
        <w:tabs>
          <w:tab w:val="left" w:pos="3402"/>
        </w:tabs>
        <w:autoSpaceDE w:val="0"/>
        <w:autoSpaceDN w:val="0"/>
        <w:adjustRightInd w:val="0"/>
        <w:jc w:val="both"/>
        <w:rPr>
          <w:rFonts w:ascii="Times New Roman" w:eastAsia="Calibri" w:hAnsi="Times New Roman"/>
          <w:sz w:val="24"/>
          <w:szCs w:val="24"/>
        </w:rPr>
      </w:pPr>
      <w:r w:rsidRPr="00671E9F">
        <w:rPr>
          <w:rFonts w:ascii="Times New Roman" w:eastAsia="Calibri" w:hAnsi="Times New Roman"/>
          <w:sz w:val="24"/>
          <w:szCs w:val="24"/>
        </w:rPr>
        <w:tab/>
        <w:t xml:space="preserve">                                 </w:t>
      </w:r>
      <w:r w:rsidRPr="00671E9F">
        <w:rPr>
          <w:rFonts w:ascii="Times New Roman" w:eastAsia="Calibri" w:hAnsi="Times New Roman"/>
          <w:sz w:val="24"/>
          <w:szCs w:val="24"/>
        </w:rPr>
        <w:tab/>
      </w:r>
      <w:r w:rsidRPr="00671E9F">
        <w:rPr>
          <w:rFonts w:ascii="Times New Roman" w:eastAsia="Calibri" w:hAnsi="Times New Roman"/>
          <w:sz w:val="24"/>
          <w:szCs w:val="24"/>
        </w:rPr>
        <w:tab/>
      </w:r>
      <w:r w:rsidRPr="00671E9F">
        <w:rPr>
          <w:rFonts w:ascii="Times New Roman" w:hAnsi="Times New Roman"/>
          <w:sz w:val="24"/>
          <w:szCs w:val="24"/>
        </w:rPr>
        <w:tab/>
        <w:t xml:space="preserve"> </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t xml:space="preserve"> </w:t>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(ďalej v texte len "kupujúci")</w:t>
      </w:r>
    </w:p>
    <w:p w:rsidR="000B61E2" w:rsidRPr="00671E9F" w:rsidRDefault="000B61E2" w:rsidP="000B61E2">
      <w:pPr>
        <w:widowControl w:val="0"/>
        <w:autoSpaceDE w:val="0"/>
        <w:autoSpaceDN w:val="0"/>
        <w:adjustRightInd w:val="0"/>
        <w:rPr>
          <w:rFonts w:ascii="Times New Roman" w:hAnsi="Times New Roman"/>
          <w:sz w:val="24"/>
          <w:szCs w:val="24"/>
        </w:rPr>
      </w:pPr>
    </w:p>
    <w:p w:rsidR="000B61E2" w:rsidRPr="00671E9F" w:rsidRDefault="000B61E2" w:rsidP="000B61E2">
      <w:pPr>
        <w:widowControl w:val="0"/>
        <w:autoSpaceDE w:val="0"/>
        <w:autoSpaceDN w:val="0"/>
        <w:adjustRightInd w:val="0"/>
        <w:rPr>
          <w:rFonts w:ascii="Times New Roman" w:hAnsi="Times New Roman"/>
          <w:sz w:val="24"/>
          <w:szCs w:val="24"/>
          <w:highlight w:val="green"/>
        </w:rPr>
      </w:pP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2.PREDÁVAJÚCI:</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Sídlo:</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Štatutárny orgán:</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IČO:</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 xml:space="preserve">DIČ: </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IČ DPH:</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t xml:space="preserve"> </w:t>
      </w:r>
      <w:r w:rsidRPr="00671E9F">
        <w:rPr>
          <w:rFonts w:ascii="Times New Roman" w:hAnsi="Times New Roman"/>
          <w:sz w:val="24"/>
          <w:szCs w:val="24"/>
        </w:rPr>
        <w:tab/>
      </w:r>
    </w:p>
    <w:p w:rsidR="000B61E2" w:rsidRPr="00671E9F" w:rsidRDefault="000B61E2" w:rsidP="000B61E2">
      <w:pPr>
        <w:widowControl w:val="0"/>
        <w:autoSpaceDE w:val="0"/>
        <w:autoSpaceDN w:val="0"/>
        <w:adjustRightInd w:val="0"/>
        <w:ind w:left="3540" w:hanging="3540"/>
        <w:rPr>
          <w:rFonts w:ascii="Times New Roman" w:hAnsi="Times New Roman"/>
          <w:sz w:val="24"/>
          <w:szCs w:val="24"/>
        </w:rPr>
      </w:pPr>
      <w:r w:rsidRPr="00671E9F">
        <w:rPr>
          <w:rFonts w:ascii="Times New Roman" w:hAnsi="Times New Roman"/>
          <w:sz w:val="24"/>
          <w:szCs w:val="24"/>
        </w:rPr>
        <w:t xml:space="preserve">Zapísaný: </w:t>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Bankové spojenie:</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IBAN:</w:t>
      </w:r>
      <w:r w:rsidRPr="00671E9F">
        <w:rPr>
          <w:rFonts w:ascii="Times New Roman" w:hAnsi="Times New Roman"/>
          <w:sz w:val="24"/>
          <w:szCs w:val="24"/>
        </w:rPr>
        <w:tab/>
        <w:t xml:space="preserve">     </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 xml:space="preserve">Osoby oprávnené rokovať: </w:t>
      </w:r>
      <w:r w:rsidRPr="00671E9F">
        <w:rPr>
          <w:rFonts w:ascii="Times New Roman" w:hAnsi="Times New Roman"/>
          <w:sz w:val="24"/>
          <w:szCs w:val="24"/>
        </w:rPr>
        <w:tab/>
        <w:t xml:space="preserve"> </w:t>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Tel., e-mail:</w:t>
      </w:r>
      <w:r w:rsidRPr="00671E9F">
        <w:rPr>
          <w:rFonts w:ascii="Times New Roman" w:hAnsi="Times New Roman"/>
          <w:sz w:val="24"/>
          <w:szCs w:val="24"/>
        </w:rPr>
        <w:tab/>
      </w:r>
      <w:r w:rsidRPr="00671E9F">
        <w:rPr>
          <w:rFonts w:ascii="Times New Roman" w:hAnsi="Times New Roman"/>
          <w:sz w:val="24"/>
          <w:szCs w:val="24"/>
        </w:rPr>
        <w:tab/>
        <w:t xml:space="preserve">    </w:t>
      </w:r>
      <w:r w:rsidRPr="00671E9F">
        <w:rPr>
          <w:rFonts w:ascii="Times New Roman" w:hAnsi="Times New Roman"/>
          <w:sz w:val="24"/>
          <w:szCs w:val="24"/>
        </w:rPr>
        <w:tab/>
      </w:r>
      <w:r w:rsidRPr="00671E9F">
        <w:rPr>
          <w:rFonts w:ascii="Times New Roman" w:hAnsi="Times New Roman"/>
          <w:sz w:val="24"/>
          <w:szCs w:val="24"/>
        </w:rPr>
        <w:tab/>
        <w:t xml:space="preserve">                                                         </w:t>
      </w:r>
      <w:r w:rsidRPr="00671E9F">
        <w:rPr>
          <w:rFonts w:ascii="Times New Roman" w:hAnsi="Times New Roman"/>
          <w:sz w:val="24"/>
          <w:szCs w:val="24"/>
        </w:rPr>
        <w:tab/>
        <w:t xml:space="preserve"> </w:t>
      </w:r>
      <w:r w:rsidRPr="00671E9F">
        <w:rPr>
          <w:rFonts w:ascii="Times New Roman" w:hAnsi="Times New Roman"/>
          <w:sz w:val="24"/>
          <w:szCs w:val="24"/>
        </w:rPr>
        <w:tab/>
      </w:r>
      <w:r w:rsidRPr="00671E9F">
        <w:rPr>
          <w:rFonts w:ascii="Times New Roman" w:hAnsi="Times New Roman"/>
          <w:sz w:val="24"/>
          <w:szCs w:val="24"/>
        </w:rPr>
        <w:tab/>
      </w:r>
      <w:r w:rsidRPr="00671E9F">
        <w:rPr>
          <w:rFonts w:ascii="Times New Roman" w:hAnsi="Times New Roman"/>
          <w:sz w:val="24"/>
          <w:szCs w:val="24"/>
        </w:rPr>
        <w:tab/>
      </w: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(ďalej v texte len "predávajúci")</w:t>
      </w:r>
    </w:p>
    <w:p w:rsidR="000B61E2" w:rsidRPr="00671E9F" w:rsidRDefault="000B61E2" w:rsidP="000B61E2">
      <w:pPr>
        <w:widowControl w:val="0"/>
        <w:autoSpaceDE w:val="0"/>
        <w:autoSpaceDN w:val="0"/>
        <w:adjustRightInd w:val="0"/>
        <w:ind w:left="1416" w:firstLine="708"/>
        <w:rPr>
          <w:rFonts w:ascii="Times New Roman" w:hAnsi="Times New Roman"/>
          <w:sz w:val="24"/>
          <w:szCs w:val="24"/>
        </w:rPr>
      </w:pPr>
    </w:p>
    <w:p w:rsidR="000B61E2" w:rsidRPr="00671E9F" w:rsidRDefault="000B61E2" w:rsidP="000B61E2">
      <w:pPr>
        <w:widowControl w:val="0"/>
        <w:autoSpaceDE w:val="0"/>
        <w:autoSpaceDN w:val="0"/>
        <w:adjustRightInd w:val="0"/>
        <w:rPr>
          <w:rFonts w:ascii="Times New Roman" w:hAnsi="Times New Roman"/>
          <w:sz w:val="24"/>
          <w:szCs w:val="24"/>
        </w:rPr>
      </w:pPr>
      <w:r w:rsidRPr="00671E9F">
        <w:rPr>
          <w:rFonts w:ascii="Times New Roman" w:hAnsi="Times New Roman"/>
          <w:sz w:val="24"/>
          <w:szCs w:val="24"/>
        </w:rPr>
        <w:t>(ďalej v texte ,,kupujúci“ a ,,predávajúci“ spolu aj zmluvné strany)</w:t>
      </w:r>
    </w:p>
    <w:p w:rsidR="000B61E2" w:rsidRPr="00671E9F" w:rsidRDefault="000B61E2" w:rsidP="000B61E2">
      <w:pPr>
        <w:widowControl w:val="0"/>
        <w:autoSpaceDE w:val="0"/>
        <w:autoSpaceDN w:val="0"/>
        <w:adjustRightInd w:val="0"/>
        <w:rPr>
          <w:rFonts w:ascii="Times New Roman" w:hAnsi="Times New Roman"/>
          <w:sz w:val="24"/>
          <w:szCs w:val="24"/>
        </w:rPr>
      </w:pPr>
    </w:p>
    <w:p w:rsidR="000B61E2" w:rsidRPr="00671E9F" w:rsidRDefault="000B61E2" w:rsidP="000B61E2">
      <w:pPr>
        <w:jc w:val="center"/>
        <w:rPr>
          <w:rFonts w:ascii="Times New Roman" w:hAnsi="Times New Roman"/>
          <w:b/>
          <w:sz w:val="24"/>
          <w:szCs w:val="24"/>
        </w:rPr>
      </w:pPr>
    </w:p>
    <w:p w:rsidR="000B61E2" w:rsidRPr="00671E9F" w:rsidRDefault="000B61E2" w:rsidP="000B61E2">
      <w:pPr>
        <w:jc w:val="center"/>
        <w:rPr>
          <w:rFonts w:ascii="Times New Roman" w:hAnsi="Times New Roman"/>
          <w:b/>
          <w:sz w:val="24"/>
          <w:szCs w:val="24"/>
        </w:rPr>
      </w:pPr>
      <w:r w:rsidRPr="00671E9F">
        <w:rPr>
          <w:rFonts w:ascii="Times New Roman" w:hAnsi="Times New Roman"/>
          <w:b/>
          <w:sz w:val="24"/>
          <w:szCs w:val="24"/>
        </w:rPr>
        <w:t>Preambula</w:t>
      </w:r>
    </w:p>
    <w:p w:rsidR="000B61E2" w:rsidRPr="00671E9F" w:rsidRDefault="000B61E2" w:rsidP="000B61E2">
      <w:pPr>
        <w:jc w:val="center"/>
        <w:rPr>
          <w:rFonts w:ascii="Times New Roman" w:hAnsi="Times New Roman"/>
          <w:b/>
          <w:color w:val="FF0000"/>
          <w:sz w:val="24"/>
          <w:szCs w:val="24"/>
        </w:rPr>
      </w:pPr>
    </w:p>
    <w:p w:rsidR="000B61E2" w:rsidRPr="00671E9F" w:rsidRDefault="000B61E2" w:rsidP="000B61E2">
      <w:pPr>
        <w:autoSpaceDE w:val="0"/>
        <w:autoSpaceDN w:val="0"/>
        <w:adjustRightInd w:val="0"/>
        <w:jc w:val="both"/>
        <w:rPr>
          <w:rFonts w:ascii="Times New Roman" w:hAnsi="Times New Roman"/>
          <w:sz w:val="24"/>
          <w:szCs w:val="24"/>
        </w:rPr>
      </w:pPr>
      <w:r w:rsidRPr="00671E9F">
        <w:rPr>
          <w:rFonts w:ascii="Times New Roman" w:hAnsi="Times New Roman"/>
          <w:sz w:val="24"/>
          <w:szCs w:val="24"/>
        </w:rPr>
        <w:t xml:space="preserve">Zmluvné strany uzatvorili túto zmluvu v súlade so zákonom č. 343/2015 Z. z. o verejnom obstarávaní a o zmene a doplnení niektorých zákonov v znení neskorších predpisov (ďalej len „zákon o verejnom obstarávaní“). a </w:t>
      </w:r>
      <w:proofErr w:type="spellStart"/>
      <w:r w:rsidRPr="00671E9F">
        <w:rPr>
          <w:rFonts w:ascii="Times New Roman" w:hAnsi="Times New Roman"/>
          <w:sz w:val="24"/>
          <w:szCs w:val="24"/>
        </w:rPr>
        <w:t>ust</w:t>
      </w:r>
      <w:proofErr w:type="spellEnd"/>
      <w:r w:rsidRPr="00671E9F">
        <w:rPr>
          <w:rFonts w:ascii="Times New Roman" w:hAnsi="Times New Roman"/>
          <w:sz w:val="24"/>
          <w:szCs w:val="24"/>
        </w:rPr>
        <w:t>. § 409 a </w:t>
      </w:r>
      <w:proofErr w:type="spellStart"/>
      <w:r w:rsidRPr="00671E9F">
        <w:rPr>
          <w:rFonts w:ascii="Times New Roman" w:hAnsi="Times New Roman"/>
          <w:sz w:val="24"/>
          <w:szCs w:val="24"/>
        </w:rPr>
        <w:t>nasl</w:t>
      </w:r>
      <w:proofErr w:type="spellEnd"/>
      <w:r w:rsidRPr="00671E9F">
        <w:rPr>
          <w:rFonts w:ascii="Times New Roman" w:hAnsi="Times New Roman"/>
          <w:sz w:val="24"/>
          <w:szCs w:val="24"/>
        </w:rPr>
        <w:t>. zákona č. 513/1991 Zb. Obchodného zákonníka v znení neskorších predpisov (ďalej len ,,Obchodný zákonník“)  na základe výsledku verejného obstarávania vyhláseného pod názvom: ,, Betónovo – kovový box na kontajnery“, ktoré bolo vyhlásené podľa §  66 zákona o verejnom obstarávaní.</w:t>
      </w:r>
    </w:p>
    <w:p w:rsidR="000B61E2" w:rsidRPr="00671E9F" w:rsidRDefault="000B61E2" w:rsidP="000B61E2">
      <w:pPr>
        <w:autoSpaceDE w:val="0"/>
        <w:autoSpaceDN w:val="0"/>
        <w:adjustRightInd w:val="0"/>
        <w:jc w:val="both"/>
        <w:rPr>
          <w:rFonts w:ascii="Times New Roman" w:hAnsi="Times New Roman"/>
          <w:sz w:val="24"/>
          <w:szCs w:val="24"/>
        </w:rPr>
      </w:pPr>
    </w:p>
    <w:p w:rsidR="000B61E2" w:rsidRPr="00671E9F" w:rsidRDefault="000B61E2" w:rsidP="000B61E2">
      <w:pPr>
        <w:autoSpaceDE w:val="0"/>
        <w:autoSpaceDN w:val="0"/>
        <w:adjustRightInd w:val="0"/>
        <w:jc w:val="both"/>
        <w:rPr>
          <w:rFonts w:ascii="Times New Roman" w:hAnsi="Times New Roman"/>
          <w:sz w:val="24"/>
          <w:szCs w:val="24"/>
        </w:rPr>
      </w:pPr>
      <w:r w:rsidRPr="00671E9F">
        <w:rPr>
          <w:rFonts w:ascii="Times New Roman" w:hAnsi="Times New Roman"/>
          <w:sz w:val="24"/>
          <w:szCs w:val="24"/>
        </w:rPr>
        <w:t xml:space="preserve"> </w:t>
      </w:r>
    </w:p>
    <w:p w:rsidR="000B61E2" w:rsidRPr="00671E9F" w:rsidRDefault="000B61E2" w:rsidP="000B61E2">
      <w:pPr>
        <w:autoSpaceDE w:val="0"/>
        <w:autoSpaceDN w:val="0"/>
        <w:adjustRightInd w:val="0"/>
        <w:jc w:val="both"/>
        <w:rPr>
          <w:rFonts w:ascii="Times New Roman" w:hAnsi="Times New Roman"/>
          <w:sz w:val="24"/>
          <w:szCs w:val="24"/>
        </w:rPr>
      </w:pPr>
      <w:r w:rsidRPr="00671E9F">
        <w:rPr>
          <w:rFonts w:ascii="Times New Roman" w:hAnsi="Times New Roman"/>
          <w:sz w:val="24"/>
          <w:szCs w:val="24"/>
        </w:rPr>
        <w:t xml:space="preserve">Do predmetného postupu zadávania zákazky predložil cenovú ponuku aj predávajúci. Na základe vyhodnotenia cenových ponúk predložených v rámci predmetného postupu zadávania </w:t>
      </w:r>
      <w:r w:rsidRPr="00671E9F">
        <w:rPr>
          <w:rFonts w:ascii="Times New Roman" w:hAnsi="Times New Roman"/>
          <w:sz w:val="24"/>
          <w:szCs w:val="24"/>
        </w:rPr>
        <w:lastRenderedPageBreak/>
        <w:t xml:space="preserve">zákazky zmluvné strany uzavretím tejto zmluvy prejavujú svoju vôľu dohodnúť podmienky a spôsob poskytnutia predmetu zákazky v zmysle oznámenia o vyhlásení verejného obstarávania. </w:t>
      </w:r>
    </w:p>
    <w:p w:rsidR="000B61E2" w:rsidRPr="00671E9F" w:rsidRDefault="000B61E2" w:rsidP="000B61E2">
      <w:pPr>
        <w:autoSpaceDE w:val="0"/>
        <w:autoSpaceDN w:val="0"/>
        <w:adjustRightInd w:val="0"/>
        <w:jc w:val="both"/>
        <w:rPr>
          <w:rFonts w:ascii="Times New Roman" w:hAnsi="Times New Roman"/>
          <w:sz w:val="24"/>
          <w:szCs w:val="24"/>
        </w:rPr>
      </w:pPr>
    </w:p>
    <w:p w:rsidR="000B61E2" w:rsidRPr="00671E9F" w:rsidRDefault="000B61E2" w:rsidP="000B61E2">
      <w:pPr>
        <w:jc w:val="center"/>
        <w:rPr>
          <w:rFonts w:ascii="Times New Roman" w:hAnsi="Times New Roman"/>
          <w:b/>
          <w:sz w:val="24"/>
          <w:szCs w:val="24"/>
        </w:rPr>
      </w:pPr>
      <w:r w:rsidRPr="00671E9F">
        <w:rPr>
          <w:rFonts w:ascii="Times New Roman" w:hAnsi="Times New Roman"/>
          <w:b/>
          <w:sz w:val="24"/>
          <w:szCs w:val="24"/>
        </w:rPr>
        <w:t>Článok I</w:t>
      </w:r>
    </w:p>
    <w:p w:rsidR="000B61E2" w:rsidRPr="00671E9F" w:rsidRDefault="000B61E2" w:rsidP="000B61E2">
      <w:pPr>
        <w:jc w:val="center"/>
        <w:rPr>
          <w:rFonts w:ascii="Times New Roman" w:hAnsi="Times New Roman"/>
          <w:b/>
          <w:sz w:val="24"/>
          <w:szCs w:val="24"/>
        </w:rPr>
      </w:pPr>
      <w:r w:rsidRPr="00671E9F">
        <w:rPr>
          <w:rFonts w:ascii="Times New Roman" w:hAnsi="Times New Roman"/>
          <w:b/>
          <w:sz w:val="24"/>
          <w:szCs w:val="24"/>
        </w:rPr>
        <w:t>Predmet zmluvy</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1.1Predávajúci sa touto zmluvou zaväzuje dodať kupujúcemu predmet zmluvy:</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Betónovo – kovový box na kontajnery s objemom 1100 L (ďalej len ako ,,tovar“) podľa nasledovnej špecifikácie: </w:t>
      </w:r>
    </w:p>
    <w:p w:rsidR="000B61E2" w:rsidRPr="00671E9F" w:rsidRDefault="000B61E2" w:rsidP="000B61E2">
      <w:pPr>
        <w:jc w:val="both"/>
        <w:rPr>
          <w:rFonts w:ascii="Times New Roman" w:hAnsi="Times New Roman"/>
          <w:sz w:val="24"/>
          <w:szCs w:val="24"/>
        </w:rPr>
      </w:pPr>
    </w:p>
    <w:tbl>
      <w:tblPr>
        <w:tblW w:w="0" w:type="auto"/>
        <w:tblLayout w:type="fixed"/>
        <w:tblCellMar>
          <w:left w:w="30" w:type="dxa"/>
          <w:right w:w="30" w:type="dxa"/>
        </w:tblCellMar>
        <w:tblLook w:val="0000"/>
      </w:tblPr>
      <w:tblGrid>
        <w:gridCol w:w="4190"/>
        <w:gridCol w:w="1378"/>
        <w:gridCol w:w="1159"/>
      </w:tblGrid>
      <w:tr w:rsidR="000B61E2" w:rsidRPr="00671E9F" w:rsidTr="003C1047">
        <w:trPr>
          <w:trHeight w:val="288"/>
        </w:trPr>
        <w:tc>
          <w:tcPr>
            <w:tcW w:w="4190"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rPr>
                <w:rFonts w:ascii="Times New Roman" w:eastAsia="Calibri" w:hAnsi="Times New Roman"/>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Jednotka</w:t>
            </w:r>
          </w:p>
        </w:tc>
        <w:tc>
          <w:tcPr>
            <w:tcW w:w="1159"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Množstvo</w:t>
            </w:r>
          </w:p>
        </w:tc>
      </w:tr>
      <w:tr w:rsidR="000B61E2" w:rsidRPr="00671E9F" w:rsidTr="003C1047">
        <w:trPr>
          <w:trHeight w:val="262"/>
        </w:trPr>
        <w:tc>
          <w:tcPr>
            <w:tcW w:w="4190"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rPr>
                <w:rFonts w:ascii="Times New Roman" w:eastAsia="Calibri" w:hAnsi="Times New Roman"/>
                <w:color w:val="000000"/>
                <w:sz w:val="24"/>
                <w:szCs w:val="24"/>
              </w:rPr>
            </w:pPr>
            <w:r w:rsidRPr="00671E9F">
              <w:rPr>
                <w:rFonts w:ascii="Times New Roman" w:eastAsia="Calibri" w:hAnsi="Times New Roman"/>
                <w:color w:val="000000"/>
                <w:sz w:val="24"/>
                <w:szCs w:val="24"/>
              </w:rPr>
              <w:t>Kryt na kontajnery - farba tmavá</w:t>
            </w:r>
          </w:p>
        </w:tc>
        <w:tc>
          <w:tcPr>
            <w:tcW w:w="1378"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ks</w:t>
            </w:r>
          </w:p>
        </w:tc>
        <w:tc>
          <w:tcPr>
            <w:tcW w:w="1159"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136</w:t>
            </w:r>
          </w:p>
        </w:tc>
      </w:tr>
      <w:tr w:rsidR="000B61E2" w:rsidRPr="00671E9F" w:rsidTr="003C1047">
        <w:trPr>
          <w:trHeight w:val="262"/>
        </w:trPr>
        <w:tc>
          <w:tcPr>
            <w:tcW w:w="4190"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rPr>
                <w:rFonts w:ascii="Times New Roman" w:eastAsia="Calibri" w:hAnsi="Times New Roman"/>
                <w:color w:val="000000"/>
                <w:sz w:val="24"/>
                <w:szCs w:val="24"/>
              </w:rPr>
            </w:pPr>
            <w:r w:rsidRPr="00671E9F">
              <w:rPr>
                <w:rFonts w:ascii="Times New Roman" w:eastAsia="Calibri" w:hAnsi="Times New Roman"/>
                <w:color w:val="000000"/>
                <w:sz w:val="24"/>
                <w:szCs w:val="24"/>
              </w:rPr>
              <w:t>Kryt na kontajnery - farba modrá</w:t>
            </w:r>
          </w:p>
        </w:tc>
        <w:tc>
          <w:tcPr>
            <w:tcW w:w="1378"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ks</w:t>
            </w:r>
          </w:p>
        </w:tc>
        <w:tc>
          <w:tcPr>
            <w:tcW w:w="1159"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45</w:t>
            </w:r>
          </w:p>
        </w:tc>
      </w:tr>
      <w:tr w:rsidR="000B61E2" w:rsidRPr="00671E9F" w:rsidTr="003C1047">
        <w:trPr>
          <w:trHeight w:val="262"/>
        </w:trPr>
        <w:tc>
          <w:tcPr>
            <w:tcW w:w="4190"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rPr>
                <w:rFonts w:ascii="Times New Roman" w:eastAsia="Calibri" w:hAnsi="Times New Roman"/>
                <w:color w:val="000000"/>
                <w:sz w:val="24"/>
                <w:szCs w:val="24"/>
              </w:rPr>
            </w:pPr>
            <w:r w:rsidRPr="00671E9F">
              <w:rPr>
                <w:rFonts w:ascii="Times New Roman" w:eastAsia="Calibri" w:hAnsi="Times New Roman"/>
                <w:color w:val="000000"/>
                <w:sz w:val="24"/>
                <w:szCs w:val="24"/>
              </w:rPr>
              <w:t>Kryt na kontajnery - farba žltá</w:t>
            </w:r>
          </w:p>
        </w:tc>
        <w:tc>
          <w:tcPr>
            <w:tcW w:w="1378"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ks</w:t>
            </w:r>
          </w:p>
        </w:tc>
        <w:tc>
          <w:tcPr>
            <w:tcW w:w="1159"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50</w:t>
            </w:r>
          </w:p>
        </w:tc>
      </w:tr>
      <w:tr w:rsidR="000B61E2" w:rsidRPr="00671E9F" w:rsidTr="003C1047">
        <w:trPr>
          <w:trHeight w:val="262"/>
        </w:trPr>
        <w:tc>
          <w:tcPr>
            <w:tcW w:w="4190"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rPr>
                <w:rFonts w:ascii="Times New Roman" w:eastAsia="Calibri" w:hAnsi="Times New Roman"/>
                <w:color w:val="000000"/>
                <w:sz w:val="24"/>
                <w:szCs w:val="24"/>
              </w:rPr>
            </w:pPr>
            <w:r w:rsidRPr="00671E9F">
              <w:rPr>
                <w:rFonts w:ascii="Times New Roman" w:eastAsia="Calibri" w:hAnsi="Times New Roman"/>
                <w:color w:val="000000"/>
                <w:sz w:val="24"/>
                <w:szCs w:val="24"/>
              </w:rPr>
              <w:t>Kryt na kontajnery - farba zelená</w:t>
            </w:r>
          </w:p>
        </w:tc>
        <w:tc>
          <w:tcPr>
            <w:tcW w:w="1378"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ks</w:t>
            </w:r>
          </w:p>
        </w:tc>
        <w:tc>
          <w:tcPr>
            <w:tcW w:w="1159" w:type="dxa"/>
            <w:tcBorders>
              <w:top w:val="single" w:sz="6" w:space="0" w:color="auto"/>
              <w:left w:val="single" w:sz="6" w:space="0" w:color="auto"/>
              <w:bottom w:val="single" w:sz="6" w:space="0" w:color="auto"/>
              <w:right w:val="single" w:sz="6" w:space="0" w:color="auto"/>
            </w:tcBorders>
          </w:tcPr>
          <w:p w:rsidR="000B61E2" w:rsidRPr="00671E9F" w:rsidRDefault="000B61E2" w:rsidP="003C1047">
            <w:pPr>
              <w:autoSpaceDE w:val="0"/>
              <w:autoSpaceDN w:val="0"/>
              <w:adjustRightInd w:val="0"/>
              <w:jc w:val="center"/>
              <w:rPr>
                <w:rFonts w:ascii="Times New Roman" w:eastAsia="Calibri" w:hAnsi="Times New Roman"/>
                <w:color w:val="000000"/>
                <w:sz w:val="24"/>
                <w:szCs w:val="24"/>
              </w:rPr>
            </w:pPr>
            <w:r w:rsidRPr="00671E9F">
              <w:rPr>
                <w:rFonts w:ascii="Times New Roman" w:eastAsia="Calibri" w:hAnsi="Times New Roman"/>
                <w:color w:val="000000"/>
                <w:sz w:val="24"/>
                <w:szCs w:val="24"/>
              </w:rPr>
              <w:t>43</w:t>
            </w:r>
          </w:p>
        </w:tc>
      </w:tr>
    </w:tbl>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shd w:val="clear" w:color="auto" w:fill="FFFFFF"/>
        </w:rPr>
      </w:pPr>
      <w:r w:rsidRPr="00671E9F">
        <w:rPr>
          <w:rFonts w:ascii="Times New Roman" w:hAnsi="Times New Roman"/>
          <w:sz w:val="24"/>
          <w:szCs w:val="24"/>
        </w:rPr>
        <w:t xml:space="preserve">na jednotlivé miesta plnenia </w:t>
      </w:r>
      <w:r w:rsidRPr="00671E9F">
        <w:rPr>
          <w:rFonts w:ascii="Times New Roman" w:eastAsia="Calibri" w:hAnsi="Times New Roman"/>
          <w:sz w:val="24"/>
          <w:szCs w:val="24"/>
        </w:rPr>
        <w:t xml:space="preserve">uvedené v jednotlivých čiastkových objednávkach </w:t>
      </w:r>
      <w:r w:rsidRPr="00671E9F">
        <w:rPr>
          <w:rFonts w:ascii="Times New Roman" w:hAnsi="Times New Roman"/>
          <w:sz w:val="24"/>
          <w:szCs w:val="24"/>
        </w:rPr>
        <w:t xml:space="preserve">tejto zmluvy a </w:t>
      </w:r>
      <w:r w:rsidRPr="00671E9F">
        <w:rPr>
          <w:rFonts w:ascii="Times New Roman" w:hAnsi="Times New Roman"/>
          <w:sz w:val="24"/>
          <w:szCs w:val="24"/>
          <w:shd w:val="clear" w:color="auto" w:fill="FFFFFF"/>
        </w:rPr>
        <w:t xml:space="preserve">previesť na Kupujúceho vlastnícke právo k tovaru. </w:t>
      </w:r>
    </w:p>
    <w:p w:rsidR="000B61E2" w:rsidRPr="00671E9F" w:rsidRDefault="000B61E2" w:rsidP="000B61E2">
      <w:pPr>
        <w:jc w:val="both"/>
        <w:rPr>
          <w:rFonts w:ascii="Times New Roman" w:hAnsi="Times New Roman"/>
          <w:sz w:val="24"/>
          <w:szCs w:val="24"/>
          <w:shd w:val="clear" w:color="auto" w:fill="FFFFFF"/>
        </w:rPr>
      </w:pPr>
    </w:p>
    <w:p w:rsidR="000B61E2" w:rsidRPr="00671E9F" w:rsidRDefault="000B61E2" w:rsidP="000B61E2">
      <w:pPr>
        <w:jc w:val="both"/>
        <w:rPr>
          <w:rFonts w:ascii="Times New Roman" w:hAnsi="Times New Roman"/>
          <w:sz w:val="24"/>
          <w:szCs w:val="24"/>
          <w:shd w:val="clear" w:color="auto" w:fill="FFFFFF"/>
        </w:rPr>
      </w:pPr>
      <w:r w:rsidRPr="00671E9F">
        <w:rPr>
          <w:rFonts w:ascii="Times New Roman" w:hAnsi="Times New Roman"/>
          <w:sz w:val="24"/>
          <w:szCs w:val="24"/>
          <w:shd w:val="clear" w:color="auto" w:fill="FFFFFF"/>
        </w:rPr>
        <w:t>1.2. Predávajúci je povinný odovzdať doklady, ktoré sa na tovar vzťahujú a umožniť kupujúcemu nadobudnúť vlastnícke právo k tovaru v súlade so zmluvou a týmto zákonom.</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1.3. Kupujúci sa zaväzuje za tovar zaplatiť predávajúcemu dohodnutú kúpnu cenu uvedenú v čl. II tejto zmluvy.</w:t>
      </w:r>
    </w:p>
    <w:p w:rsidR="000B61E2" w:rsidRPr="00671E9F" w:rsidRDefault="000B61E2" w:rsidP="000B61E2">
      <w:pPr>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1.4. Technické vlastnosti tovaru sú uvedené v prílohe č. 1 tejto zmluvy. </w:t>
      </w:r>
    </w:p>
    <w:p w:rsidR="000B61E2" w:rsidRPr="00671E9F" w:rsidRDefault="000B61E2" w:rsidP="000B61E2">
      <w:pPr>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1.5. Kupujúci požaduje, aby tovar, spĺňal aj ďalšie, v prílohe č. 1 tejto zmluvy neupravené podmienky, vyplývajúce zo záväzných a platných právnych noriem a predpisov Slovenskej republiky a Európskej únie, vzťahujúce sa na predmet zmluvy, ak sú podľa platnej právnej úpravy požadované. Kupujúci z hľadiska technických vlastností tovaru špecifikovaných v prílohe č. 1 tejto zmluvy uvádza technické požiadavky, ktoré sa neodvolávajú na konkrétneho výrobcu, výrobný postup, značku, patent, typ, krajinu, oblasť alebo miesto pôvodu alebo výroby.</w:t>
      </w:r>
    </w:p>
    <w:p w:rsidR="000B61E2" w:rsidRPr="00671E9F" w:rsidRDefault="000B61E2" w:rsidP="000B61E2">
      <w:pPr>
        <w:ind w:left="720"/>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center"/>
        <w:rPr>
          <w:rFonts w:ascii="Times New Roman" w:hAnsi="Times New Roman"/>
          <w:b/>
          <w:sz w:val="24"/>
          <w:szCs w:val="24"/>
        </w:rPr>
      </w:pPr>
      <w:r w:rsidRPr="00671E9F">
        <w:rPr>
          <w:rFonts w:ascii="Times New Roman" w:hAnsi="Times New Roman"/>
          <w:b/>
          <w:sz w:val="24"/>
          <w:szCs w:val="24"/>
        </w:rPr>
        <w:t>Článok II</w:t>
      </w:r>
    </w:p>
    <w:p w:rsidR="000B61E2" w:rsidRPr="00671E9F" w:rsidRDefault="000B61E2" w:rsidP="000B61E2">
      <w:pPr>
        <w:widowControl w:val="0"/>
        <w:tabs>
          <w:tab w:val="left" w:pos="220"/>
          <w:tab w:val="left" w:pos="720"/>
        </w:tabs>
        <w:autoSpaceDE w:val="0"/>
        <w:autoSpaceDN w:val="0"/>
        <w:adjustRightInd w:val="0"/>
        <w:spacing w:line="280" w:lineRule="atLeast"/>
        <w:jc w:val="center"/>
        <w:rPr>
          <w:rFonts w:ascii="Times New Roman" w:hAnsi="Times New Roman"/>
          <w:b/>
          <w:sz w:val="24"/>
          <w:szCs w:val="24"/>
        </w:rPr>
      </w:pPr>
      <w:r w:rsidRPr="00671E9F">
        <w:rPr>
          <w:rFonts w:ascii="Times New Roman" w:hAnsi="Times New Roman"/>
          <w:b/>
          <w:sz w:val="24"/>
          <w:szCs w:val="24"/>
        </w:rPr>
        <w:t>Kúpna cena a platobné podmienky</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2.1.Celková kúpna cena za tovar uvedeného v čl. I zmluvy je ............................ bez DPH,  .......................... € s DPH (slovom: ......................... Eur)  v zmysle Prílohy č. 2 tejto zmluvy a pokrýva všetky zmluvné záväzky vrátane záväzkov týkajúcich sa dopravy na miesto plnenia, vykládky tovaru, dielov, materiálov, výrobkov alebo služieb, náležitostí, prípadných funkčných skúšok, resp. skúšobnej prevádzky a vecí nevyhnutných k riadnemu vykonaniu a odovzdaniu predmetu tejto zmluvy do užívania a to aj vrátane dopravy na miesto plnenia a musí zahŕňať všetky náklady súvisiace s dodaním požadovaného predmetu zákazky vrátane poskytovania záručného servisu a záručných opráv po dobu 24 mesiacov.</w:t>
      </w:r>
    </w:p>
    <w:p w:rsidR="000B61E2" w:rsidRPr="00671E9F" w:rsidRDefault="000B61E2" w:rsidP="000B61E2">
      <w:pPr>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center"/>
        <w:rPr>
          <w:rFonts w:ascii="Times New Roman" w:hAnsi="Times New Roman"/>
          <w:b/>
          <w:sz w:val="24"/>
          <w:szCs w:val="24"/>
        </w:rPr>
      </w:pPr>
      <w:r w:rsidRPr="00671E9F">
        <w:rPr>
          <w:rFonts w:ascii="Times New Roman" w:hAnsi="Times New Roman"/>
          <w:b/>
          <w:sz w:val="24"/>
          <w:szCs w:val="24"/>
        </w:rPr>
        <w:t>Článok III</w:t>
      </w:r>
    </w:p>
    <w:p w:rsidR="000B61E2" w:rsidRPr="00671E9F" w:rsidRDefault="000B61E2" w:rsidP="000B61E2">
      <w:pPr>
        <w:widowControl w:val="0"/>
        <w:tabs>
          <w:tab w:val="left" w:pos="220"/>
          <w:tab w:val="left" w:pos="720"/>
        </w:tabs>
        <w:autoSpaceDE w:val="0"/>
        <w:autoSpaceDN w:val="0"/>
        <w:adjustRightInd w:val="0"/>
        <w:spacing w:line="280" w:lineRule="atLeast"/>
        <w:jc w:val="center"/>
        <w:rPr>
          <w:rFonts w:ascii="Times New Roman" w:hAnsi="Times New Roman"/>
          <w:b/>
          <w:sz w:val="24"/>
          <w:szCs w:val="24"/>
        </w:rPr>
      </w:pPr>
      <w:r w:rsidRPr="00671E9F">
        <w:rPr>
          <w:rFonts w:ascii="Times New Roman" w:hAnsi="Times New Roman"/>
          <w:b/>
          <w:sz w:val="24"/>
          <w:szCs w:val="24"/>
        </w:rPr>
        <w:t>Platobné podmienky</w:t>
      </w:r>
    </w:p>
    <w:p w:rsidR="000B61E2" w:rsidRPr="00671E9F" w:rsidRDefault="000B61E2" w:rsidP="000B61E2">
      <w:pPr>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 xml:space="preserve">3.1. Zmluvné strany sa vzájomne dohodli, že kupujúci uhradí na základe jednotlivých čiastkových faktúr predávajúcemu sumu v nich uvedenú po dodaní tovaru na jednotlivé miesta plnenia uvedené v jednotlivých čiastkových objednávkach a po podpísaní preberacieho protokolu. </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3.2. Predávajúci sa zaväzuje vystaviť kupujúcemu čiastočné faktúry na základe jednotlivých čiastkových objednávok. Faktúry vystavené predávajúcim budú obsahovať všetky náležitosti daňového dokladu v súlade s § 71 zákona NR SR č. 222/2004 Z. z. o dani z pridanej hodnoty v znení neskorších predpisov.</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3.3. Celková kúpna cena uvedená v čl. II tejto zmluvy za dodanie predmetu zákazky v zmysle jednotlivých čiastkových objednávok je stanovená dohodou zmluvných strán v zmysle zákona č. NR SR č. 18/1996 Z. z. o cenách v znení neskorších predpisov a vyhlášky MF SR č. 87/1996 Z. z., ktorou sa vykonáva zákon o cenách v znení neskorších predpisov (ďalej len ,,zákon o cenách“) ako cena maximálna vrátane DPH .</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3.4.Spôsob určenia celkovej kúpnej ceny je v súlade s § 2 zákona o cenách založený na cene obchodného alebo sprostredkovateľského výkonu, ekonomicky oprávnených nákladov a primeraného zisku.</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3.5. Celková kúpna cena platí pri dodržaní dojednaných kvalitatívnych a dodacích podmienok a sú v nej zohľadnené všetky podmienky kupujúceho uvedené v súťažných podkladoch pre verejné obstarávanie podľa tejto zmluvy.</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3.6 Predávajúci sa zaväzuje fakturovať DPH podľa právnych predpisov SR platných v čase dodania predmetu zákazky v zmysle jednotlivých čiastočných objednávok.</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3.7. Čiastkové úhrady v zmysle čiastočných objednávok za predmet tovaru  na jednotlivých miestach plnenia pokrývajú všetky zmluvné záväzky vrátane záväzkov týkajúcich sa dopravy na miesto plnenia, vykládky tovaru, dielov, materiálov, výrobkov alebo služieb, náležitostí, prípadných funkčných skúšok, resp. skúšobnej prevádzky a vecí nevyhnutných k riadnemu vykonaniu a odovzdaniu predmetu tejto zmluvy do užívania a to aj vrátane dopravy na miesto plnenia. Čiastkové úhrady v zmysle jednotlivých čiastkových objednávok musia zahŕňať všetky náklady súvisiace s dodaním požadovaného predmetu zákazky vrátane poskytovania záručného servisu a záručných opráv po dobu 24 mesiacov.</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3.8. Zmluvné strany sa po vzájomnej dohode zaväzujú, že všetky jednotlivé čiastkové úhrady sa budú uskutočňovať bezhotovostne.</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3.9. Zmluvné strany sa vzájomne dohodli, že jednotlivé faktúry vrátane príloh budú kupujúcemu doručené v 5 rovnopisoch – origináloch najneskôr do 15 dní od podpísania preberacieho protokolu.</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3.10. 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 xml:space="preserve">3.11. Lehota splatnosti každej faktúry je 14 dní odo dňa doručenia faktúry kupujúcemu. Za deň doručenia sa považuje deň, v ktorý je doručená faktúra prevzatá kupujúcim. </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lastRenderedPageBreak/>
        <w:t>3.12. Kupujúci neposkytne predávajúcemu na predmet zmluvy preddavky.</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671E9F" w:rsidRDefault="00671E9F" w:rsidP="000B61E2">
      <w:pPr>
        <w:autoSpaceDE w:val="0"/>
        <w:autoSpaceDN w:val="0"/>
        <w:adjustRightInd w:val="0"/>
        <w:jc w:val="center"/>
        <w:rPr>
          <w:rFonts w:ascii="Times New Roman" w:hAnsi="Times New Roman"/>
          <w:b/>
          <w:sz w:val="24"/>
          <w:szCs w:val="24"/>
        </w:rPr>
      </w:pPr>
    </w:p>
    <w:p w:rsidR="00671E9F" w:rsidRDefault="00671E9F" w:rsidP="000B61E2">
      <w:pPr>
        <w:autoSpaceDE w:val="0"/>
        <w:autoSpaceDN w:val="0"/>
        <w:adjustRightInd w:val="0"/>
        <w:jc w:val="center"/>
        <w:rPr>
          <w:rFonts w:ascii="Times New Roman" w:hAnsi="Times New Roman"/>
          <w:b/>
          <w:sz w:val="24"/>
          <w:szCs w:val="24"/>
        </w:rPr>
      </w:pPr>
    </w:p>
    <w:p w:rsidR="000B61E2" w:rsidRPr="00671E9F" w:rsidRDefault="000B61E2" w:rsidP="000B61E2">
      <w:pPr>
        <w:autoSpaceDE w:val="0"/>
        <w:autoSpaceDN w:val="0"/>
        <w:adjustRightInd w:val="0"/>
        <w:jc w:val="center"/>
        <w:rPr>
          <w:rFonts w:ascii="Times New Roman" w:hAnsi="Times New Roman"/>
          <w:b/>
          <w:sz w:val="24"/>
          <w:szCs w:val="24"/>
        </w:rPr>
      </w:pPr>
      <w:r w:rsidRPr="00671E9F">
        <w:rPr>
          <w:rFonts w:ascii="Times New Roman" w:hAnsi="Times New Roman"/>
          <w:b/>
          <w:sz w:val="24"/>
          <w:szCs w:val="24"/>
        </w:rPr>
        <w:t>Článok IV</w:t>
      </w:r>
    </w:p>
    <w:p w:rsidR="000B61E2" w:rsidRPr="00671E9F" w:rsidRDefault="000B61E2" w:rsidP="000B61E2">
      <w:pPr>
        <w:autoSpaceDE w:val="0"/>
        <w:autoSpaceDN w:val="0"/>
        <w:adjustRightInd w:val="0"/>
        <w:jc w:val="center"/>
        <w:rPr>
          <w:rFonts w:ascii="Times New Roman" w:hAnsi="Times New Roman"/>
          <w:b/>
          <w:sz w:val="24"/>
          <w:szCs w:val="24"/>
        </w:rPr>
      </w:pPr>
      <w:r w:rsidRPr="00671E9F">
        <w:rPr>
          <w:rFonts w:ascii="Times New Roman" w:hAnsi="Times New Roman"/>
          <w:b/>
          <w:sz w:val="24"/>
          <w:szCs w:val="24"/>
        </w:rPr>
        <w:t xml:space="preserve">Lehota a miesto plnenia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4.1.Lehota plnenia predmetu zmluvy pre predávajúceho od doručenia jednotlivej čiastkovej objednávky na plnenie od kupujúceho je do 30 kalendárnych dní. Jednotlivá čiastková objednávka môže byť predávajúcemu zasielaná e-mailom alebo písomne, pričom musí obsahovať počet, zloženie a miesto dodania predmetu zmluvy.</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4.2.Predávajúci je povinný spresniť deň a hodinu dodania predmetu plnenia jednotlivej čiastkovej objednávky e-mailom, minimálne sedem pracovných dní pred dodaním predmetu plnenia jednotlivej čiastkovej objednávky a tento termín musí písomne potvrdiť zodpovedný zástupca kupujúceho. Miesto plnenia bude vždy určené Kupujúcim počas pracovných dní, v čase od 7:00 do 15:00 hod. V prípade neoznámenia termínu dodávky plnenia jednotlivej čiastkovej objednávky, kupujúci nie je povinný prevziať takéto plnenie jednotlivej čiastkovej objednávky v deň doručenia, ale až v nasledujúci pracovný deň. Všetky náklady spojené s odmietnutím prevzatia neoznámenej dodávky plnenia jednotlivej čiastkovej objednávky znáša Predávajúci.</w:t>
      </w:r>
    </w:p>
    <w:p w:rsidR="000B61E2" w:rsidRPr="00671E9F" w:rsidRDefault="000B61E2" w:rsidP="000B61E2">
      <w:pPr>
        <w:tabs>
          <w:tab w:val="left" w:pos="284"/>
        </w:tabs>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4.3.Kupujúci preberá predmet plnenia podpisom písomného preberacieho protokolu – dodacieho listu, v ktorom sa uvedie </w:t>
      </w:r>
      <w:proofErr w:type="spellStart"/>
      <w:r w:rsidRPr="00671E9F">
        <w:rPr>
          <w:rFonts w:ascii="Times New Roman" w:hAnsi="Times New Roman"/>
          <w:sz w:val="24"/>
          <w:szCs w:val="24"/>
        </w:rPr>
        <w:t>položkový</w:t>
      </w:r>
      <w:proofErr w:type="spellEnd"/>
      <w:r w:rsidRPr="00671E9F">
        <w:rPr>
          <w:rFonts w:ascii="Times New Roman" w:hAnsi="Times New Roman"/>
          <w:sz w:val="24"/>
          <w:szCs w:val="24"/>
        </w:rPr>
        <w:t xml:space="preserve"> rozpis predmetu plnenia jednotlivej čiastkovej objednávky, jeho množstvo, dátum prevzatia, meno a podpis osoby preberajúcej predmet plnenia jednotlivej čiastkovej objednávky za kupujúceho, prípadne iné skutočnosti. Predmet plnenia jednotlivej čiastkovej objednávky sa považuje za dodaný a prevzatý kupujúcim až podpisom príslušného preberacieho protokolu – dodacieho listu.</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4.4 Kupujúci si vyhradzuje právo prevziať iba predmet plnenia uvedený v čl. I tejto zmluvy a to v zmysle jednotlivých čiastkových objednávok spĺňajúci všetky technické vlastnosti uvedené v prílohe č. 1tejto zmluvy, ktorý je nový – doposiaľ nepoužitý, originálny, funkčný, bez zjavných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dodaný v kompletnom stave a v požadovanom množstve. V opačnom prípade si kupujúci vyhradzuje právo nepodpísať preberací protokol – dodací list, neprevziať predmet plnenia a nezaplatiť kúpnu cenu.</w:t>
      </w:r>
    </w:p>
    <w:p w:rsidR="000B61E2" w:rsidRPr="00671E9F" w:rsidRDefault="000B61E2" w:rsidP="000B61E2">
      <w:pPr>
        <w:jc w:val="both"/>
        <w:rPr>
          <w:rFonts w:ascii="Times New Roman" w:hAnsi="Times New Roman"/>
          <w:sz w:val="24"/>
          <w:szCs w:val="24"/>
        </w:rPr>
      </w:pPr>
    </w:p>
    <w:p w:rsidR="000B61E2" w:rsidRPr="00671E9F" w:rsidRDefault="000B61E2" w:rsidP="000B61E2">
      <w:pPr>
        <w:autoSpaceDE w:val="0"/>
        <w:autoSpaceDN w:val="0"/>
        <w:adjustRightInd w:val="0"/>
        <w:jc w:val="center"/>
        <w:rPr>
          <w:rFonts w:ascii="Times New Roman" w:hAnsi="Times New Roman"/>
          <w:b/>
          <w:sz w:val="24"/>
          <w:szCs w:val="24"/>
        </w:rPr>
      </w:pPr>
      <w:r w:rsidRPr="00671E9F">
        <w:rPr>
          <w:rFonts w:ascii="Times New Roman" w:hAnsi="Times New Roman"/>
          <w:b/>
          <w:sz w:val="24"/>
          <w:szCs w:val="24"/>
        </w:rPr>
        <w:t>Článok V</w:t>
      </w:r>
    </w:p>
    <w:p w:rsidR="000B61E2" w:rsidRPr="00671E9F" w:rsidRDefault="000B61E2" w:rsidP="000B61E2">
      <w:pPr>
        <w:autoSpaceDE w:val="0"/>
        <w:autoSpaceDN w:val="0"/>
        <w:adjustRightInd w:val="0"/>
        <w:jc w:val="center"/>
        <w:rPr>
          <w:rFonts w:ascii="Times New Roman" w:hAnsi="Times New Roman"/>
          <w:b/>
          <w:sz w:val="24"/>
          <w:szCs w:val="24"/>
        </w:rPr>
      </w:pPr>
      <w:r w:rsidRPr="00671E9F">
        <w:rPr>
          <w:rFonts w:ascii="Times New Roman" w:hAnsi="Times New Roman"/>
          <w:b/>
          <w:sz w:val="24"/>
          <w:szCs w:val="24"/>
        </w:rPr>
        <w:t>Práva a povinnosti zmluvných strán</w:t>
      </w:r>
    </w:p>
    <w:p w:rsidR="000B61E2" w:rsidRPr="00671E9F" w:rsidRDefault="000B61E2" w:rsidP="000B61E2">
      <w:pPr>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after="240" w:line="280" w:lineRule="atLeast"/>
        <w:jc w:val="both"/>
        <w:rPr>
          <w:rFonts w:ascii="Times New Roman" w:hAnsi="Times New Roman"/>
          <w:sz w:val="24"/>
          <w:szCs w:val="24"/>
        </w:rPr>
      </w:pPr>
      <w:r w:rsidRPr="00671E9F">
        <w:rPr>
          <w:rFonts w:ascii="Times New Roman" w:hAnsi="Times New Roman"/>
          <w:sz w:val="24"/>
          <w:szCs w:val="24"/>
        </w:rPr>
        <w:t>5.1. Predávajúci zabezpečí dodávku predmetu plnenia zmluvy a ďalšie zmluvné plnenia za pomoci vlastných technických a personálnych prostriedkov. Kupujúci poskytne predávajúcemu potrebnú súčinnosť na úspešné plnenie tejto zmluvy.</w:t>
      </w:r>
    </w:p>
    <w:p w:rsidR="000B61E2" w:rsidRPr="00671E9F" w:rsidRDefault="000B61E2" w:rsidP="000B61E2">
      <w:pPr>
        <w:widowControl w:val="0"/>
        <w:tabs>
          <w:tab w:val="left" w:pos="220"/>
          <w:tab w:val="left" w:pos="720"/>
        </w:tabs>
        <w:autoSpaceDE w:val="0"/>
        <w:autoSpaceDN w:val="0"/>
        <w:adjustRightInd w:val="0"/>
        <w:spacing w:after="240" w:line="280" w:lineRule="atLeast"/>
        <w:jc w:val="both"/>
        <w:rPr>
          <w:rFonts w:ascii="Times New Roman" w:hAnsi="Times New Roman"/>
          <w:sz w:val="24"/>
          <w:szCs w:val="24"/>
        </w:rPr>
      </w:pPr>
      <w:r w:rsidRPr="00671E9F">
        <w:rPr>
          <w:rFonts w:ascii="Times New Roman" w:hAnsi="Times New Roman"/>
          <w:sz w:val="24"/>
          <w:szCs w:val="24"/>
        </w:rPr>
        <w:t>5.2. Pri dodávke predmetu plnenia zmluvy bude predávajúci vychádzať z pokynov kupujúceho.</w:t>
      </w:r>
    </w:p>
    <w:p w:rsidR="000B61E2" w:rsidRPr="00671E9F" w:rsidRDefault="000B61E2" w:rsidP="000B61E2">
      <w:pPr>
        <w:widowControl w:val="0"/>
        <w:tabs>
          <w:tab w:val="left" w:pos="220"/>
          <w:tab w:val="left" w:pos="720"/>
        </w:tabs>
        <w:autoSpaceDE w:val="0"/>
        <w:autoSpaceDN w:val="0"/>
        <w:adjustRightInd w:val="0"/>
        <w:spacing w:after="240" w:line="280" w:lineRule="atLeast"/>
        <w:jc w:val="both"/>
        <w:rPr>
          <w:rFonts w:ascii="Times New Roman" w:hAnsi="Times New Roman"/>
          <w:sz w:val="24"/>
          <w:szCs w:val="24"/>
        </w:rPr>
      </w:pPr>
      <w:r w:rsidRPr="00671E9F">
        <w:rPr>
          <w:rFonts w:ascii="Times New Roman" w:hAnsi="Times New Roman"/>
          <w:sz w:val="24"/>
          <w:szCs w:val="24"/>
        </w:rPr>
        <w:t>5.3. Predávajúci sa zaväzuje dodať predmet zmluvy a vykonať činnosti podľa tejto zmluvy s odbornou starostlivosťou, vo vlastnom mene a na vlastnú zodpovednosť a nebezpečenstvo.</w:t>
      </w:r>
    </w:p>
    <w:p w:rsidR="000B61E2" w:rsidRPr="00671E9F" w:rsidRDefault="000B61E2" w:rsidP="000B61E2">
      <w:pPr>
        <w:widowControl w:val="0"/>
        <w:tabs>
          <w:tab w:val="left" w:pos="220"/>
          <w:tab w:val="left" w:pos="720"/>
        </w:tabs>
        <w:autoSpaceDE w:val="0"/>
        <w:autoSpaceDN w:val="0"/>
        <w:adjustRightInd w:val="0"/>
        <w:spacing w:after="240" w:line="280" w:lineRule="atLeast"/>
        <w:jc w:val="both"/>
        <w:rPr>
          <w:rFonts w:ascii="Times New Roman" w:hAnsi="Times New Roman"/>
          <w:sz w:val="24"/>
          <w:szCs w:val="24"/>
        </w:rPr>
      </w:pPr>
      <w:r w:rsidRPr="00671E9F">
        <w:rPr>
          <w:rFonts w:ascii="Times New Roman" w:hAnsi="Times New Roman"/>
          <w:sz w:val="24"/>
          <w:szCs w:val="24"/>
        </w:rPr>
        <w:t xml:space="preserve">5.4. Predávajúci zodpovedá za dodržanie termínov a kvalitu dodaného predmetu zákazky a vykonaných prác v rámci plnenia tejto zmluvy. Predávajúci zodpovedá za škodu spôsobenú pri plnení tejto zmluvy alebo v súvislosti s ním na majetku kupujúceho, na majetku tretích </w:t>
      </w:r>
      <w:r w:rsidRPr="00671E9F">
        <w:rPr>
          <w:rFonts w:ascii="Times New Roman" w:hAnsi="Times New Roman"/>
          <w:sz w:val="24"/>
          <w:szCs w:val="24"/>
        </w:rPr>
        <w:lastRenderedPageBreak/>
        <w:t>osôb a na živote a zdraví osôb, predávajúci zodpovedá aj za škodu, ktorá vznikne v dôsledku nedodržania povinností upravených platnou legislatívou.</w:t>
      </w:r>
    </w:p>
    <w:p w:rsidR="000B61E2" w:rsidRPr="00671E9F" w:rsidRDefault="000B61E2" w:rsidP="000B61E2">
      <w:pPr>
        <w:widowControl w:val="0"/>
        <w:tabs>
          <w:tab w:val="left" w:pos="220"/>
          <w:tab w:val="left" w:pos="720"/>
        </w:tabs>
        <w:autoSpaceDE w:val="0"/>
        <w:autoSpaceDN w:val="0"/>
        <w:adjustRightInd w:val="0"/>
        <w:spacing w:after="240" w:line="280" w:lineRule="atLeast"/>
        <w:jc w:val="both"/>
        <w:rPr>
          <w:rFonts w:ascii="Times New Roman" w:hAnsi="Times New Roman"/>
          <w:sz w:val="24"/>
          <w:szCs w:val="24"/>
        </w:rPr>
      </w:pPr>
      <w:r w:rsidRPr="00671E9F">
        <w:rPr>
          <w:rFonts w:ascii="Times New Roman" w:hAnsi="Times New Roman"/>
          <w:sz w:val="24"/>
          <w:szCs w:val="24"/>
        </w:rPr>
        <w:t>5.5. Predávajúci vykoná v rámci svojich zmluvných dodávok tiež všetky potrebné vedľajšie pomocné a dodatočné činnosti, ktoré nemusia byť explicitne v podkladoch uvedené, ale pre úplnú, vecnú a odbornú realizáciu zmluvných dodávok a výkonov, resp. pre ich funkčnosť, sú nevyhnutné.</w:t>
      </w:r>
    </w:p>
    <w:p w:rsidR="000B61E2" w:rsidRPr="00671E9F" w:rsidRDefault="000B61E2" w:rsidP="000B61E2">
      <w:pPr>
        <w:widowControl w:val="0"/>
        <w:tabs>
          <w:tab w:val="left" w:pos="220"/>
          <w:tab w:val="left" w:pos="720"/>
        </w:tabs>
        <w:autoSpaceDE w:val="0"/>
        <w:autoSpaceDN w:val="0"/>
        <w:adjustRightInd w:val="0"/>
        <w:spacing w:after="240" w:line="280" w:lineRule="atLeast"/>
        <w:jc w:val="both"/>
        <w:rPr>
          <w:rFonts w:ascii="Times New Roman" w:hAnsi="Times New Roman"/>
          <w:sz w:val="24"/>
          <w:szCs w:val="24"/>
        </w:rPr>
      </w:pPr>
      <w:r w:rsidRPr="00671E9F">
        <w:rPr>
          <w:rFonts w:ascii="Times New Roman" w:hAnsi="Times New Roman"/>
          <w:sz w:val="24"/>
          <w:szCs w:val="24"/>
        </w:rPr>
        <w:t>5.6. Výrobky a materiály určené na dodávku podľa tejto zmluvy je predávajúci povinný dodať bez akýchkoľvek nárokov, práv či výhrad tretích osôb.</w:t>
      </w:r>
      <w:bookmarkStart w:id="1" w:name="_Toc504986924"/>
    </w:p>
    <w:bookmarkEnd w:id="1"/>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5.7. Predávajúci splní zmluvný záväzok dodať tovar podľa tejto zmluvy riadnym dodaním a odovzdaním predmetu plnenia zmluvy kupujúcemu nasledovne:</w:t>
      </w:r>
    </w:p>
    <w:p w:rsidR="000B61E2" w:rsidRPr="00671E9F" w:rsidRDefault="000B61E2" w:rsidP="000B61E2">
      <w:pPr>
        <w:ind w:left="720"/>
        <w:jc w:val="both"/>
        <w:rPr>
          <w:rFonts w:ascii="Times New Roman" w:hAnsi="Times New Roman"/>
          <w:sz w:val="24"/>
          <w:szCs w:val="24"/>
        </w:rPr>
      </w:pPr>
      <w:r w:rsidRPr="00671E9F">
        <w:rPr>
          <w:rFonts w:ascii="Times New Roman" w:hAnsi="Times New Roman"/>
          <w:sz w:val="24"/>
          <w:szCs w:val="24"/>
        </w:rPr>
        <w:t>a) Predávajúci odovzdá a kupujúci preberie dodaný tovar schopný samostatného užívania podľa zmluvy na samostatnom odovzdaní a prevzatí v  mieste plnenia zmluvy v zmysle jednotlivých čiastkových objednávok.</w:t>
      </w:r>
    </w:p>
    <w:p w:rsidR="000B61E2" w:rsidRPr="00671E9F" w:rsidRDefault="000B61E2" w:rsidP="000B61E2">
      <w:pPr>
        <w:ind w:left="720"/>
        <w:jc w:val="both"/>
        <w:rPr>
          <w:rFonts w:ascii="Times New Roman" w:hAnsi="Times New Roman"/>
          <w:sz w:val="24"/>
          <w:szCs w:val="24"/>
        </w:rPr>
      </w:pPr>
      <w:r w:rsidRPr="00671E9F">
        <w:rPr>
          <w:rFonts w:ascii="Times New Roman" w:hAnsi="Times New Roman"/>
          <w:sz w:val="24"/>
          <w:szCs w:val="24"/>
        </w:rPr>
        <w:t>b) Ku dňu odovzdania predávajúci pripraví všetky doklady potrebné k odovzdaniu, doklady o vykonaných skúškach, atesty, certifikáty, návody na obsluhu, záručné listy atď.</w:t>
      </w:r>
    </w:p>
    <w:p w:rsidR="000B61E2" w:rsidRPr="00671E9F" w:rsidRDefault="000B61E2" w:rsidP="000B61E2">
      <w:pPr>
        <w:ind w:left="720"/>
        <w:jc w:val="both"/>
        <w:rPr>
          <w:rFonts w:ascii="Times New Roman" w:hAnsi="Times New Roman"/>
          <w:sz w:val="24"/>
          <w:szCs w:val="24"/>
        </w:rPr>
      </w:pPr>
      <w:r w:rsidRPr="00671E9F">
        <w:rPr>
          <w:rFonts w:ascii="Times New Roman" w:hAnsi="Times New Roman"/>
          <w:sz w:val="24"/>
          <w:szCs w:val="24"/>
        </w:rPr>
        <w:t>c) O odovzdaní a prevzatí predmetu plnenia spíše kupujúci spoločne s predávajúcim preberací protokol o odovzdaní a  prevzatí plnenia.</w:t>
      </w:r>
    </w:p>
    <w:p w:rsidR="000B61E2" w:rsidRPr="00671E9F" w:rsidRDefault="000B61E2" w:rsidP="000B61E2">
      <w:pPr>
        <w:ind w:left="720"/>
        <w:jc w:val="both"/>
        <w:rPr>
          <w:rFonts w:ascii="Times New Roman" w:hAnsi="Times New Roman"/>
          <w:sz w:val="24"/>
          <w:szCs w:val="24"/>
        </w:rPr>
      </w:pPr>
      <w:r w:rsidRPr="00671E9F">
        <w:rPr>
          <w:rFonts w:ascii="Times New Roman" w:hAnsi="Times New Roman"/>
          <w:sz w:val="24"/>
          <w:szCs w:val="24"/>
        </w:rPr>
        <w:t>d) Ak kupujúci odmietne predmet plnenia prevziať, spíše kupujúci a predávajúci zápisnicu, v ktorej uvedú svoje stanoviská a ich odôvodnenie.</w:t>
      </w:r>
    </w:p>
    <w:p w:rsidR="000B61E2" w:rsidRPr="00671E9F" w:rsidRDefault="000B61E2" w:rsidP="000B61E2">
      <w:pPr>
        <w:jc w:val="both"/>
        <w:rPr>
          <w:rFonts w:ascii="Times New Roman" w:hAnsi="Times New Roman"/>
          <w:sz w:val="24"/>
          <w:szCs w:val="24"/>
        </w:rPr>
      </w:pPr>
    </w:p>
    <w:p w:rsidR="000B61E2" w:rsidRDefault="000B61E2" w:rsidP="000B61E2">
      <w:pPr>
        <w:jc w:val="both"/>
        <w:rPr>
          <w:rFonts w:ascii="Times New Roman" w:hAnsi="Times New Roman"/>
          <w:sz w:val="24"/>
          <w:szCs w:val="24"/>
        </w:rPr>
      </w:pPr>
      <w:r w:rsidRPr="00671E9F">
        <w:rPr>
          <w:rFonts w:ascii="Times New Roman" w:hAnsi="Times New Roman"/>
          <w:sz w:val="24"/>
          <w:szCs w:val="24"/>
        </w:rPr>
        <w:t>5.8. Predávajúci garantuje v období 10 rokov možnosť dodania všetkých komponentov predmetu zmluvy v prípade nutnosti jej opravy.</w:t>
      </w:r>
    </w:p>
    <w:p w:rsidR="00A27C47" w:rsidRDefault="00A27C47" w:rsidP="000B61E2">
      <w:pPr>
        <w:jc w:val="both"/>
        <w:rPr>
          <w:rFonts w:ascii="Times New Roman" w:hAnsi="Times New Roman"/>
          <w:sz w:val="24"/>
          <w:szCs w:val="24"/>
        </w:rPr>
      </w:pPr>
    </w:p>
    <w:p w:rsidR="000B61E2" w:rsidRPr="00671E9F" w:rsidRDefault="000B61E2" w:rsidP="000B61E2">
      <w:pPr>
        <w:ind w:left="720"/>
        <w:jc w:val="center"/>
        <w:rPr>
          <w:rFonts w:ascii="Times New Roman" w:hAnsi="Times New Roman"/>
          <w:b/>
          <w:sz w:val="24"/>
          <w:szCs w:val="24"/>
        </w:rPr>
      </w:pPr>
      <w:r w:rsidRPr="00671E9F">
        <w:rPr>
          <w:rFonts w:ascii="Times New Roman" w:hAnsi="Times New Roman"/>
          <w:b/>
          <w:sz w:val="24"/>
          <w:szCs w:val="24"/>
        </w:rPr>
        <w:t>Článok VI</w:t>
      </w:r>
    </w:p>
    <w:p w:rsidR="000B61E2" w:rsidRPr="00671E9F" w:rsidRDefault="000B61E2" w:rsidP="000B61E2">
      <w:pPr>
        <w:jc w:val="center"/>
        <w:rPr>
          <w:rFonts w:ascii="Times New Roman" w:hAnsi="Times New Roman"/>
          <w:b/>
          <w:bCs/>
          <w:sz w:val="24"/>
          <w:szCs w:val="24"/>
        </w:rPr>
      </w:pPr>
      <w:r w:rsidRPr="00671E9F">
        <w:rPr>
          <w:rFonts w:ascii="Times New Roman" w:hAnsi="Times New Roman"/>
          <w:b/>
          <w:bCs/>
          <w:sz w:val="24"/>
          <w:szCs w:val="24"/>
        </w:rPr>
        <w:t xml:space="preserve">Zodpovednosť za </w:t>
      </w:r>
      <w:proofErr w:type="spellStart"/>
      <w:r w:rsidRPr="00671E9F">
        <w:rPr>
          <w:rFonts w:ascii="Times New Roman" w:hAnsi="Times New Roman"/>
          <w:b/>
          <w:bCs/>
          <w:sz w:val="24"/>
          <w:szCs w:val="24"/>
        </w:rPr>
        <w:t>vady</w:t>
      </w:r>
      <w:proofErr w:type="spellEnd"/>
      <w:r w:rsidRPr="00671E9F">
        <w:rPr>
          <w:rFonts w:ascii="Times New Roman" w:hAnsi="Times New Roman"/>
          <w:b/>
          <w:bCs/>
          <w:sz w:val="24"/>
          <w:szCs w:val="24"/>
        </w:rPr>
        <w:t xml:space="preserve">, záručná doba </w:t>
      </w:r>
    </w:p>
    <w:p w:rsidR="000B61E2" w:rsidRPr="00671E9F" w:rsidRDefault="000B61E2" w:rsidP="000B61E2">
      <w:pPr>
        <w:ind w:left="720" w:hanging="720"/>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6.1.  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tovaru, ktoré sa vyskytnú na tovare počas trvania záručnej doby. Pokiaľ v tejto zmluve nie je uvedené inak, pre rozsah zodpovednosti a  spôsob riešenia reklamácií platia ustanovenia všeobecne záväzných právnych predpisov.</w:t>
      </w:r>
    </w:p>
    <w:p w:rsidR="000B61E2" w:rsidRPr="00671E9F" w:rsidRDefault="000B61E2" w:rsidP="000B61E2">
      <w:pPr>
        <w:jc w:val="both"/>
        <w:rPr>
          <w:rFonts w:ascii="Times New Roman" w:hAnsi="Times New Roman"/>
          <w:sz w:val="24"/>
          <w:szCs w:val="24"/>
          <w:highlight w:val="green"/>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6.2. Záručná doba je minimálne 24 (dvadsaťštyri) mesiacov a začína plynúť dňom písomného prevzatia tovaru v zmysle jednotlivých čiastkových objednávok na základe protokolu o odovzdaní a prevzatí tovaru v zmysle jednotlivých čiastkových objednávok podpísaného zástupcami obidvoch zmluvných strán.  Kupujúci a predávajúci týmto zhodne vyhlasujú, že sa na záručnej dobe vzťahujúcej sa na dodaný tovar výslovne dohodli.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6.3.Reklamáciu je kupujúci povinný v primeranej lehote uplatniť u predávajúceho písomne s uvedením </w:t>
      </w:r>
      <w:proofErr w:type="spellStart"/>
      <w:r w:rsidRPr="00671E9F">
        <w:rPr>
          <w:rFonts w:ascii="Times New Roman" w:hAnsi="Times New Roman"/>
          <w:sz w:val="24"/>
          <w:szCs w:val="24"/>
        </w:rPr>
        <w:t>závady</w:t>
      </w:r>
      <w:proofErr w:type="spellEnd"/>
      <w:r w:rsidRPr="00671E9F">
        <w:rPr>
          <w:rFonts w:ascii="Times New Roman" w:hAnsi="Times New Roman"/>
          <w:sz w:val="24"/>
          <w:szCs w:val="24"/>
        </w:rPr>
        <w:t xml:space="preserve">. Za písomné uplatnenie reklamácie sa považuje aj uplatnenie reklamácie elektronickou poštou, pričom sa nevyžaduje zaručený podpis. Predávajúci sa zaväzuje obratom oznámiť kupujúcemu </w:t>
      </w:r>
      <w:proofErr w:type="spellStart"/>
      <w:r w:rsidRPr="00671E9F">
        <w:rPr>
          <w:rFonts w:ascii="Times New Roman" w:hAnsi="Times New Roman"/>
          <w:sz w:val="24"/>
          <w:szCs w:val="24"/>
        </w:rPr>
        <w:t>obdržanie</w:t>
      </w:r>
      <w:proofErr w:type="spellEnd"/>
      <w:r w:rsidRPr="00671E9F">
        <w:rPr>
          <w:rFonts w:ascii="Times New Roman" w:hAnsi="Times New Roman"/>
          <w:sz w:val="24"/>
          <w:szCs w:val="24"/>
        </w:rPr>
        <w:t xml:space="preserve"> reklamácie.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6.4.V prípade oznámenia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xml:space="preserve"> kupujúcim v záručnej dobe sa predávajúci zaväzuje ich bezodplatne a  bez zbytočného odkladu odstrániť.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lastRenderedPageBreak/>
        <w:t xml:space="preserve">6.5.Predávajúci je povinný na opravu reklamovanej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ihneď nastúpiť na obhliadku, najneskôr však do 3 dní od uplatnenia reklamácie kupujúcim, pokiaľ strany samostatne v tejto veci nedohodnú iný termín a je povinný </w:t>
      </w:r>
      <w:proofErr w:type="spellStart"/>
      <w:r w:rsidRPr="00671E9F">
        <w:rPr>
          <w:rFonts w:ascii="Times New Roman" w:hAnsi="Times New Roman"/>
          <w:sz w:val="24"/>
          <w:szCs w:val="24"/>
        </w:rPr>
        <w:t>vadu</w:t>
      </w:r>
      <w:proofErr w:type="spellEnd"/>
      <w:r w:rsidRPr="00671E9F">
        <w:rPr>
          <w:rFonts w:ascii="Times New Roman" w:hAnsi="Times New Roman"/>
          <w:sz w:val="24"/>
          <w:szCs w:val="24"/>
        </w:rPr>
        <w:t xml:space="preserve"> bezplatne odstrániť v čo najkratšom technicky možnom termíne.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6.6. Ak predávajúci do 3 dní od uplatnenia reklamácie kupujúcim nenastúpi na odstránenie reklamovanej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tovaru, resp. bezdôvodne preruší odstraňovanie tejto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resp. kupujúci nesúhlasí s navrhovaným termínom odstránenia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a k jeho dohode nedôjde ani v termíne do 5 dní od uplatnenia reklamácie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kupujúcim, je kupujúci oprávnený zabezpečiť odstránenie tejto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sám alebo prostredníctvom tretej osoby, a to na náklady predávajúceho. Takto vzniknuté náklady je predávajúci povinný uhradiť kupujúcemu do 14 dní odo dňa doručenia faktúry za vykonané práce predávajúcemu. Tým nie je dotknuté právo kupujúceho na náhradu škody alebo na dohodnutú zmluvnú pokutu voči predávajúcemu.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6.7. Predávajúci zaručuje, že použitý tovar je nový, v prvej akostnej triede, zodpovedá požiadavkám kupujúceho a štandardom dohodnutým v tejto zmluve.</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6.8. V prípade nedodržania dohodnutej lehoty odstránenia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xml:space="preserve"> môže kupujúci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6.9. Na písomnú žiadosť kupujúceho je predávajúci povinný bez zbytočného odkladu reklamované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odstrániť, aj keď neuznáva, že za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zodpovedá. V sporných prípadoch znáša náklady na odstránenie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xml:space="preserve"> až do rozhodnutia súdu o oprávnenosti uplatnenia zodpovednosti za </w:t>
      </w:r>
      <w:proofErr w:type="spellStart"/>
      <w:r w:rsidRPr="00671E9F">
        <w:rPr>
          <w:rFonts w:ascii="Times New Roman" w:hAnsi="Times New Roman"/>
          <w:sz w:val="24"/>
          <w:szCs w:val="24"/>
        </w:rPr>
        <w:t>vady</w:t>
      </w:r>
      <w:proofErr w:type="spellEnd"/>
      <w:r w:rsidRPr="00671E9F">
        <w:rPr>
          <w:rFonts w:ascii="Times New Roman" w:hAnsi="Times New Roman"/>
          <w:sz w:val="24"/>
          <w:szCs w:val="24"/>
        </w:rPr>
        <w:t xml:space="preserve"> predávajúci. </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6.10. Záručná doba sa predlžuje o dobu </w:t>
      </w:r>
      <w:proofErr w:type="spellStart"/>
      <w:r w:rsidRPr="00671E9F">
        <w:rPr>
          <w:rFonts w:ascii="Times New Roman" w:hAnsi="Times New Roman"/>
          <w:sz w:val="24"/>
          <w:szCs w:val="24"/>
        </w:rPr>
        <w:t>započatú</w:t>
      </w:r>
      <w:proofErr w:type="spellEnd"/>
      <w:r w:rsidRPr="00671E9F">
        <w:rPr>
          <w:rFonts w:ascii="Times New Roman" w:hAnsi="Times New Roman"/>
          <w:sz w:val="24"/>
          <w:szCs w:val="24"/>
        </w:rPr>
        <w:t xml:space="preserve"> dňom oznámenia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xml:space="preserve"> a končiacu dňom opravenia reklamovaného tovaru predávajúcim.</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6.11. Predávajúci garantuje v období 10 rokov možnosť dodania všetkých komponentov predmetu zákazky v prípade potreby opravy.</w:t>
      </w:r>
    </w:p>
    <w:p w:rsidR="000B61E2" w:rsidRPr="00671E9F" w:rsidRDefault="000B61E2" w:rsidP="000B61E2">
      <w:pPr>
        <w:jc w:val="both"/>
        <w:rPr>
          <w:rFonts w:ascii="Times New Roman" w:hAnsi="Times New Roman"/>
          <w:sz w:val="24"/>
          <w:szCs w:val="24"/>
        </w:rPr>
      </w:pPr>
    </w:p>
    <w:p w:rsidR="000B61E2" w:rsidRPr="00671E9F" w:rsidRDefault="000B61E2" w:rsidP="000B61E2">
      <w:pPr>
        <w:pStyle w:val="Bezriadkovania"/>
        <w:spacing w:before="0"/>
        <w:ind w:left="0" w:firstLine="0"/>
        <w:rPr>
          <w:sz w:val="24"/>
          <w:szCs w:val="24"/>
        </w:rPr>
      </w:pPr>
      <w:r w:rsidRPr="00671E9F">
        <w:rPr>
          <w:sz w:val="24"/>
          <w:szCs w:val="24"/>
        </w:rPr>
        <w:t>Článok VII</w:t>
      </w:r>
    </w:p>
    <w:p w:rsidR="000B61E2" w:rsidRPr="00671E9F" w:rsidRDefault="000B61E2" w:rsidP="000B61E2">
      <w:pPr>
        <w:jc w:val="center"/>
        <w:rPr>
          <w:rFonts w:ascii="Times New Roman" w:hAnsi="Times New Roman"/>
          <w:b/>
          <w:sz w:val="24"/>
          <w:szCs w:val="24"/>
        </w:rPr>
      </w:pPr>
      <w:r w:rsidRPr="00671E9F">
        <w:rPr>
          <w:rFonts w:ascii="Times New Roman" w:hAnsi="Times New Roman"/>
          <w:b/>
          <w:sz w:val="24"/>
          <w:szCs w:val="24"/>
        </w:rPr>
        <w:t>Zmluvné pokuty, úroky z omeškania</w:t>
      </w:r>
    </w:p>
    <w:p w:rsidR="000B61E2" w:rsidRPr="00671E9F" w:rsidRDefault="000B61E2" w:rsidP="000B61E2">
      <w:pPr>
        <w:jc w:val="center"/>
        <w:rPr>
          <w:rFonts w:ascii="Times New Roman" w:hAnsi="Times New Roman"/>
          <w:b/>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 xml:space="preserve">7.1.Ak kupujúci neuhradí jednotlivé čiastkové faktúry za predmet zmluvy dodaný na jednotlivé miesta plnenia uvedené v jednotlivých čiastkových objednávkach tejto zmluvy, je povinný uhradiť predávajúcemu úrok z omeškania vo výške 0,05 % z čiastky s DPH v zmysle jednotlivých čiastkových objednávok za každý, i začatý deň omeškania. </w:t>
      </w: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p>
    <w:p w:rsidR="000B61E2" w:rsidRPr="00671E9F" w:rsidRDefault="000B61E2" w:rsidP="000B61E2">
      <w:pPr>
        <w:widowControl w:val="0"/>
        <w:tabs>
          <w:tab w:val="left" w:pos="220"/>
          <w:tab w:val="left" w:pos="720"/>
        </w:tabs>
        <w:autoSpaceDE w:val="0"/>
        <w:autoSpaceDN w:val="0"/>
        <w:adjustRightInd w:val="0"/>
        <w:spacing w:line="280" w:lineRule="atLeast"/>
        <w:jc w:val="both"/>
        <w:rPr>
          <w:rFonts w:ascii="Times New Roman" w:hAnsi="Times New Roman"/>
          <w:sz w:val="24"/>
          <w:szCs w:val="24"/>
        </w:rPr>
      </w:pPr>
      <w:r w:rsidRPr="00671E9F">
        <w:rPr>
          <w:rFonts w:ascii="Times New Roman" w:hAnsi="Times New Roman"/>
          <w:sz w:val="24"/>
          <w:szCs w:val="24"/>
        </w:rPr>
        <w:t>7.2.V prípade, že sa predávajúci dostane do omeškania s dodaním tovaru podľa jednotlivej čiastkovej objednávky, zaväzuje sa kupujúcemu zaplatiť zmluvnú pokutu vo výške 0,05% s DPH z kúpnej ceny jednotlivej čiastkovej objednávky za každý, i začatý deň omeškania.</w:t>
      </w:r>
    </w:p>
    <w:p w:rsidR="000B61E2" w:rsidRPr="00671E9F" w:rsidRDefault="000B61E2" w:rsidP="000B61E2">
      <w:pPr>
        <w:jc w:val="center"/>
        <w:rPr>
          <w:rFonts w:ascii="Times New Roman" w:hAnsi="Times New Roman"/>
          <w:b/>
          <w:sz w:val="24"/>
          <w:szCs w:val="24"/>
        </w:rPr>
      </w:pPr>
    </w:p>
    <w:p w:rsidR="000B61E2" w:rsidRPr="00671E9F" w:rsidRDefault="000B61E2" w:rsidP="000B61E2">
      <w:pPr>
        <w:ind w:left="720"/>
        <w:jc w:val="center"/>
        <w:rPr>
          <w:rFonts w:ascii="Times New Roman" w:hAnsi="Times New Roman"/>
          <w:b/>
          <w:sz w:val="24"/>
          <w:szCs w:val="24"/>
        </w:rPr>
      </w:pPr>
      <w:r w:rsidRPr="00671E9F">
        <w:rPr>
          <w:rFonts w:ascii="Times New Roman" w:hAnsi="Times New Roman"/>
          <w:b/>
          <w:sz w:val="24"/>
          <w:szCs w:val="24"/>
        </w:rPr>
        <w:t>Článok VIII</w:t>
      </w:r>
    </w:p>
    <w:p w:rsidR="000B61E2" w:rsidRPr="00671E9F" w:rsidRDefault="000B61E2" w:rsidP="000B61E2">
      <w:pPr>
        <w:jc w:val="center"/>
        <w:rPr>
          <w:rFonts w:ascii="Times New Roman" w:hAnsi="Times New Roman"/>
          <w:b/>
          <w:bCs/>
          <w:sz w:val="24"/>
          <w:szCs w:val="24"/>
        </w:rPr>
      </w:pPr>
      <w:r w:rsidRPr="00671E9F">
        <w:rPr>
          <w:rFonts w:ascii="Times New Roman" w:hAnsi="Times New Roman"/>
          <w:b/>
          <w:bCs/>
          <w:sz w:val="24"/>
          <w:szCs w:val="24"/>
        </w:rPr>
        <w:t xml:space="preserve">Zodpovednosť za škodu </w:t>
      </w:r>
    </w:p>
    <w:p w:rsidR="000B61E2" w:rsidRPr="00671E9F" w:rsidRDefault="000B61E2" w:rsidP="000B61E2">
      <w:pPr>
        <w:jc w:val="center"/>
        <w:rPr>
          <w:rFonts w:ascii="Times New Roman" w:hAnsi="Times New Roman"/>
          <w:b/>
          <w:bCs/>
          <w:sz w:val="24"/>
          <w:szCs w:val="24"/>
        </w:rPr>
      </w:pPr>
    </w:p>
    <w:p w:rsidR="000B61E2" w:rsidRPr="00671E9F" w:rsidRDefault="000B61E2" w:rsidP="000B61E2">
      <w:pPr>
        <w:pStyle w:val="Odsekzoznamu"/>
        <w:spacing w:after="120"/>
        <w:ind w:left="0"/>
        <w:contextualSpacing/>
        <w:jc w:val="both"/>
        <w:rPr>
          <w:rFonts w:ascii="Times New Roman" w:hAnsi="Times New Roman"/>
          <w:sz w:val="24"/>
          <w:szCs w:val="24"/>
        </w:rPr>
      </w:pPr>
      <w:r w:rsidRPr="00671E9F">
        <w:rPr>
          <w:rFonts w:ascii="Times New Roman" w:hAnsi="Times New Roman"/>
          <w:sz w:val="24"/>
          <w:szCs w:val="24"/>
        </w:rPr>
        <w:t xml:space="preserve">8.1.Každá zo Zmluvných strán zodpovedá za škodu, ktorú spôsobila porušením svojich povinností vyplývajúcich zo Zmluvy ako aj povinností vyplývajúcich z platných všeobecne záväzných právnych predpisov. </w:t>
      </w:r>
    </w:p>
    <w:p w:rsidR="000B61E2" w:rsidRPr="00671E9F" w:rsidRDefault="000B61E2" w:rsidP="000B61E2">
      <w:pPr>
        <w:pStyle w:val="Odsekzoznamu"/>
        <w:spacing w:after="120"/>
        <w:ind w:left="0"/>
        <w:contextualSpacing/>
        <w:jc w:val="both"/>
        <w:rPr>
          <w:rFonts w:ascii="Times New Roman" w:hAnsi="Times New Roman"/>
          <w:sz w:val="24"/>
          <w:szCs w:val="24"/>
        </w:rPr>
      </w:pPr>
    </w:p>
    <w:p w:rsidR="000B61E2" w:rsidRPr="00671E9F" w:rsidRDefault="000B61E2" w:rsidP="000B61E2">
      <w:pPr>
        <w:pStyle w:val="Odsekzoznamu"/>
        <w:spacing w:before="120" w:after="120"/>
        <w:ind w:left="0"/>
        <w:contextualSpacing/>
        <w:jc w:val="both"/>
        <w:rPr>
          <w:rFonts w:ascii="Times New Roman" w:hAnsi="Times New Roman"/>
          <w:sz w:val="24"/>
          <w:szCs w:val="24"/>
        </w:rPr>
      </w:pPr>
      <w:r w:rsidRPr="00671E9F">
        <w:rPr>
          <w:rFonts w:ascii="Times New Roman" w:hAnsi="Times New Roman"/>
          <w:sz w:val="24"/>
          <w:szCs w:val="24"/>
        </w:rPr>
        <w:lastRenderedPageBreak/>
        <w:t xml:space="preserve">8.2.Strana, ktorá škodu spôsobila, je povinná nahradiť poškodenej strane skutočnú škodu a </w:t>
      </w:r>
      <w:proofErr w:type="spellStart"/>
      <w:r w:rsidRPr="00671E9F">
        <w:rPr>
          <w:rFonts w:ascii="Times New Roman" w:hAnsi="Times New Roman"/>
          <w:sz w:val="24"/>
          <w:szCs w:val="24"/>
        </w:rPr>
        <w:t>ušlý</w:t>
      </w:r>
      <w:proofErr w:type="spellEnd"/>
      <w:r w:rsidRPr="00671E9F">
        <w:rPr>
          <w:rFonts w:ascii="Times New Roman" w:hAnsi="Times New Roman"/>
          <w:sz w:val="24"/>
          <w:szCs w:val="24"/>
        </w:rPr>
        <w:t xml:space="preserve"> zisk. Povinnosť nahradiť škodu nemá vplyv na povinnosť zaplatiť dojednanú zmluvnú pokutu. </w:t>
      </w:r>
    </w:p>
    <w:p w:rsidR="000B61E2" w:rsidRPr="00671E9F" w:rsidRDefault="000B61E2" w:rsidP="000B61E2">
      <w:pPr>
        <w:pStyle w:val="Odsekzoznamu"/>
        <w:spacing w:before="120" w:after="120"/>
        <w:ind w:left="0"/>
        <w:contextualSpacing/>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8.3. Nebezpečenstvo škody na dodanom tovare znáša predávajúci až do protokolárneho odovzdania tovaru kupujúcemu.</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8.4. Predávajúci je povinný uhradiť škody vzniknuté v súvislosti s uplatnením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xml:space="preserve"> počas záručnej doby.</w:t>
      </w:r>
    </w:p>
    <w:p w:rsidR="000B61E2" w:rsidRPr="00671E9F" w:rsidRDefault="000B61E2" w:rsidP="000B61E2">
      <w:pPr>
        <w:pStyle w:val="Odsekzoznamu"/>
        <w:spacing w:before="120" w:after="120"/>
        <w:ind w:left="0"/>
        <w:contextualSpacing/>
        <w:jc w:val="both"/>
        <w:rPr>
          <w:rFonts w:ascii="Times New Roman" w:hAnsi="Times New Roman"/>
          <w:sz w:val="24"/>
          <w:szCs w:val="24"/>
        </w:rPr>
      </w:pPr>
    </w:p>
    <w:p w:rsidR="000B61E2" w:rsidRPr="00671E9F" w:rsidRDefault="000B61E2" w:rsidP="000B61E2">
      <w:pPr>
        <w:pStyle w:val="Odsekzoznamu"/>
        <w:spacing w:before="120" w:after="120"/>
        <w:ind w:left="0"/>
        <w:contextualSpacing/>
        <w:jc w:val="both"/>
        <w:rPr>
          <w:rFonts w:ascii="Times New Roman" w:hAnsi="Times New Roman"/>
          <w:sz w:val="24"/>
          <w:szCs w:val="24"/>
        </w:rPr>
      </w:pPr>
      <w:r w:rsidRPr="00671E9F">
        <w:rPr>
          <w:rFonts w:ascii="Times New Roman" w:hAnsi="Times New Roman"/>
          <w:sz w:val="24"/>
          <w:szCs w:val="24"/>
        </w:rPr>
        <w:t xml:space="preserve">8.5.Zmluvné strany týmto prehlasujú a súhlasia s tým, že obsah ustanovení čl. VIII tejto Zmluvy ohľadom  zodpovednosti za škodu považujú za primerané. </w:t>
      </w:r>
    </w:p>
    <w:p w:rsidR="000B61E2" w:rsidRPr="00671E9F" w:rsidRDefault="000B61E2" w:rsidP="000B61E2">
      <w:pPr>
        <w:jc w:val="center"/>
        <w:rPr>
          <w:rFonts w:ascii="Times New Roman" w:hAnsi="Times New Roman"/>
          <w:b/>
          <w:bCs/>
          <w:sz w:val="24"/>
          <w:szCs w:val="24"/>
        </w:rPr>
      </w:pPr>
    </w:p>
    <w:p w:rsidR="000B61E2" w:rsidRPr="00671E9F" w:rsidRDefault="000B61E2" w:rsidP="000B61E2">
      <w:pPr>
        <w:pStyle w:val="Bezriadkovania"/>
        <w:spacing w:before="0"/>
        <w:ind w:left="0" w:firstLine="0"/>
        <w:rPr>
          <w:sz w:val="24"/>
          <w:szCs w:val="24"/>
        </w:rPr>
      </w:pPr>
      <w:r w:rsidRPr="00671E9F">
        <w:rPr>
          <w:sz w:val="24"/>
          <w:szCs w:val="24"/>
        </w:rPr>
        <w:t>Článok IX</w:t>
      </w:r>
    </w:p>
    <w:p w:rsidR="000B61E2" w:rsidRPr="00671E9F" w:rsidRDefault="000B61E2" w:rsidP="000B61E2">
      <w:pPr>
        <w:pStyle w:val="Bezriadkovania"/>
        <w:spacing w:before="0"/>
        <w:ind w:left="0" w:firstLine="0"/>
        <w:rPr>
          <w:sz w:val="24"/>
          <w:szCs w:val="24"/>
        </w:rPr>
      </w:pPr>
      <w:r w:rsidRPr="00671E9F">
        <w:rPr>
          <w:sz w:val="24"/>
          <w:szCs w:val="24"/>
        </w:rPr>
        <w:t>Odstúpenie od zmluvy, Zánik zmluvy</w:t>
      </w:r>
    </w:p>
    <w:p w:rsidR="000B61E2" w:rsidRPr="00671E9F" w:rsidRDefault="000B61E2" w:rsidP="000B61E2">
      <w:pPr>
        <w:pStyle w:val="Bezriadkovania"/>
        <w:spacing w:before="0"/>
        <w:ind w:left="0" w:firstLine="0"/>
        <w:jc w:val="both"/>
        <w:rPr>
          <w:sz w:val="24"/>
          <w:szCs w:val="24"/>
        </w:rPr>
      </w:pPr>
    </w:p>
    <w:p w:rsidR="000B61E2" w:rsidRPr="00671E9F" w:rsidRDefault="000B61E2" w:rsidP="000B61E2">
      <w:pPr>
        <w:autoSpaceDE w:val="0"/>
        <w:autoSpaceDN w:val="0"/>
        <w:adjustRightInd w:val="0"/>
        <w:jc w:val="both"/>
        <w:rPr>
          <w:rFonts w:ascii="Times New Roman" w:hAnsi="Times New Roman"/>
          <w:sz w:val="24"/>
          <w:szCs w:val="24"/>
        </w:rPr>
      </w:pPr>
      <w:r w:rsidRPr="00671E9F">
        <w:rPr>
          <w:rFonts w:ascii="Times New Roman" w:hAnsi="Times New Roman"/>
          <w:sz w:val="24"/>
          <w:szCs w:val="24"/>
        </w:rPr>
        <w:t>9.1  Od tejto Zmluvy možno odstúpiť v prípadoch, ktoré stanovuje Zmluva a ustanovenie §  344 Obchodného zákonníka. V prípade odstúpenia od Zmluvy zo strany kupujúceho je kupujúci povinný zaplatiť predávajúcemu sumu, ktorá pripadá na už vykonané plnenie tejto zmluvy a nahradiť mu účelne vynaložené náklady.</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9.2  Kupujúci je oprávnený odstúpiť od Zmluvy, ak:</w:t>
      </w:r>
    </w:p>
    <w:p w:rsidR="000B61E2" w:rsidRPr="00671E9F" w:rsidRDefault="000B61E2" w:rsidP="000B61E2">
      <w:pPr>
        <w:numPr>
          <w:ilvl w:val="0"/>
          <w:numId w:val="20"/>
        </w:numPr>
        <w:tabs>
          <w:tab w:val="clear" w:pos="2160"/>
          <w:tab w:val="clear" w:pos="2880"/>
          <w:tab w:val="clear" w:pos="4500"/>
        </w:tabs>
        <w:jc w:val="both"/>
        <w:rPr>
          <w:rFonts w:ascii="Times New Roman" w:hAnsi="Times New Roman"/>
          <w:sz w:val="24"/>
          <w:szCs w:val="24"/>
        </w:rPr>
      </w:pPr>
      <w:r w:rsidRPr="00671E9F">
        <w:rPr>
          <w:rFonts w:ascii="Times New Roman" w:hAnsi="Times New Roman"/>
          <w:sz w:val="24"/>
          <w:szCs w:val="24"/>
        </w:rPr>
        <w:t>bol na majetok predávajúceho vyhlásený konkurz, alebo bol návrh na vyhlásenie konkurzu zamietnutý pre nedostatok majetku alebo ak sám predávajúci podá na seba návrh na vyhlásenie konkurzu alebo podá návrh na povolenie reštrukturalizácie</w:t>
      </w:r>
    </w:p>
    <w:p w:rsidR="000B61E2" w:rsidRPr="00671E9F" w:rsidRDefault="000B61E2" w:rsidP="000B61E2">
      <w:pPr>
        <w:pStyle w:val="Odsekzoznamu"/>
        <w:numPr>
          <w:ilvl w:val="0"/>
          <w:numId w:val="20"/>
        </w:numPr>
        <w:tabs>
          <w:tab w:val="clear" w:pos="2160"/>
          <w:tab w:val="clear" w:pos="2880"/>
          <w:tab w:val="clear" w:pos="4500"/>
        </w:tabs>
        <w:ind w:left="782" w:hanging="357"/>
        <w:contextualSpacing/>
        <w:jc w:val="both"/>
        <w:rPr>
          <w:rFonts w:ascii="Times New Roman" w:hAnsi="Times New Roman"/>
          <w:sz w:val="24"/>
          <w:szCs w:val="24"/>
        </w:rPr>
      </w:pPr>
      <w:r w:rsidRPr="00671E9F">
        <w:rPr>
          <w:rFonts w:ascii="Times New Roman" w:hAnsi="Times New Roman"/>
          <w:sz w:val="24"/>
          <w:szCs w:val="24"/>
        </w:rPr>
        <w:t>Predávajúci nedodá tovar v zmysle jednotlivých čiastkových objednávok v požadovanej kvalite a v súlade so Zmluvou a jej Prílohou č.1</w:t>
      </w:r>
      <w:r w:rsidR="00671E9F" w:rsidRPr="00671E9F">
        <w:rPr>
          <w:rFonts w:ascii="Times New Roman" w:hAnsi="Times New Roman"/>
          <w:sz w:val="24"/>
          <w:szCs w:val="24"/>
        </w:rPr>
        <w:t xml:space="preserve"> a Prílohou č. 2.</w:t>
      </w:r>
    </w:p>
    <w:p w:rsidR="000B61E2" w:rsidRPr="00671E9F" w:rsidRDefault="000B61E2" w:rsidP="000B61E2">
      <w:pPr>
        <w:pStyle w:val="Odsekzoznamu"/>
        <w:numPr>
          <w:ilvl w:val="0"/>
          <w:numId w:val="20"/>
        </w:numPr>
        <w:tabs>
          <w:tab w:val="clear" w:pos="2160"/>
          <w:tab w:val="clear" w:pos="2880"/>
          <w:tab w:val="clear" w:pos="4500"/>
        </w:tabs>
        <w:ind w:left="782" w:hanging="357"/>
        <w:contextualSpacing/>
        <w:jc w:val="both"/>
        <w:rPr>
          <w:rFonts w:ascii="Times New Roman" w:hAnsi="Times New Roman"/>
          <w:sz w:val="24"/>
          <w:szCs w:val="24"/>
        </w:rPr>
      </w:pPr>
      <w:r w:rsidRPr="00671E9F">
        <w:rPr>
          <w:rFonts w:ascii="Times New Roman" w:hAnsi="Times New Roman"/>
          <w:sz w:val="24"/>
          <w:szCs w:val="24"/>
        </w:rPr>
        <w:t xml:space="preserve">Predávajúci nedodal predmet zmluvy na miesto plnenia v zmysle jednotlivých čiastkových objednávok alebo mešká s dodaním predmetu zmluvy - ak ide o omeškanie viac ako 5 pracovných dní v zmysle jednotlivých čiastkových objednávok </w:t>
      </w:r>
    </w:p>
    <w:p w:rsidR="000B61E2" w:rsidRPr="00671E9F" w:rsidRDefault="000B61E2" w:rsidP="000B61E2">
      <w:pPr>
        <w:numPr>
          <w:ilvl w:val="0"/>
          <w:numId w:val="20"/>
        </w:numPr>
        <w:tabs>
          <w:tab w:val="clear" w:pos="2160"/>
          <w:tab w:val="clear" w:pos="2880"/>
          <w:tab w:val="clear" w:pos="4500"/>
        </w:tabs>
        <w:jc w:val="both"/>
        <w:rPr>
          <w:rFonts w:ascii="Times New Roman" w:hAnsi="Times New Roman"/>
          <w:sz w:val="24"/>
          <w:szCs w:val="24"/>
        </w:rPr>
      </w:pPr>
      <w:r w:rsidRPr="00671E9F">
        <w:rPr>
          <w:rFonts w:ascii="Times New Roman" w:hAnsi="Times New Roman"/>
          <w:sz w:val="24"/>
          <w:szCs w:val="24"/>
        </w:rPr>
        <w:t>predávajúci je v reštrukturalizácii</w:t>
      </w:r>
    </w:p>
    <w:p w:rsidR="000B61E2" w:rsidRPr="00671E9F" w:rsidRDefault="000B61E2" w:rsidP="000B61E2">
      <w:pPr>
        <w:numPr>
          <w:ilvl w:val="0"/>
          <w:numId w:val="20"/>
        </w:numPr>
        <w:tabs>
          <w:tab w:val="clear" w:pos="2160"/>
          <w:tab w:val="clear" w:pos="2880"/>
          <w:tab w:val="clear" w:pos="4500"/>
        </w:tabs>
        <w:jc w:val="both"/>
        <w:rPr>
          <w:rFonts w:ascii="Times New Roman" w:hAnsi="Times New Roman"/>
          <w:sz w:val="24"/>
          <w:szCs w:val="24"/>
        </w:rPr>
      </w:pPr>
      <w:r w:rsidRPr="00671E9F">
        <w:rPr>
          <w:rFonts w:ascii="Times New Roman" w:hAnsi="Times New Roman"/>
          <w:sz w:val="24"/>
          <w:szCs w:val="24"/>
        </w:rPr>
        <w:t>predávajúci vstúpil do likvidácie</w:t>
      </w:r>
    </w:p>
    <w:p w:rsidR="000B61E2" w:rsidRPr="00671E9F" w:rsidRDefault="000B61E2" w:rsidP="000B61E2">
      <w:pPr>
        <w:numPr>
          <w:ilvl w:val="0"/>
          <w:numId w:val="20"/>
        </w:numPr>
        <w:tabs>
          <w:tab w:val="clear" w:pos="2160"/>
          <w:tab w:val="clear" w:pos="2880"/>
          <w:tab w:val="clear" w:pos="4500"/>
          <w:tab w:val="left" w:pos="142"/>
        </w:tabs>
        <w:autoSpaceDE w:val="0"/>
        <w:autoSpaceDN w:val="0"/>
        <w:adjustRightInd w:val="0"/>
        <w:jc w:val="both"/>
        <w:rPr>
          <w:rFonts w:ascii="Times New Roman" w:hAnsi="Times New Roman"/>
          <w:sz w:val="24"/>
          <w:szCs w:val="24"/>
        </w:rPr>
      </w:pPr>
      <w:r w:rsidRPr="00671E9F">
        <w:rPr>
          <w:rFonts w:ascii="Times New Roman" w:hAnsi="Times New Roman"/>
          <w:sz w:val="24"/>
          <w:szCs w:val="24"/>
        </w:rPr>
        <w:t>bola proti predávajúcemu začatá exekúcia, ktorá mu bráni riadne si plniť svoje záväzky vyplývajúce z tejto Zmluvy,</w:t>
      </w:r>
    </w:p>
    <w:p w:rsidR="000B61E2" w:rsidRPr="00671E9F" w:rsidRDefault="000B61E2" w:rsidP="000B61E2">
      <w:pPr>
        <w:numPr>
          <w:ilvl w:val="0"/>
          <w:numId w:val="20"/>
        </w:numPr>
        <w:tabs>
          <w:tab w:val="clear" w:pos="2160"/>
          <w:tab w:val="clear" w:pos="2880"/>
          <w:tab w:val="clear" w:pos="4500"/>
        </w:tabs>
        <w:autoSpaceDE w:val="0"/>
        <w:autoSpaceDN w:val="0"/>
        <w:adjustRightInd w:val="0"/>
        <w:ind w:hanging="359"/>
        <w:jc w:val="both"/>
        <w:rPr>
          <w:rFonts w:ascii="Times New Roman" w:hAnsi="Times New Roman"/>
          <w:sz w:val="24"/>
          <w:szCs w:val="24"/>
        </w:rPr>
      </w:pPr>
      <w:r w:rsidRPr="00671E9F">
        <w:rPr>
          <w:rFonts w:ascii="Times New Roman" w:hAnsi="Times New Roman"/>
          <w:sz w:val="24"/>
          <w:szCs w:val="24"/>
        </w:rPr>
        <w:t>predávajúci a jeho zamestnanci opakovane porušujú pracovné zásady, predpisy bezpečnosti práce a ochrany životného prostredia, ako aj iné všeobecne záväzné právne predpisy</w:t>
      </w:r>
    </w:p>
    <w:p w:rsidR="000B61E2" w:rsidRPr="00671E9F" w:rsidRDefault="000B61E2" w:rsidP="000B61E2">
      <w:pPr>
        <w:numPr>
          <w:ilvl w:val="0"/>
          <w:numId w:val="20"/>
        </w:numPr>
        <w:tabs>
          <w:tab w:val="clear" w:pos="2160"/>
          <w:tab w:val="clear" w:pos="2880"/>
          <w:tab w:val="clear" w:pos="4500"/>
        </w:tabs>
        <w:autoSpaceDE w:val="0"/>
        <w:autoSpaceDN w:val="0"/>
        <w:adjustRightInd w:val="0"/>
        <w:ind w:hanging="359"/>
        <w:jc w:val="both"/>
        <w:rPr>
          <w:rFonts w:ascii="Times New Roman" w:hAnsi="Times New Roman"/>
          <w:sz w:val="24"/>
          <w:szCs w:val="24"/>
        </w:rPr>
      </w:pPr>
      <w:r w:rsidRPr="00671E9F">
        <w:rPr>
          <w:rFonts w:ascii="Times New Roman" w:hAnsi="Times New Roman"/>
          <w:sz w:val="24"/>
          <w:szCs w:val="24"/>
        </w:rPr>
        <w:t>predávajúci je vymazaný z registra partnerov verejného sektora,</w:t>
      </w:r>
    </w:p>
    <w:p w:rsidR="000B61E2" w:rsidRPr="00671E9F" w:rsidRDefault="000B61E2" w:rsidP="000B61E2">
      <w:pPr>
        <w:pStyle w:val="Odsekzoznamu"/>
        <w:numPr>
          <w:ilvl w:val="1"/>
          <w:numId w:val="22"/>
        </w:numPr>
        <w:tabs>
          <w:tab w:val="clear" w:pos="2160"/>
          <w:tab w:val="clear" w:pos="2880"/>
          <w:tab w:val="clear" w:pos="4500"/>
        </w:tabs>
        <w:contextualSpacing/>
        <w:jc w:val="both"/>
        <w:rPr>
          <w:rFonts w:ascii="Times New Roman" w:hAnsi="Times New Roman"/>
          <w:sz w:val="24"/>
          <w:szCs w:val="24"/>
        </w:rPr>
      </w:pPr>
      <w:r w:rsidRPr="00671E9F">
        <w:rPr>
          <w:rFonts w:ascii="Times New Roman" w:hAnsi="Times New Roman"/>
          <w:sz w:val="24"/>
          <w:szCs w:val="24"/>
        </w:rPr>
        <w:t>Predávajúci môže od Zmluvy odstúpiť v prípade, ak:</w:t>
      </w:r>
    </w:p>
    <w:p w:rsidR="000B61E2" w:rsidRPr="00671E9F" w:rsidRDefault="000B61E2" w:rsidP="000B61E2">
      <w:pPr>
        <w:pStyle w:val="Odsekzoznamu"/>
        <w:numPr>
          <w:ilvl w:val="0"/>
          <w:numId w:val="21"/>
        </w:numPr>
        <w:tabs>
          <w:tab w:val="clear" w:pos="2160"/>
          <w:tab w:val="clear" w:pos="2880"/>
          <w:tab w:val="clear" w:pos="4500"/>
        </w:tabs>
        <w:spacing w:before="120" w:after="120"/>
        <w:ind w:left="782" w:hanging="357"/>
        <w:contextualSpacing/>
        <w:jc w:val="both"/>
        <w:rPr>
          <w:rFonts w:ascii="Times New Roman" w:hAnsi="Times New Roman"/>
          <w:sz w:val="24"/>
          <w:szCs w:val="24"/>
        </w:rPr>
      </w:pPr>
      <w:r w:rsidRPr="00671E9F">
        <w:rPr>
          <w:rFonts w:ascii="Times New Roman" w:hAnsi="Times New Roman"/>
          <w:sz w:val="24"/>
          <w:szCs w:val="24"/>
        </w:rPr>
        <w:t>je kupujúci v omeškaní so zaplatením ktorejkoľvek faktúry viac ako 30 dní po lehote splatnosti,</w:t>
      </w:r>
    </w:p>
    <w:p w:rsidR="000B61E2" w:rsidRPr="00671E9F" w:rsidRDefault="000B61E2" w:rsidP="000B61E2">
      <w:pPr>
        <w:pStyle w:val="Odsekzoznamu"/>
        <w:numPr>
          <w:ilvl w:val="0"/>
          <w:numId w:val="21"/>
        </w:numPr>
        <w:tabs>
          <w:tab w:val="clear" w:pos="2160"/>
          <w:tab w:val="clear" w:pos="2880"/>
          <w:tab w:val="clear" w:pos="4500"/>
        </w:tabs>
        <w:spacing w:before="120" w:after="120"/>
        <w:ind w:left="782" w:hanging="357"/>
        <w:contextualSpacing/>
        <w:jc w:val="both"/>
        <w:rPr>
          <w:rFonts w:ascii="Times New Roman" w:hAnsi="Times New Roman"/>
          <w:sz w:val="24"/>
          <w:szCs w:val="24"/>
        </w:rPr>
      </w:pPr>
      <w:r w:rsidRPr="00671E9F">
        <w:rPr>
          <w:rFonts w:ascii="Times New Roman" w:hAnsi="Times New Roman"/>
          <w:sz w:val="24"/>
          <w:szCs w:val="24"/>
        </w:rPr>
        <w:t xml:space="preserve">je kupujúci v omeškaní s prevzatím plnenia v zmysle jednotlivých čiastkových objednávok bez </w:t>
      </w:r>
      <w:proofErr w:type="spellStart"/>
      <w:r w:rsidRPr="00671E9F">
        <w:rPr>
          <w:rFonts w:ascii="Times New Roman" w:hAnsi="Times New Roman"/>
          <w:sz w:val="24"/>
          <w:szCs w:val="24"/>
        </w:rPr>
        <w:t>vád</w:t>
      </w:r>
      <w:proofErr w:type="spellEnd"/>
      <w:r w:rsidRPr="00671E9F">
        <w:rPr>
          <w:rFonts w:ascii="Times New Roman" w:hAnsi="Times New Roman"/>
          <w:sz w:val="24"/>
          <w:szCs w:val="24"/>
        </w:rPr>
        <w:t xml:space="preserve"> a nedorobkov, na ktoré ho predávajúci riadne písomne vyzval viac ako 30 dní po dni, kedy mal kupujúci tovar prevziať,</w:t>
      </w:r>
    </w:p>
    <w:p w:rsidR="000B61E2" w:rsidRPr="00671E9F" w:rsidRDefault="000B61E2" w:rsidP="000B61E2">
      <w:pPr>
        <w:pStyle w:val="Odsekzoznamu"/>
        <w:numPr>
          <w:ilvl w:val="0"/>
          <w:numId w:val="21"/>
        </w:numPr>
        <w:tabs>
          <w:tab w:val="clear" w:pos="2160"/>
          <w:tab w:val="clear" w:pos="2880"/>
          <w:tab w:val="clear" w:pos="4500"/>
        </w:tabs>
        <w:spacing w:before="120" w:after="120"/>
        <w:ind w:left="782" w:hanging="357"/>
        <w:contextualSpacing/>
        <w:jc w:val="both"/>
        <w:rPr>
          <w:rFonts w:ascii="Times New Roman" w:hAnsi="Times New Roman"/>
          <w:sz w:val="24"/>
          <w:szCs w:val="24"/>
        </w:rPr>
      </w:pPr>
      <w:r w:rsidRPr="00671E9F">
        <w:rPr>
          <w:rFonts w:ascii="Times New Roman" w:hAnsi="Times New Roman"/>
          <w:sz w:val="24"/>
          <w:szCs w:val="24"/>
        </w:rPr>
        <w:t>kupujúci neposkytuje predávajúcemu požadovanú súčinnosť potrebnú na riadne plnenie predmetu tejto zmluvy ani do 30 dní po doručení písomného upozornenia predávajúceho,</w:t>
      </w:r>
    </w:p>
    <w:p w:rsidR="000B61E2" w:rsidRPr="00671E9F" w:rsidRDefault="000B61E2" w:rsidP="000B61E2">
      <w:pPr>
        <w:spacing w:before="120" w:after="120"/>
        <w:contextualSpacing/>
        <w:jc w:val="both"/>
        <w:rPr>
          <w:rFonts w:ascii="Times New Roman" w:hAnsi="Times New Roman"/>
          <w:sz w:val="24"/>
          <w:szCs w:val="24"/>
        </w:rPr>
      </w:pPr>
      <w:r w:rsidRPr="00671E9F">
        <w:rPr>
          <w:rFonts w:ascii="Times New Roman" w:hAnsi="Times New Roman"/>
          <w:iCs/>
          <w:sz w:val="24"/>
          <w:szCs w:val="24"/>
        </w:rPr>
        <w:t xml:space="preserve">9.4. Odstúpením od Zmluvy sa Zmluva zrušuje ku dňu doručenia odstúpenia od Zmluvy druhej Zmluvnej strane. Odstúpením od Zmluvy zanikajú všetky práva a povinnosti Zmluvných strán zo Zmluvy s výnimkou tých, ktoré zodpovedajú čiastočnému plneniu, resp. </w:t>
      </w:r>
      <w:r w:rsidRPr="00671E9F">
        <w:rPr>
          <w:rFonts w:ascii="Times New Roman" w:hAnsi="Times New Roman"/>
          <w:iCs/>
          <w:sz w:val="24"/>
          <w:szCs w:val="24"/>
        </w:rPr>
        <w:lastRenderedPageBreak/>
        <w:t>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rsidR="000B61E2" w:rsidRPr="00671E9F" w:rsidRDefault="000B61E2" w:rsidP="000B61E2">
      <w:pPr>
        <w:pStyle w:val="Odsekzoznamu"/>
        <w:numPr>
          <w:ilvl w:val="1"/>
          <w:numId w:val="22"/>
        </w:numPr>
        <w:tabs>
          <w:tab w:val="clear" w:pos="2160"/>
          <w:tab w:val="clear" w:pos="2880"/>
          <w:tab w:val="clear" w:pos="4500"/>
          <w:tab w:val="left" w:pos="426"/>
        </w:tabs>
        <w:ind w:left="0" w:firstLine="0"/>
        <w:contextualSpacing/>
        <w:jc w:val="both"/>
        <w:rPr>
          <w:rFonts w:ascii="Times New Roman" w:hAnsi="Times New Roman"/>
          <w:sz w:val="24"/>
          <w:szCs w:val="24"/>
        </w:rPr>
      </w:pPr>
      <w:r w:rsidRPr="00671E9F">
        <w:rPr>
          <w:rFonts w:ascii="Times New Roman" w:hAnsi="Times New Roman"/>
          <w:iCs/>
          <w:sz w:val="24"/>
          <w:szCs w:val="24"/>
        </w:rPr>
        <w:t>Akýkoľvek zánik Zmluvy nemá vplyv na plnenie povinností, z ktorých obsahu a účelu vyplýva, že majú byť plnené aj po zániku Zmluvy.</w:t>
      </w:r>
    </w:p>
    <w:p w:rsidR="000B61E2" w:rsidRPr="00671E9F" w:rsidRDefault="000B61E2" w:rsidP="000B61E2">
      <w:pPr>
        <w:pStyle w:val="Odsekzoznamu"/>
        <w:numPr>
          <w:ilvl w:val="1"/>
          <w:numId w:val="22"/>
        </w:numPr>
        <w:tabs>
          <w:tab w:val="clear" w:pos="2160"/>
          <w:tab w:val="clear" w:pos="2880"/>
          <w:tab w:val="clear" w:pos="4500"/>
        </w:tabs>
        <w:contextualSpacing/>
        <w:jc w:val="both"/>
        <w:rPr>
          <w:rFonts w:ascii="Times New Roman" w:hAnsi="Times New Roman"/>
          <w:sz w:val="24"/>
          <w:szCs w:val="24"/>
        </w:rPr>
      </w:pPr>
      <w:r w:rsidRPr="00671E9F">
        <w:rPr>
          <w:rFonts w:ascii="Times New Roman" w:hAnsi="Times New Roman"/>
          <w:sz w:val="24"/>
          <w:szCs w:val="24"/>
        </w:rPr>
        <w:t>Táto Zmluva zaniká aj dohodou Zmluvných strán a splnením jej účelu.</w:t>
      </w:r>
    </w:p>
    <w:p w:rsidR="000B61E2" w:rsidRPr="00671E9F" w:rsidRDefault="000B61E2" w:rsidP="000B61E2">
      <w:pPr>
        <w:rPr>
          <w:rFonts w:ascii="Times New Roman" w:hAnsi="Times New Roman"/>
          <w:sz w:val="24"/>
          <w:szCs w:val="24"/>
        </w:rPr>
      </w:pPr>
    </w:p>
    <w:p w:rsidR="000B61E2" w:rsidRPr="00671E9F" w:rsidRDefault="000B61E2" w:rsidP="000B61E2">
      <w:pPr>
        <w:pStyle w:val="Odsekzoznamu"/>
        <w:ind w:left="428"/>
        <w:jc w:val="center"/>
        <w:outlineLvl w:val="0"/>
        <w:rPr>
          <w:rFonts w:ascii="Times New Roman" w:hAnsi="Times New Roman"/>
          <w:b/>
          <w:sz w:val="24"/>
          <w:szCs w:val="24"/>
        </w:rPr>
      </w:pPr>
      <w:r w:rsidRPr="00671E9F">
        <w:rPr>
          <w:rFonts w:ascii="Times New Roman" w:hAnsi="Times New Roman"/>
          <w:b/>
          <w:sz w:val="24"/>
          <w:szCs w:val="24"/>
        </w:rPr>
        <w:t>Článok XI</w:t>
      </w:r>
    </w:p>
    <w:p w:rsidR="000B61E2" w:rsidRPr="00671E9F" w:rsidRDefault="000B61E2" w:rsidP="000B61E2">
      <w:pPr>
        <w:pStyle w:val="Bezriadkovania"/>
        <w:spacing w:before="0"/>
        <w:ind w:left="0" w:firstLine="0"/>
        <w:rPr>
          <w:sz w:val="24"/>
          <w:szCs w:val="24"/>
        </w:rPr>
      </w:pPr>
      <w:r w:rsidRPr="00671E9F">
        <w:rPr>
          <w:sz w:val="24"/>
          <w:szCs w:val="24"/>
        </w:rPr>
        <w:t xml:space="preserve">      Mlčanlivosť</w:t>
      </w:r>
    </w:p>
    <w:p w:rsidR="000B61E2" w:rsidRPr="00671E9F" w:rsidRDefault="000B61E2" w:rsidP="000B61E2">
      <w:pPr>
        <w:pStyle w:val="Odsekzoznamu"/>
        <w:numPr>
          <w:ilvl w:val="1"/>
          <w:numId w:val="23"/>
        </w:numPr>
        <w:tabs>
          <w:tab w:val="clear" w:pos="2160"/>
          <w:tab w:val="clear" w:pos="2880"/>
          <w:tab w:val="clear" w:pos="4500"/>
          <w:tab w:val="left" w:pos="0"/>
          <w:tab w:val="left" w:pos="567"/>
        </w:tabs>
        <w:spacing w:before="120"/>
        <w:ind w:left="0" w:firstLine="0"/>
        <w:contextualSpacing/>
        <w:jc w:val="both"/>
        <w:rPr>
          <w:rFonts w:ascii="Times New Roman" w:hAnsi="Times New Roman"/>
          <w:sz w:val="24"/>
          <w:szCs w:val="24"/>
        </w:rPr>
      </w:pPr>
      <w:r w:rsidRPr="00671E9F">
        <w:rPr>
          <w:rFonts w:ascii="Times New Roman" w:hAnsi="Times New Roman"/>
          <w:sz w:val="24"/>
          <w:szCs w:val="24"/>
        </w:rPr>
        <w:t>Všetky informácie získané alebo poskytnuté počas rokovania o tejto Zmluve alebo za účelom uzatvorenia tejto Zmluvy alebo za účelom plnenia tejto Zmluvy, Zmluvné strany považujú za dôverné (ďalej len „dôverné informácie“) a zaväzujú sa o dôverných informáciách zachovávať mlčanlivosť, dôverné informácie nepoužiť inak ako na plnenie povinností podľa tejto Zmluvy (ďalej len „dohoda o mlčanlivosti“); tieto povinnosti Zmluvných strán trvajú aj po skončení tejto Zmluvy.</w:t>
      </w:r>
    </w:p>
    <w:p w:rsidR="000B61E2" w:rsidRPr="00671E9F" w:rsidRDefault="000B61E2" w:rsidP="000B61E2">
      <w:pPr>
        <w:pStyle w:val="Odsekzoznamu"/>
        <w:numPr>
          <w:ilvl w:val="1"/>
          <w:numId w:val="23"/>
        </w:numPr>
        <w:tabs>
          <w:tab w:val="clear" w:pos="2160"/>
          <w:tab w:val="clear" w:pos="2880"/>
          <w:tab w:val="clear" w:pos="4500"/>
          <w:tab w:val="left" w:pos="0"/>
          <w:tab w:val="left" w:pos="567"/>
        </w:tabs>
        <w:spacing w:before="120" w:after="120"/>
        <w:ind w:left="0" w:firstLine="0"/>
        <w:contextualSpacing/>
        <w:jc w:val="both"/>
        <w:rPr>
          <w:rFonts w:ascii="Times New Roman" w:hAnsi="Times New Roman"/>
          <w:sz w:val="24"/>
          <w:szCs w:val="24"/>
        </w:rPr>
      </w:pPr>
      <w:r w:rsidRPr="00671E9F">
        <w:rPr>
          <w:rFonts w:ascii="Times New Roman" w:hAnsi="Times New Roman"/>
          <w:sz w:val="24"/>
          <w:szCs w:val="24"/>
        </w:rPr>
        <w:t xml:space="preserve"> Informácia sa nepovažuje za dôvernú informáciu ak bola verejne známa pred uzatvorením tejto Zmluvy alebo ak sa stane verejne známa v dôsledku konania Zmluvnej strany, ktorá mohla žiadať zachovanie </w:t>
      </w:r>
      <w:r w:rsidRPr="00671E9F">
        <w:rPr>
          <w:rFonts w:ascii="Times New Roman" w:hAnsi="Times New Roman"/>
          <w:bCs/>
          <w:sz w:val="24"/>
          <w:szCs w:val="24"/>
        </w:rPr>
        <w:t>dohody o mlčanlivosti</w:t>
      </w:r>
      <w:r w:rsidRPr="00671E9F">
        <w:rPr>
          <w:rFonts w:ascii="Times New Roman" w:hAnsi="Times New Roman"/>
          <w:sz w:val="24"/>
          <w:szCs w:val="24"/>
        </w:rPr>
        <w:t xml:space="preserve">. </w:t>
      </w:r>
    </w:p>
    <w:p w:rsidR="000B61E2" w:rsidRPr="00671E9F" w:rsidRDefault="000B61E2" w:rsidP="000B61E2">
      <w:pPr>
        <w:pStyle w:val="Odsekzoznamu"/>
        <w:numPr>
          <w:ilvl w:val="1"/>
          <w:numId w:val="23"/>
        </w:numPr>
        <w:tabs>
          <w:tab w:val="clear" w:pos="2160"/>
          <w:tab w:val="clear" w:pos="2880"/>
          <w:tab w:val="clear" w:pos="4500"/>
          <w:tab w:val="left" w:pos="0"/>
          <w:tab w:val="left" w:pos="567"/>
        </w:tabs>
        <w:spacing w:before="120" w:after="120"/>
        <w:ind w:left="0" w:firstLine="0"/>
        <w:contextualSpacing/>
        <w:jc w:val="both"/>
        <w:rPr>
          <w:rFonts w:ascii="Times New Roman" w:hAnsi="Times New Roman"/>
          <w:sz w:val="24"/>
          <w:szCs w:val="24"/>
        </w:rPr>
      </w:pPr>
      <w:r w:rsidRPr="00671E9F">
        <w:rPr>
          <w:rFonts w:ascii="Times New Roman" w:hAnsi="Times New Roman"/>
          <w:sz w:val="24"/>
          <w:szCs w:val="24"/>
        </w:rPr>
        <w:t xml:space="preserve"> Zároveň sa Zmluvné strany zaväzujú a zodpovedajú za to, že ich pracovníci alebo zmluvní partneri budú o dôverných informáciách zachovávať mlčanlivosť v súlade a v rozsahu </w:t>
      </w:r>
      <w:r w:rsidRPr="00671E9F">
        <w:rPr>
          <w:rFonts w:ascii="Times New Roman" w:hAnsi="Times New Roman"/>
          <w:bCs/>
          <w:sz w:val="24"/>
          <w:szCs w:val="24"/>
        </w:rPr>
        <w:t>dohody o mlčanlivosti</w:t>
      </w:r>
      <w:r w:rsidRPr="00671E9F">
        <w:rPr>
          <w:rFonts w:ascii="Times New Roman" w:hAnsi="Times New Roman"/>
          <w:sz w:val="24"/>
          <w:szCs w:val="24"/>
        </w:rPr>
        <w:t>.</w:t>
      </w:r>
    </w:p>
    <w:p w:rsidR="000B61E2" w:rsidRPr="00671E9F" w:rsidRDefault="000B61E2" w:rsidP="000B61E2">
      <w:pPr>
        <w:pStyle w:val="Odsekzoznamu"/>
        <w:numPr>
          <w:ilvl w:val="1"/>
          <w:numId w:val="23"/>
        </w:numPr>
        <w:tabs>
          <w:tab w:val="clear" w:pos="2160"/>
          <w:tab w:val="clear" w:pos="2880"/>
          <w:tab w:val="clear" w:pos="4500"/>
          <w:tab w:val="left" w:pos="0"/>
          <w:tab w:val="left" w:pos="567"/>
        </w:tabs>
        <w:spacing w:before="120" w:after="120"/>
        <w:ind w:left="0" w:firstLine="0"/>
        <w:contextualSpacing/>
        <w:jc w:val="both"/>
        <w:rPr>
          <w:rFonts w:ascii="Times New Roman" w:hAnsi="Times New Roman"/>
          <w:sz w:val="24"/>
          <w:szCs w:val="24"/>
        </w:rPr>
      </w:pPr>
      <w:r w:rsidRPr="00671E9F">
        <w:rPr>
          <w:rFonts w:ascii="Times New Roman" w:hAnsi="Times New Roman"/>
          <w:sz w:val="24"/>
          <w:szCs w:val="24"/>
        </w:rPr>
        <w:t xml:space="preserve"> Zmluvná strana môže zverejniť dôvernú informáciu len po predchádzajúcom písomnom súhlase druhej zmluvnej strany a/alebo ak jej takúto povinnosť ukladá platný právny predpis alebo rozhodnutie príslušného orgánu verejnej správy.</w:t>
      </w:r>
    </w:p>
    <w:p w:rsidR="000B61E2" w:rsidRPr="00671E9F" w:rsidRDefault="000B61E2" w:rsidP="000B61E2">
      <w:pPr>
        <w:pStyle w:val="Odsekzoznamu"/>
        <w:spacing w:after="120"/>
        <w:ind w:left="425"/>
        <w:jc w:val="both"/>
        <w:rPr>
          <w:rFonts w:ascii="Times New Roman" w:hAnsi="Times New Roman"/>
          <w:sz w:val="24"/>
          <w:szCs w:val="24"/>
        </w:rPr>
      </w:pPr>
    </w:p>
    <w:p w:rsidR="000B61E2" w:rsidRPr="00671E9F" w:rsidRDefault="000B61E2" w:rsidP="000B61E2">
      <w:pPr>
        <w:jc w:val="center"/>
        <w:outlineLvl w:val="0"/>
        <w:rPr>
          <w:rFonts w:ascii="Times New Roman" w:hAnsi="Times New Roman"/>
          <w:b/>
          <w:sz w:val="24"/>
          <w:szCs w:val="24"/>
        </w:rPr>
      </w:pPr>
      <w:r w:rsidRPr="00671E9F">
        <w:rPr>
          <w:rFonts w:ascii="Times New Roman" w:hAnsi="Times New Roman"/>
          <w:b/>
          <w:sz w:val="24"/>
          <w:szCs w:val="24"/>
        </w:rPr>
        <w:t>Článok XII</w:t>
      </w:r>
    </w:p>
    <w:p w:rsidR="000B61E2" w:rsidRPr="00671E9F" w:rsidRDefault="000B61E2" w:rsidP="000B61E2">
      <w:pPr>
        <w:pStyle w:val="Bezriadkovania"/>
        <w:spacing w:before="0"/>
        <w:ind w:left="0" w:firstLine="0"/>
        <w:rPr>
          <w:sz w:val="24"/>
          <w:szCs w:val="24"/>
        </w:rPr>
      </w:pPr>
      <w:r w:rsidRPr="00671E9F">
        <w:rPr>
          <w:sz w:val="24"/>
          <w:szCs w:val="24"/>
        </w:rPr>
        <w:t>Doručovanie</w:t>
      </w:r>
    </w:p>
    <w:p w:rsidR="000B61E2" w:rsidRPr="00671E9F" w:rsidRDefault="000B61E2" w:rsidP="000B61E2">
      <w:pPr>
        <w:pStyle w:val="Bezriadkovania"/>
        <w:spacing w:before="0"/>
        <w:ind w:left="0" w:firstLine="0"/>
        <w:rPr>
          <w:sz w:val="24"/>
          <w:szCs w:val="24"/>
          <w:u w:val="single"/>
        </w:rPr>
      </w:pPr>
    </w:p>
    <w:p w:rsidR="000B61E2" w:rsidRPr="001035D4" w:rsidRDefault="000B61E2" w:rsidP="000B61E2">
      <w:pPr>
        <w:pStyle w:val="Odsekzoznamu"/>
        <w:ind w:left="567" w:hanging="567"/>
        <w:jc w:val="both"/>
        <w:rPr>
          <w:rFonts w:ascii="Times New Roman" w:hAnsi="Times New Roman"/>
          <w:strike/>
          <w:sz w:val="24"/>
          <w:szCs w:val="24"/>
        </w:rPr>
      </w:pPr>
      <w:r w:rsidRPr="00671E9F">
        <w:rPr>
          <w:rFonts w:ascii="Times New Roman" w:hAnsi="Times New Roman"/>
          <w:sz w:val="24"/>
          <w:szCs w:val="24"/>
        </w:rPr>
        <w:t>12.1 Pokiaľ nie je v tejto Zmluve uvedené inak, všetky oznámenia, vyhlásenia, žiadosti, výzvy a iné úkony v súvislosti s touto Zmluvou a jej plnením (ďalej len „písomnosť“), musia byť urobené zo strany kupujúceho v elektronickej forme a zo strany predávajúceho v písomnej forme. Zmluvná strana, u ktorej došlo k zmene sídla alebo adresy, je povinná písomne informovať druhú zmluvnú stranu do troch dní od vtedy,</w:t>
      </w:r>
      <w:r w:rsidRPr="001035D4">
        <w:rPr>
          <w:rFonts w:ascii="Times New Roman" w:hAnsi="Times New Roman"/>
          <w:sz w:val="24"/>
          <w:szCs w:val="24"/>
        </w:rPr>
        <w:t xml:space="preserve"> ako zmena nastala. Do splnenia tejto povinnosti môže druhá zmluvná strana platne doručovať na jej poslednú známu adresu alebo posledné známe kontaktné spojenie (uvedené v záhlaví tejto Zmluvy alebo podľa posledného oznámenia zmeny).</w:t>
      </w:r>
    </w:p>
    <w:p w:rsidR="000B61E2" w:rsidRDefault="000B61E2" w:rsidP="00EE67ED">
      <w:pPr>
        <w:spacing w:before="120"/>
        <w:ind w:left="426"/>
        <w:jc w:val="both"/>
      </w:pPr>
    </w:p>
    <w:p w:rsidR="000B61E2" w:rsidRPr="001C332B" w:rsidRDefault="000B61E2" w:rsidP="00EE67ED">
      <w:pPr>
        <w:pStyle w:val="Bezriadkovania"/>
        <w:ind w:left="0" w:firstLine="0"/>
        <w:rPr>
          <w:sz w:val="24"/>
          <w:szCs w:val="24"/>
        </w:rPr>
      </w:pPr>
      <w:r w:rsidRPr="001C332B">
        <w:rPr>
          <w:sz w:val="24"/>
          <w:szCs w:val="24"/>
        </w:rPr>
        <w:t>Článok XIII</w:t>
      </w:r>
    </w:p>
    <w:p w:rsidR="000B61E2" w:rsidRDefault="000B61E2" w:rsidP="00EE67ED">
      <w:pPr>
        <w:pStyle w:val="Bezriadkovania"/>
        <w:ind w:left="0" w:firstLine="0"/>
        <w:rPr>
          <w:sz w:val="24"/>
          <w:szCs w:val="24"/>
        </w:rPr>
      </w:pPr>
      <w:r>
        <w:rPr>
          <w:sz w:val="24"/>
          <w:szCs w:val="24"/>
        </w:rPr>
        <w:t>Ostatné dojednania</w:t>
      </w:r>
    </w:p>
    <w:p w:rsidR="00671E9F" w:rsidRDefault="00671E9F"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13.1.V  prípade, ak sa akékoľvek ustanovenia tejto zmluvy stane neplatným v  dôsledku jeho rozporu s  platným právnym poriadkom, nespôsobí to neplatnosť celej tejto zmluvy. Zmluvné strany sa v  takomto prípade zaväzujú vzájomným rokovaním nahradiť neplatné, alebo neúčinné zmluvné ustanovenie novým platným zmluvným ustanovením tak, aby ostal zachovaný obsah, zámer a  účel sledovaný touto zmluvou.</w:t>
      </w:r>
    </w:p>
    <w:p w:rsidR="000B61E2" w:rsidRPr="00671E9F" w:rsidRDefault="000B61E2" w:rsidP="000B61E2">
      <w:pPr>
        <w:jc w:val="both"/>
        <w:rPr>
          <w:rFonts w:ascii="Times New Roman" w:hAnsi="Times New Roman"/>
          <w:sz w:val="24"/>
          <w:szCs w:val="24"/>
          <w:highlight w:val="cyan"/>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13.2 Kupujúci uvádza zoznam svojich kontaktných osôb zodpovedných za plnenie predmetu zmluvy pred jej podpisom</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v rozsahu meno, priezvisko, e-mailová adresa, telefónne číslo, s ktorými je predávajúci povinný komunikovať:</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a)</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Mgr. Monika Kutenicsová, vedúca Odboru komunálnych služieb, Mestský úrad Nové Zámky, </w:t>
      </w:r>
      <w:hyperlink r:id="rId7" w:history="1">
        <w:r w:rsidRPr="00671E9F">
          <w:rPr>
            <w:rStyle w:val="Hypertextovprepojenie"/>
            <w:rFonts w:ascii="Times New Roman" w:hAnsi="Times New Roman"/>
            <w:color w:val="auto"/>
            <w:sz w:val="24"/>
            <w:szCs w:val="24"/>
          </w:rPr>
          <w:t>monika.kutenicsova@novezamky.sk</w:t>
        </w:r>
      </w:hyperlink>
      <w:r w:rsidRPr="00671E9F">
        <w:rPr>
          <w:rFonts w:ascii="Times New Roman" w:hAnsi="Times New Roman"/>
          <w:sz w:val="24"/>
          <w:szCs w:val="24"/>
        </w:rPr>
        <w:t xml:space="preserve">, </w:t>
      </w:r>
      <w:proofErr w:type="spellStart"/>
      <w:r w:rsidRPr="00671E9F">
        <w:rPr>
          <w:rFonts w:ascii="Times New Roman" w:hAnsi="Times New Roman"/>
          <w:sz w:val="24"/>
          <w:szCs w:val="24"/>
        </w:rPr>
        <w:t>t.č</w:t>
      </w:r>
      <w:proofErr w:type="spellEnd"/>
      <w:r w:rsidRPr="00671E9F">
        <w:rPr>
          <w:rFonts w:ascii="Times New Roman" w:hAnsi="Times New Roman"/>
          <w:sz w:val="24"/>
          <w:szCs w:val="24"/>
        </w:rPr>
        <w:t>. 035/6921782</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b)</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Ing. Barbara </w:t>
      </w:r>
      <w:proofErr w:type="spellStart"/>
      <w:r w:rsidRPr="00671E9F">
        <w:rPr>
          <w:rFonts w:ascii="Times New Roman" w:hAnsi="Times New Roman"/>
          <w:sz w:val="24"/>
          <w:szCs w:val="24"/>
        </w:rPr>
        <w:t>Minčič</w:t>
      </w:r>
      <w:proofErr w:type="spellEnd"/>
      <w:r w:rsidRPr="00671E9F">
        <w:rPr>
          <w:rFonts w:ascii="Times New Roman" w:hAnsi="Times New Roman"/>
          <w:sz w:val="24"/>
          <w:szCs w:val="24"/>
        </w:rPr>
        <w:t xml:space="preserve"> Alakszová, zamestnanec Odboru komunálnych služieb, referát odpadového hospodárstva, Mestský úrad Nové Zámky, </w:t>
      </w:r>
      <w:proofErr w:type="spellStart"/>
      <w:r w:rsidRPr="00671E9F">
        <w:rPr>
          <w:rFonts w:ascii="Times New Roman" w:hAnsi="Times New Roman"/>
          <w:sz w:val="24"/>
          <w:szCs w:val="24"/>
          <w:u w:val="single"/>
        </w:rPr>
        <w:t>barbara.alakszova@novezamky.sk</w:t>
      </w:r>
      <w:proofErr w:type="spellEnd"/>
      <w:r w:rsidRPr="00671E9F">
        <w:rPr>
          <w:rFonts w:ascii="Times New Roman" w:hAnsi="Times New Roman"/>
          <w:sz w:val="24"/>
          <w:szCs w:val="24"/>
        </w:rPr>
        <w:t>, 035/69217247</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13.3. Predávajúci je povinný predložiť podrobný aktualizovaný rozpočet predmetu zmluvy do 3 pracovných dní po ukončení elektronickej aukcie s dodržaním nasledujúcich požiadaviek kupujúceho:</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a) rozpis cien uvedených v prílohe č. 2 tejto zmluvy podľa špecifikácie predmetu zmluvy uvedeného v čl. I. tejto zmluvy a technických vlastností tovaru uvedených v prílohe č.1 tejto zmluvy, s uvedením jednotkovej/</w:t>
      </w:r>
      <w:proofErr w:type="spellStart"/>
      <w:r w:rsidRPr="00671E9F">
        <w:rPr>
          <w:rFonts w:ascii="Times New Roman" w:hAnsi="Times New Roman"/>
          <w:sz w:val="24"/>
          <w:szCs w:val="24"/>
        </w:rPr>
        <w:t>ých</w:t>
      </w:r>
      <w:proofErr w:type="spellEnd"/>
      <w:r w:rsidRPr="00671E9F">
        <w:rPr>
          <w:rFonts w:ascii="Times New Roman" w:hAnsi="Times New Roman"/>
          <w:sz w:val="24"/>
          <w:szCs w:val="24"/>
        </w:rPr>
        <w:t xml:space="preserve"> ceny/cien, ako aj celkovej ceny v EUR bez DPH, ako aj vrátane DPH. Celková cena za predmet tovaru v cenovej kalkulácii musí byť v súlade s celkovou cenou predmetu zmluvy podľa výsledku elektronickej aukcie,</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b) rozpis sadzby DPH a ceny bez a s DPH, ktorá ako údaj v zmluve chýba v prípade plnenia zahŕňajúce rôzne sadzby DPH,</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c) celková cena predmetu tovaru v zmysle čl. II tejto zmluvy musí obsahovať všetky náklady predávajúceho spojené s plnením predmetu a v zmysle technických vlastností predmetu tovaru uvedeného v čl. I tejto zmluvy a tiež všetky dane, clá, poplatky, platby vyberané v rámci uplatňovania nesadzobných opatrení ustanovené osobitnými predpismi, ako aj iné náklady spojené s plnením tejto zmluvy.</w:t>
      </w: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d) Predávajúcemu nevznikne nárok na úhradu akýchkoľvek dodatočných nákladov, ktoré si nezapočítal do ceny predmetu zmluvy. Cena, resp. všetky ceny predložené predávajúcim zohľadňujú primerané, preukázateľné náklady a primeraný zisk.</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13.4. Každý účastník zmluvy týmto dáva druhému účastníkovi zmluvy výslovný súhlas so spracovaním svojich osobných údajov v súvislosti s uzatvoreným právnym vzťahom. Odvolanie súhlasu so spracovaním osobných údajov musí byť písomné a doručené druhej strane.</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 xml:space="preserve">13.5. </w:t>
      </w:r>
      <w:r w:rsidRPr="00671E9F">
        <w:rPr>
          <w:rFonts w:ascii="Times New Roman" w:hAnsi="Times New Roman"/>
          <w:color w:val="000000"/>
          <w:sz w:val="24"/>
          <w:szCs w:val="24"/>
        </w:rPr>
        <w:t xml:space="preserve">Predávajúci je ku dňu podpisu zmluvy povinný predložiť zoznam jeho subdodávateľov v rozsahu podľa § 41 ods. 3 zákona o verejnom obstarávaní a do 5 pracovných dní odo dňa akejkoľvek zmeny subdodávateľa nahlásil kupujúcemu údaje v rozsahu minimálne podľa ods. 3 v § 41 zákona o verejnom obstarávaní. </w:t>
      </w:r>
      <w:r w:rsidRPr="00671E9F">
        <w:rPr>
          <w:rFonts w:ascii="Times New Roman" w:hAnsi="Times New Roman"/>
          <w:sz w:val="24"/>
          <w:szCs w:val="24"/>
        </w:rPr>
        <w:t>Zmena subdodávateľa podlieha písomnému schváleniu kupujúcim.</w:t>
      </w:r>
    </w:p>
    <w:p w:rsidR="000B61E2" w:rsidRPr="00671E9F" w:rsidRDefault="000B61E2"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671E9F">
        <w:rPr>
          <w:rFonts w:ascii="Times New Roman" w:hAnsi="Times New Roman"/>
          <w:sz w:val="24"/>
          <w:szCs w:val="24"/>
        </w:rPr>
        <w:t>13.6. 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rsidR="000B61E2" w:rsidRPr="00671E9F" w:rsidRDefault="000B61E2" w:rsidP="000B61E2">
      <w:pPr>
        <w:jc w:val="both"/>
        <w:rPr>
          <w:rFonts w:ascii="Times New Roman" w:hAnsi="Times New Roman"/>
          <w:b/>
          <w:bCs/>
          <w:sz w:val="24"/>
          <w:szCs w:val="24"/>
        </w:rPr>
      </w:pPr>
    </w:p>
    <w:p w:rsidR="000B61E2" w:rsidRPr="00671E9F" w:rsidRDefault="000B61E2" w:rsidP="000B61E2">
      <w:pPr>
        <w:jc w:val="center"/>
        <w:rPr>
          <w:rFonts w:ascii="Times New Roman" w:hAnsi="Times New Roman"/>
          <w:b/>
          <w:sz w:val="24"/>
          <w:szCs w:val="24"/>
        </w:rPr>
      </w:pPr>
      <w:r w:rsidRPr="00671E9F">
        <w:rPr>
          <w:rFonts w:ascii="Times New Roman" w:hAnsi="Times New Roman"/>
          <w:b/>
          <w:sz w:val="24"/>
          <w:szCs w:val="24"/>
        </w:rPr>
        <w:t>Článok XIV</w:t>
      </w:r>
    </w:p>
    <w:p w:rsidR="000B61E2" w:rsidRPr="00671E9F" w:rsidRDefault="000B61E2" w:rsidP="000B61E2">
      <w:pPr>
        <w:jc w:val="center"/>
        <w:rPr>
          <w:rFonts w:ascii="Times New Roman" w:hAnsi="Times New Roman"/>
          <w:b/>
          <w:sz w:val="24"/>
          <w:szCs w:val="24"/>
        </w:rPr>
      </w:pPr>
      <w:r w:rsidRPr="00671E9F">
        <w:rPr>
          <w:rFonts w:ascii="Times New Roman" w:hAnsi="Times New Roman"/>
          <w:b/>
          <w:sz w:val="24"/>
          <w:szCs w:val="24"/>
        </w:rPr>
        <w:t>Záverečné ustanovenia</w:t>
      </w:r>
    </w:p>
    <w:p w:rsidR="000B61E2" w:rsidRPr="00671E9F" w:rsidRDefault="000B61E2" w:rsidP="000B61E2">
      <w:pPr>
        <w:jc w:val="center"/>
        <w:rPr>
          <w:rFonts w:ascii="Times New Roman" w:hAnsi="Times New Roman"/>
          <w:b/>
          <w:sz w:val="24"/>
          <w:szCs w:val="24"/>
        </w:rPr>
      </w:pPr>
    </w:p>
    <w:p w:rsidR="000B61E2" w:rsidRDefault="000B61E2" w:rsidP="000B61E2">
      <w:pPr>
        <w:jc w:val="both"/>
        <w:rPr>
          <w:rFonts w:ascii="Times New Roman" w:hAnsi="Times New Roman"/>
          <w:sz w:val="24"/>
          <w:szCs w:val="24"/>
        </w:rPr>
      </w:pPr>
      <w:r w:rsidRPr="00671E9F">
        <w:rPr>
          <w:rFonts w:ascii="Times New Roman" w:hAnsi="Times New Roman"/>
          <w:sz w:val="24"/>
          <w:szCs w:val="24"/>
        </w:rPr>
        <w:lastRenderedPageBreak/>
        <w:t>14.1 Ostatné právne vzťahy, výslovne touto zmluvou neupravené, sa riadia príslušnými ustanoveniami Obchodného zákonníka a všeobecne záväznými platnými právnymi predpismi Slovenskej republiky.</w:t>
      </w:r>
    </w:p>
    <w:p w:rsidR="00A27C47" w:rsidRDefault="00A27C47" w:rsidP="000B61E2">
      <w:pPr>
        <w:jc w:val="both"/>
        <w:rPr>
          <w:rFonts w:ascii="Times New Roman" w:hAnsi="Times New Roman"/>
          <w:sz w:val="24"/>
          <w:szCs w:val="24"/>
        </w:rPr>
      </w:pPr>
    </w:p>
    <w:p w:rsidR="000B61E2" w:rsidRPr="00671E9F" w:rsidRDefault="000B61E2" w:rsidP="000B61E2">
      <w:pPr>
        <w:jc w:val="both"/>
        <w:rPr>
          <w:rFonts w:ascii="Times New Roman" w:hAnsi="Times New Roman"/>
          <w:sz w:val="24"/>
          <w:szCs w:val="24"/>
        </w:rPr>
      </w:pPr>
      <w:r w:rsidRPr="002E1322">
        <w:rPr>
          <w:rFonts w:ascii="Times New Roman" w:hAnsi="Times New Roman"/>
          <w:sz w:val="24"/>
          <w:szCs w:val="24"/>
        </w:rPr>
        <w:t>14.2</w:t>
      </w:r>
      <w:r w:rsidRPr="00671E9F">
        <w:rPr>
          <w:rFonts w:ascii="Times New Roman" w:hAnsi="Times New Roman"/>
          <w:sz w:val="24"/>
          <w:szCs w:val="24"/>
        </w:rPr>
        <w:t xml:space="preserve">  Táto zmluva je vyhotovená v šiestich vyhotoveniach, z ktorých každé má platnosť originálu. Kupujúci </w:t>
      </w:r>
      <w:proofErr w:type="spellStart"/>
      <w:r w:rsidRPr="00671E9F">
        <w:rPr>
          <w:rFonts w:ascii="Times New Roman" w:hAnsi="Times New Roman"/>
          <w:sz w:val="24"/>
          <w:szCs w:val="24"/>
        </w:rPr>
        <w:t>obdrží</w:t>
      </w:r>
      <w:proofErr w:type="spellEnd"/>
      <w:r w:rsidRPr="00671E9F">
        <w:rPr>
          <w:rFonts w:ascii="Times New Roman" w:hAnsi="Times New Roman"/>
          <w:sz w:val="24"/>
          <w:szCs w:val="24"/>
        </w:rPr>
        <w:t xml:space="preserve"> štyri a predávajúci </w:t>
      </w:r>
      <w:proofErr w:type="spellStart"/>
      <w:r w:rsidRPr="00671E9F">
        <w:rPr>
          <w:rFonts w:ascii="Times New Roman" w:hAnsi="Times New Roman"/>
          <w:sz w:val="24"/>
          <w:szCs w:val="24"/>
        </w:rPr>
        <w:t>obdrží</w:t>
      </w:r>
      <w:proofErr w:type="spellEnd"/>
      <w:r w:rsidRPr="00671E9F">
        <w:rPr>
          <w:rFonts w:ascii="Times New Roman" w:hAnsi="Times New Roman"/>
          <w:sz w:val="24"/>
          <w:szCs w:val="24"/>
        </w:rPr>
        <w:t xml:space="preserve"> dve vyhotovenia tejto zmluvy.</w:t>
      </w:r>
    </w:p>
    <w:p w:rsidR="000B61E2" w:rsidRPr="00671E9F" w:rsidRDefault="000B61E2" w:rsidP="000B61E2">
      <w:pPr>
        <w:jc w:val="both"/>
        <w:rPr>
          <w:rFonts w:ascii="Times New Roman" w:hAnsi="Times New Roman"/>
          <w:sz w:val="24"/>
          <w:szCs w:val="24"/>
        </w:rPr>
      </w:pPr>
    </w:p>
    <w:p w:rsidR="000B61E2" w:rsidRPr="00671E9F" w:rsidRDefault="000B61E2" w:rsidP="000B61E2">
      <w:pPr>
        <w:pStyle w:val="Odsekzoznamu"/>
        <w:tabs>
          <w:tab w:val="left" w:pos="426"/>
        </w:tabs>
        <w:ind w:left="0"/>
        <w:jc w:val="both"/>
        <w:rPr>
          <w:rFonts w:ascii="Times New Roman" w:hAnsi="Times New Roman"/>
          <w:b/>
          <w:bCs/>
          <w:sz w:val="24"/>
          <w:szCs w:val="24"/>
        </w:rPr>
      </w:pPr>
      <w:r w:rsidRPr="00671E9F">
        <w:rPr>
          <w:rFonts w:ascii="Times New Roman" w:hAnsi="Times New Roman"/>
          <w:sz w:val="24"/>
          <w:szCs w:val="24"/>
        </w:rPr>
        <w:t>14.3.Zmluvné strany berú na vedomie, že podľa ustanovenia § 5a ods. 1 zákona  č. 211/2000Z. z. o slobodnom prístupe k informáciám a o zmene a doplnení niektorých zákonov (zákon o slobode informácií) v znení neskorších predpisov ide v prípade tejto Zmluvy o povinne zverejňovanú zmluvu.</w:t>
      </w:r>
    </w:p>
    <w:p w:rsidR="000B61E2" w:rsidRPr="00671E9F" w:rsidRDefault="000B61E2" w:rsidP="000B61E2">
      <w:pPr>
        <w:pStyle w:val="Odsekzoznamu"/>
        <w:ind w:left="0"/>
        <w:jc w:val="both"/>
        <w:rPr>
          <w:rFonts w:ascii="Times New Roman" w:hAnsi="Times New Roman"/>
          <w:sz w:val="24"/>
          <w:szCs w:val="24"/>
        </w:rPr>
      </w:pPr>
      <w:r w:rsidRPr="00671E9F">
        <w:rPr>
          <w:rFonts w:ascii="Times New Roman" w:hAnsi="Times New Roman"/>
          <w:sz w:val="24"/>
          <w:szCs w:val="24"/>
        </w:rPr>
        <w:t>14.4.Zmluvné strany berú na vedomie, že zverejňovanie tejto Zmluvy alebo akýchkoľvek jej prípadných dodatkov v súlade a v rozsahu podľa zákona č. 211/2000 Z. z. o slobodnom prístupe k informáciám a o zmene a doplnení niektorých zákonov (zákon o slobode informácií) v znení neskorších predpisov, nie je porušením alebo ohrozením obchodného tajomstva.</w:t>
      </w:r>
    </w:p>
    <w:p w:rsidR="000B61E2" w:rsidRPr="001C332B" w:rsidRDefault="000B61E2" w:rsidP="000B61E2">
      <w:pPr>
        <w:pStyle w:val="Odsekzoznamu"/>
        <w:widowControl w:val="0"/>
        <w:tabs>
          <w:tab w:val="left" w:pos="426"/>
          <w:tab w:val="left" w:pos="3456"/>
          <w:tab w:val="left" w:pos="4608"/>
          <w:tab w:val="left" w:pos="5760"/>
          <w:tab w:val="left" w:pos="6912"/>
          <w:tab w:val="left" w:pos="8064"/>
        </w:tabs>
        <w:autoSpaceDE w:val="0"/>
        <w:autoSpaceDN w:val="0"/>
        <w:adjustRightInd w:val="0"/>
        <w:spacing w:before="120"/>
        <w:ind w:left="0" w:right="144"/>
        <w:jc w:val="both"/>
        <w:rPr>
          <w:rFonts w:ascii="Times New Roman" w:hAnsi="Times New Roman"/>
          <w:b/>
          <w:bCs/>
          <w:sz w:val="24"/>
          <w:szCs w:val="24"/>
        </w:rPr>
      </w:pPr>
      <w:r>
        <w:rPr>
          <w:rFonts w:ascii="Times New Roman" w:hAnsi="Times New Roman"/>
          <w:sz w:val="24"/>
          <w:szCs w:val="24"/>
        </w:rPr>
        <w:t xml:space="preserve">14.5. </w:t>
      </w:r>
      <w:r w:rsidRPr="001C332B">
        <w:rPr>
          <w:rFonts w:ascii="Times New Roman" w:hAnsi="Times New Roman"/>
          <w:sz w:val="24"/>
          <w:szCs w:val="24"/>
        </w:rPr>
        <w:t xml:space="preserve"> Táto Zmluva nadobúda platnosť dňom podpisu jej písomného vyhotovenia obidvoma  zmluvnými stranami.</w:t>
      </w:r>
    </w:p>
    <w:p w:rsidR="000B61E2" w:rsidRPr="001C332B" w:rsidRDefault="000B61E2" w:rsidP="000B61E2">
      <w:pPr>
        <w:pStyle w:val="Odsekzoznamu"/>
        <w:tabs>
          <w:tab w:val="left" w:pos="284"/>
          <w:tab w:val="left" w:pos="426"/>
        </w:tabs>
        <w:ind w:left="0"/>
        <w:jc w:val="both"/>
        <w:rPr>
          <w:rFonts w:ascii="Times New Roman" w:hAnsi="Times New Roman"/>
          <w:b/>
          <w:bCs/>
          <w:sz w:val="24"/>
          <w:szCs w:val="24"/>
        </w:rPr>
      </w:pPr>
      <w:r>
        <w:rPr>
          <w:rFonts w:ascii="Times New Roman" w:hAnsi="Times New Roman"/>
          <w:sz w:val="24"/>
          <w:szCs w:val="24"/>
        </w:rPr>
        <w:t>14.6.</w:t>
      </w:r>
      <w:r w:rsidRPr="001C332B">
        <w:rPr>
          <w:rFonts w:ascii="Times New Roman" w:hAnsi="Times New Roman"/>
          <w:sz w:val="24"/>
          <w:szCs w:val="24"/>
        </w:rPr>
        <w:t xml:space="preserve"> Táto Zmluva nadobúda účinnosť v zmysle ustanovenia § 47a zákona  č. 40/1964 Zb. Občianskeho zákonníka v znení neskorších predpisov dňom nasledujúcom po dni jej zverejnenia na webovej stránke mesta Nové Zámky</w:t>
      </w:r>
      <w:r>
        <w:rPr>
          <w:rFonts w:ascii="Times New Roman" w:hAnsi="Times New Roman"/>
          <w:sz w:val="24"/>
          <w:szCs w:val="24"/>
        </w:rPr>
        <w:t>.</w:t>
      </w:r>
    </w:p>
    <w:p w:rsidR="000B61E2" w:rsidRDefault="000B61E2" w:rsidP="000B61E2">
      <w:pPr>
        <w:pStyle w:val="Odsekzoznamu"/>
        <w:tabs>
          <w:tab w:val="left" w:pos="426"/>
        </w:tabs>
        <w:ind w:left="0"/>
        <w:jc w:val="both"/>
        <w:rPr>
          <w:rFonts w:ascii="Times New Roman" w:hAnsi="Times New Roman"/>
          <w:sz w:val="24"/>
          <w:szCs w:val="24"/>
        </w:rPr>
      </w:pPr>
      <w:r>
        <w:rPr>
          <w:rFonts w:ascii="Times New Roman" w:hAnsi="Times New Roman"/>
          <w:sz w:val="24"/>
          <w:szCs w:val="24"/>
        </w:rPr>
        <w:t>14.7.</w:t>
      </w:r>
      <w:r w:rsidRPr="001C332B">
        <w:rPr>
          <w:rFonts w:ascii="Times New Roman" w:hAnsi="Times New Roman"/>
          <w:sz w:val="24"/>
          <w:szCs w:val="24"/>
        </w:rPr>
        <w:t xml:space="preserve"> Zmluvné strany vyhlasujú, že si Zmluvu prečítali, jednotlivým ustanoveniam Zmluvy porozumeli a na znak súhlasu s obsahom tejto Zmluvy ju vlastnoručne podpisujú. Ďalej vyhlasujú, že sú plne spôsobilí na právne úkony, Zmluvu uzatvárajú slobodne, vážne, nie v tiesni ani za nápadne nevýhodných podmienok.</w:t>
      </w:r>
    </w:p>
    <w:p w:rsidR="000B61E2" w:rsidRPr="00F023B2" w:rsidRDefault="000B61E2" w:rsidP="000B61E2">
      <w:pPr>
        <w:pStyle w:val="Zarkazkladnhotextu"/>
        <w:ind w:left="0"/>
        <w:rPr>
          <w:rFonts w:ascii="Times New Roman" w:hAnsi="Times New Roman"/>
          <w:lang w:val="sk-SK"/>
        </w:rPr>
      </w:pPr>
      <w:r>
        <w:rPr>
          <w:rFonts w:ascii="Times New Roman" w:hAnsi="Times New Roman"/>
        </w:rPr>
        <w:t>14.8</w:t>
      </w:r>
      <w:r w:rsidRPr="00EC3F43">
        <w:rPr>
          <w:rFonts w:ascii="Times New Roman" w:hAnsi="Times New Roman"/>
        </w:rPr>
        <w:t xml:space="preserve">. </w:t>
      </w:r>
      <w:r w:rsidRPr="00F023B2">
        <w:rPr>
          <w:rFonts w:ascii="Times New Roman" w:hAnsi="Times New Roman"/>
          <w:lang w:val="sk-SK"/>
        </w:rPr>
        <w:t>Neoddeliteľnou súčasťou tejto zmluvy je príloha:</w:t>
      </w:r>
    </w:p>
    <w:p w:rsidR="000B61E2" w:rsidRDefault="000B61E2" w:rsidP="000B61E2">
      <w:pPr>
        <w:pStyle w:val="Zarkazkladnhotextu"/>
        <w:ind w:left="0"/>
        <w:rPr>
          <w:rFonts w:ascii="Times New Roman" w:hAnsi="Times New Roman"/>
          <w:bCs/>
          <w:lang w:val="sk-SK"/>
        </w:rPr>
      </w:pPr>
      <w:r w:rsidRPr="00F023B2">
        <w:rPr>
          <w:rFonts w:ascii="Times New Roman" w:hAnsi="Times New Roman"/>
          <w:bCs/>
          <w:lang w:val="sk-SK"/>
        </w:rPr>
        <w:t xml:space="preserve">Príloha č. 1: Technické vlastnosti tovaru </w:t>
      </w:r>
    </w:p>
    <w:p w:rsidR="000B61E2" w:rsidRDefault="000B61E2" w:rsidP="000B61E2">
      <w:pPr>
        <w:pStyle w:val="Zarkazkladnhotextu"/>
        <w:ind w:left="0"/>
        <w:rPr>
          <w:rFonts w:ascii="Times New Roman" w:hAnsi="Times New Roman"/>
          <w:bCs/>
          <w:lang w:val="sk-SK"/>
        </w:rPr>
      </w:pPr>
      <w:r w:rsidRPr="00C76DF8">
        <w:rPr>
          <w:rFonts w:ascii="Times New Roman" w:hAnsi="Times New Roman"/>
          <w:bCs/>
          <w:lang w:val="sk-SK"/>
        </w:rPr>
        <w:t xml:space="preserve">Príloha č. 2 </w:t>
      </w:r>
      <w:r w:rsidR="00671E9F">
        <w:rPr>
          <w:rFonts w:ascii="Times New Roman" w:hAnsi="Times New Roman"/>
          <w:bCs/>
          <w:lang w:val="sk-SK"/>
        </w:rPr>
        <w:t>–</w:t>
      </w:r>
      <w:r w:rsidRPr="00C76DF8">
        <w:rPr>
          <w:rFonts w:ascii="Times New Roman" w:hAnsi="Times New Roman"/>
          <w:bCs/>
          <w:lang w:val="sk-SK"/>
        </w:rPr>
        <w:t xml:space="preserve"> </w:t>
      </w:r>
      <w:r w:rsidR="00671E9F">
        <w:rPr>
          <w:rFonts w:ascii="Times New Roman" w:hAnsi="Times New Roman"/>
          <w:bCs/>
          <w:lang w:val="sk-SK"/>
        </w:rPr>
        <w:t>rozpis cien</w:t>
      </w:r>
    </w:p>
    <w:p w:rsidR="000B61E2" w:rsidRPr="00F023B2" w:rsidRDefault="000B61E2" w:rsidP="000B61E2">
      <w:pPr>
        <w:pStyle w:val="Zarkazkladnhotextu"/>
        <w:ind w:left="0"/>
        <w:rPr>
          <w:rFonts w:ascii="Times New Roman" w:hAnsi="Times New Roman"/>
          <w:bCs/>
          <w:lang w:val="sk-SK"/>
        </w:rPr>
      </w:pPr>
    </w:p>
    <w:p w:rsidR="000B61E2" w:rsidRPr="00EC3F43" w:rsidRDefault="000B61E2" w:rsidP="000B61E2">
      <w:pPr>
        <w:widowControl w:val="0"/>
        <w:tabs>
          <w:tab w:val="left" w:pos="5387"/>
        </w:tabs>
        <w:autoSpaceDE w:val="0"/>
        <w:autoSpaceDN w:val="0"/>
        <w:adjustRightInd w:val="0"/>
        <w:spacing w:line="360" w:lineRule="auto"/>
      </w:pPr>
      <w:r w:rsidRPr="00EC3F43">
        <w:t>Kupujúci:                                                              Predávajúci:</w:t>
      </w:r>
    </w:p>
    <w:p w:rsidR="000B61E2" w:rsidRPr="00EC3F43" w:rsidRDefault="000B61E2" w:rsidP="000B61E2">
      <w:pPr>
        <w:widowControl w:val="0"/>
        <w:autoSpaceDE w:val="0"/>
        <w:autoSpaceDN w:val="0"/>
        <w:adjustRightInd w:val="0"/>
        <w:spacing w:line="360" w:lineRule="auto"/>
      </w:pPr>
    </w:p>
    <w:p w:rsidR="000B61E2" w:rsidRPr="00EC3F43" w:rsidRDefault="000B61E2" w:rsidP="000B61E2">
      <w:pPr>
        <w:widowControl w:val="0"/>
        <w:autoSpaceDE w:val="0"/>
        <w:autoSpaceDN w:val="0"/>
        <w:adjustRightInd w:val="0"/>
        <w:spacing w:line="360" w:lineRule="auto"/>
      </w:pPr>
      <w:r w:rsidRPr="00EC3F43">
        <w:t>V ............................ dňa .........................             V ............................. dňa ..........................</w:t>
      </w:r>
    </w:p>
    <w:p w:rsidR="00671E9F" w:rsidRDefault="000B61E2" w:rsidP="000B61E2">
      <w:pPr>
        <w:widowControl w:val="0"/>
        <w:autoSpaceDE w:val="0"/>
        <w:autoSpaceDN w:val="0"/>
        <w:adjustRightInd w:val="0"/>
        <w:spacing w:line="360" w:lineRule="auto"/>
      </w:pPr>
      <w:r w:rsidRPr="00EC3F43">
        <w:t xml:space="preserve">                                                                                                             </w:t>
      </w:r>
    </w:p>
    <w:p w:rsidR="000B61E2" w:rsidRPr="00EC3F43" w:rsidRDefault="000B61E2" w:rsidP="000B61E2">
      <w:pPr>
        <w:widowControl w:val="0"/>
        <w:autoSpaceDE w:val="0"/>
        <w:autoSpaceDN w:val="0"/>
        <w:adjustRightInd w:val="0"/>
        <w:spacing w:line="360" w:lineRule="auto"/>
      </w:pPr>
      <w:r w:rsidRPr="00EC3F43">
        <w:t>...................................................                           ...........................................................</w:t>
      </w:r>
    </w:p>
    <w:p w:rsidR="000B61E2" w:rsidRPr="00EC3F43" w:rsidRDefault="000B61E2" w:rsidP="000B61E2">
      <w:pPr>
        <w:pStyle w:val="Style3"/>
        <w:widowControl/>
        <w:spacing w:line="360" w:lineRule="auto"/>
        <w:ind w:left="2124" w:firstLine="708"/>
        <w:jc w:val="both"/>
      </w:pPr>
      <w:r w:rsidRPr="00EC3F43">
        <w:rPr>
          <w:rFonts w:ascii="Times New Roman" w:hAnsi="Times New Roman"/>
        </w:rPr>
        <w:tab/>
      </w: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2E1322" w:rsidRDefault="002E1322" w:rsidP="00EE67ED">
      <w:pPr>
        <w:rPr>
          <w:rFonts w:ascii="Arial Narrow" w:hAnsi="Arial Narrow" w:cs="Arial"/>
          <w:b/>
          <w:smallCaps/>
          <w:sz w:val="24"/>
          <w:szCs w:val="24"/>
        </w:rPr>
      </w:pPr>
    </w:p>
    <w:p w:rsidR="008D3418" w:rsidRDefault="00EE67ED" w:rsidP="00EE67ED">
      <w:pPr>
        <w:rPr>
          <w:rFonts w:ascii="Arial Narrow" w:hAnsi="Arial Narrow" w:cs="Arial"/>
          <w:b/>
          <w:smallCaps/>
          <w:sz w:val="24"/>
          <w:szCs w:val="24"/>
        </w:rPr>
      </w:pPr>
      <w:r>
        <w:rPr>
          <w:rFonts w:ascii="Arial Narrow" w:hAnsi="Arial Narrow" w:cs="Arial"/>
          <w:b/>
          <w:smallCaps/>
          <w:sz w:val="24"/>
          <w:szCs w:val="24"/>
        </w:rPr>
        <w:t>Príloha č. 1 – technické vlastno</w:t>
      </w:r>
      <w:r w:rsidR="00671E9F">
        <w:rPr>
          <w:rFonts w:ascii="Arial Narrow" w:hAnsi="Arial Narrow" w:cs="Arial"/>
          <w:b/>
          <w:smallCaps/>
          <w:sz w:val="24"/>
          <w:szCs w:val="24"/>
        </w:rPr>
        <w:t>s</w:t>
      </w:r>
      <w:r>
        <w:rPr>
          <w:rFonts w:ascii="Arial Narrow" w:hAnsi="Arial Narrow" w:cs="Arial"/>
          <w:b/>
          <w:smallCaps/>
          <w:sz w:val="24"/>
          <w:szCs w:val="24"/>
        </w:rPr>
        <w:t>ti tovaru</w:t>
      </w:r>
    </w:p>
    <w:p w:rsidR="00EE67ED" w:rsidRDefault="00EE67ED" w:rsidP="00EE67ED">
      <w:pPr>
        <w:rPr>
          <w:rFonts w:ascii="Arial Narrow" w:hAnsi="Arial Narrow" w:cs="Arial"/>
          <w:b/>
          <w:smallCaps/>
          <w:sz w:val="24"/>
          <w:szCs w:val="24"/>
        </w:rPr>
      </w:pPr>
    </w:p>
    <w:tbl>
      <w:tblPr>
        <w:tblW w:w="9940" w:type="dxa"/>
        <w:tblInd w:w="55" w:type="dxa"/>
        <w:tblCellMar>
          <w:left w:w="70" w:type="dxa"/>
          <w:right w:w="70" w:type="dxa"/>
        </w:tblCellMar>
        <w:tblLook w:val="04A0"/>
      </w:tblPr>
      <w:tblGrid>
        <w:gridCol w:w="4340"/>
        <w:gridCol w:w="1420"/>
        <w:gridCol w:w="1200"/>
        <w:gridCol w:w="2980"/>
      </w:tblGrid>
      <w:tr w:rsidR="00EE67ED" w:rsidRPr="00EE67ED" w:rsidTr="00EE67ED">
        <w:trPr>
          <w:trHeight w:val="300"/>
        </w:trPr>
        <w:tc>
          <w:tcPr>
            <w:tcW w:w="434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lang w:eastAsia="sk-SK"/>
              </w:rPr>
            </w:pPr>
          </w:p>
        </w:tc>
        <w:tc>
          <w:tcPr>
            <w:tcW w:w="142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lang w:eastAsia="sk-SK"/>
              </w:rPr>
            </w:pPr>
          </w:p>
        </w:tc>
        <w:tc>
          <w:tcPr>
            <w:tcW w:w="120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lang w:eastAsia="sk-SK"/>
              </w:rPr>
            </w:pP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lang w:eastAsia="sk-SK"/>
              </w:rPr>
            </w:pPr>
          </w:p>
        </w:tc>
      </w:tr>
      <w:tr w:rsidR="00EE67ED" w:rsidRPr="00EE67ED" w:rsidTr="00EE67ED">
        <w:trPr>
          <w:trHeight w:val="300"/>
        </w:trPr>
        <w:tc>
          <w:tcPr>
            <w:tcW w:w="69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Funkcia</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75"/>
        </w:trPr>
        <w:tc>
          <w:tcPr>
            <w:tcW w:w="69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rPr>
                <w:rFonts w:ascii="Calibri" w:hAnsi="Calibri"/>
                <w:b/>
                <w:bCs/>
                <w:color w:val="000000"/>
                <w:sz w:val="22"/>
                <w:szCs w:val="22"/>
                <w:lang w:eastAsia="sk-SK"/>
              </w:rPr>
            </w:pPr>
            <w:r w:rsidRPr="00EE67ED">
              <w:rPr>
                <w:rFonts w:ascii="Calibri" w:hAnsi="Calibri"/>
                <w:b/>
                <w:bCs/>
                <w:color w:val="000000"/>
                <w:sz w:val="22"/>
                <w:szCs w:val="22"/>
                <w:lang w:eastAsia="sk-SK"/>
              </w:rPr>
              <w:t>Betónovo - kovový box (kryt) na 1100 L kontajnery</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30"/>
        </w:trPr>
        <w:tc>
          <w:tcPr>
            <w:tcW w:w="4340" w:type="dxa"/>
            <w:tcBorders>
              <w:top w:val="nil"/>
              <w:left w:val="single" w:sz="4" w:space="0" w:color="auto"/>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Technické vlastnosti</w:t>
            </w:r>
          </w:p>
        </w:tc>
        <w:tc>
          <w:tcPr>
            <w:tcW w:w="1420" w:type="dxa"/>
            <w:tcBorders>
              <w:top w:val="nil"/>
              <w:left w:val="nil"/>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Jednotka</w:t>
            </w:r>
          </w:p>
        </w:tc>
        <w:tc>
          <w:tcPr>
            <w:tcW w:w="1200" w:type="dxa"/>
            <w:tcBorders>
              <w:top w:val="nil"/>
              <w:left w:val="nil"/>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Množstvo</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Kryt na kontajnery - farba tmavá</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136</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Kryt na kontajnery - farba modrá</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45</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Kryt na kontajnery - farba žltá</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50</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Kryt na kontajnery - farba zelená</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43</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Šírka boxu</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cm</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166</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Hĺbka boxu</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cm</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132</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Výška boxu</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cm</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166</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Hmotnosť boxu</w:t>
            </w:r>
          </w:p>
        </w:tc>
        <w:tc>
          <w:tcPr>
            <w:tcW w:w="142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1450-1600</w:t>
            </w: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nil"/>
              <w:left w:val="nil"/>
              <w:bottom w:val="nil"/>
              <w:right w:val="nil"/>
            </w:tcBorders>
            <w:shd w:val="clear" w:color="auto" w:fill="auto"/>
            <w:noWrap/>
            <w:vAlign w:val="bottom"/>
            <w:hideMark/>
          </w:tcPr>
          <w:p w:rsidR="00EE67ED" w:rsidRDefault="00EE67ED" w:rsidP="00EE67ED">
            <w:pPr>
              <w:tabs>
                <w:tab w:val="clear" w:pos="2160"/>
                <w:tab w:val="clear" w:pos="2880"/>
                <w:tab w:val="clear" w:pos="4500"/>
              </w:tabs>
              <w:rPr>
                <w:rFonts w:ascii="Calibri" w:hAnsi="Calibri"/>
                <w:color w:val="000000"/>
                <w:sz w:val="22"/>
                <w:szCs w:val="22"/>
                <w:lang w:eastAsia="sk-SK"/>
              </w:rPr>
            </w:pPr>
          </w:p>
          <w:p w:rsidR="002E1322" w:rsidRDefault="002E1322" w:rsidP="00EE67ED">
            <w:pPr>
              <w:tabs>
                <w:tab w:val="clear" w:pos="2160"/>
                <w:tab w:val="clear" w:pos="2880"/>
                <w:tab w:val="clear" w:pos="4500"/>
              </w:tabs>
              <w:rPr>
                <w:rFonts w:ascii="Calibri" w:hAnsi="Calibri"/>
                <w:color w:val="000000"/>
                <w:sz w:val="22"/>
                <w:szCs w:val="22"/>
                <w:lang w:eastAsia="sk-SK"/>
              </w:rPr>
            </w:pPr>
          </w:p>
          <w:p w:rsidR="002E1322" w:rsidRPr="00EE67ED" w:rsidRDefault="002E1322" w:rsidP="00EE67ED">
            <w:pPr>
              <w:tabs>
                <w:tab w:val="clear" w:pos="2160"/>
                <w:tab w:val="clear" w:pos="2880"/>
                <w:tab w:val="clear" w:pos="4500"/>
              </w:tabs>
              <w:rPr>
                <w:rFonts w:ascii="Calibri" w:hAnsi="Calibri"/>
                <w:color w:val="000000"/>
                <w:sz w:val="22"/>
                <w:szCs w:val="22"/>
                <w:lang w:eastAsia="sk-SK"/>
              </w:rPr>
            </w:pPr>
          </w:p>
        </w:tc>
        <w:tc>
          <w:tcPr>
            <w:tcW w:w="142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c>
          <w:tcPr>
            <w:tcW w:w="120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c>
          <w:tcPr>
            <w:tcW w:w="298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p>
        </w:tc>
      </w:tr>
      <w:tr w:rsidR="00EE67ED" w:rsidRPr="00EE67ED" w:rsidTr="00EE67ED">
        <w:trPr>
          <w:trHeight w:val="300"/>
        </w:trPr>
        <w:tc>
          <w:tcPr>
            <w:tcW w:w="4340" w:type="dxa"/>
            <w:tcBorders>
              <w:top w:val="single" w:sz="4" w:space="0" w:color="auto"/>
              <w:left w:val="single" w:sz="4" w:space="0" w:color="auto"/>
              <w:bottom w:val="single" w:sz="4" w:space="0" w:color="auto"/>
              <w:right w:val="single" w:sz="4" w:space="0" w:color="auto"/>
            </w:tcBorders>
            <w:shd w:val="clear" w:color="000000" w:fill="A5A5A5"/>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Technické vlastnosti</w:t>
            </w:r>
          </w:p>
        </w:tc>
        <w:tc>
          <w:tcPr>
            <w:tcW w:w="5600" w:type="dxa"/>
            <w:gridSpan w:val="3"/>
            <w:tcBorders>
              <w:top w:val="single" w:sz="4" w:space="0" w:color="auto"/>
              <w:left w:val="nil"/>
              <w:bottom w:val="single" w:sz="4" w:space="0" w:color="auto"/>
              <w:right w:val="single" w:sz="4" w:space="0" w:color="auto"/>
            </w:tcBorders>
            <w:shd w:val="clear" w:color="000000" w:fill="A5A5A5"/>
            <w:vAlign w:val="bottom"/>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Hodnota / charakteristika</w:t>
            </w:r>
          </w:p>
        </w:tc>
      </w:tr>
      <w:tr w:rsidR="00EE67ED" w:rsidRPr="00EE67ED" w:rsidTr="00EE67ED">
        <w:trPr>
          <w:trHeight w:val="525"/>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Objem boxu</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vhodný na 1100 L kontajnery s oblým alebo rovným vekom</w:t>
            </w:r>
          </w:p>
        </w:tc>
      </w:tr>
      <w:tr w:rsidR="00EE67ED" w:rsidRPr="00EE67ED" w:rsidTr="00EE67ED">
        <w:trPr>
          <w:trHeight w:val="645"/>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Uzamykací systém</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3-hranný stredový zámok pre otvorenie krytu a vyberanie kontajnera</w:t>
            </w:r>
          </w:p>
        </w:tc>
      </w:tr>
      <w:tr w:rsidR="00EE67ED" w:rsidRPr="00EE67ED" w:rsidTr="00EE67ED">
        <w:trPr>
          <w:trHeight w:val="750"/>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Materiál boxu</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Opláštenie: 3 steny - betón s hrúbkou min. 8 cm, vrchný kryt a predné dvere - kovové diely</w:t>
            </w:r>
          </w:p>
        </w:tc>
      </w:tr>
      <w:tr w:rsidR="00EE67ED" w:rsidRPr="00EE67ED" w:rsidTr="00EE67ED">
        <w:trPr>
          <w:trHeight w:val="1365"/>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Dvierka</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 xml:space="preserve">zvrchu sú opatrené 2-mi gumovými štupľami, a na spodnej časti dvier gumové tesnenie, ktoré zaisťuje neustále vetranie zvrchu i zospodu a zabraňuje vniknutiu </w:t>
            </w:r>
            <w:proofErr w:type="spellStart"/>
            <w:r w:rsidRPr="00EE67ED">
              <w:rPr>
                <w:rFonts w:ascii="Calibri" w:hAnsi="Calibri"/>
                <w:color w:val="000000"/>
                <w:sz w:val="22"/>
                <w:szCs w:val="22"/>
                <w:lang w:eastAsia="sk-SK"/>
              </w:rPr>
              <w:t>nežiadúcich</w:t>
            </w:r>
            <w:proofErr w:type="spellEnd"/>
            <w:r w:rsidRPr="00EE67ED">
              <w:rPr>
                <w:rFonts w:ascii="Calibri" w:hAnsi="Calibri"/>
                <w:color w:val="000000"/>
                <w:sz w:val="22"/>
                <w:szCs w:val="22"/>
                <w:lang w:eastAsia="sk-SK"/>
              </w:rPr>
              <w:t xml:space="preserve"> škodcov</w:t>
            </w:r>
          </w:p>
        </w:tc>
      </w:tr>
      <w:tr w:rsidR="00EE67ED" w:rsidRPr="00EE67ED" w:rsidTr="00EE67ED">
        <w:trPr>
          <w:trHeight w:val="1815"/>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Pokročilé vybavenie</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označenie druhu zbieraného odpadu formou tabuliek s nápisom:                                                                                  KOMUNÁLNY ODPAD - HÁZTARTÁSI HULLADÉK                           PLAST-KOV-TETRAPAK-MŰANYAG-FÉM-TETRAPAK                               SKLO-ÜVEG                                                                                                           PAPIER-PAPÍR</w:t>
            </w:r>
          </w:p>
        </w:tc>
      </w:tr>
      <w:tr w:rsidR="00EE67ED" w:rsidRPr="00EE67ED" w:rsidTr="00EE67ED">
        <w:trPr>
          <w:trHeight w:val="1335"/>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Farebné prevedenie boxu na Komunálny odpad</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betónový kryt - tmavá farba, spodné dvierka - tmavá farba, veko s 2 vhadzovacími otvormi s teleskopickými tlmičmi (bez údržbovými) - tmavá farba, 2 vhadzovacie otvory vhodné na vrecia s objemom 60 L</w:t>
            </w:r>
          </w:p>
        </w:tc>
      </w:tr>
      <w:tr w:rsidR="00EE67ED" w:rsidRPr="00EE67ED" w:rsidTr="002E1322">
        <w:trPr>
          <w:trHeight w:val="1305"/>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Farebné prevedenie boxu na zber Papiera</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 xml:space="preserve">betónový </w:t>
            </w:r>
            <w:proofErr w:type="spellStart"/>
            <w:r w:rsidRPr="00EE67ED">
              <w:rPr>
                <w:rFonts w:ascii="Calibri" w:hAnsi="Calibri"/>
                <w:color w:val="000000"/>
                <w:sz w:val="22"/>
                <w:szCs w:val="22"/>
                <w:lang w:eastAsia="sk-SK"/>
              </w:rPr>
              <w:t>kryt-tmavá</w:t>
            </w:r>
            <w:proofErr w:type="spellEnd"/>
            <w:r w:rsidRPr="00EE67ED">
              <w:rPr>
                <w:rFonts w:ascii="Calibri" w:hAnsi="Calibri"/>
                <w:color w:val="000000"/>
                <w:sz w:val="22"/>
                <w:szCs w:val="22"/>
                <w:lang w:eastAsia="sk-SK"/>
              </w:rPr>
              <w:t xml:space="preserve"> farba, spodné </w:t>
            </w:r>
            <w:proofErr w:type="spellStart"/>
            <w:r w:rsidRPr="00EE67ED">
              <w:rPr>
                <w:rFonts w:ascii="Calibri" w:hAnsi="Calibri"/>
                <w:color w:val="000000"/>
                <w:sz w:val="22"/>
                <w:szCs w:val="22"/>
                <w:lang w:eastAsia="sk-SK"/>
              </w:rPr>
              <w:t>dvierka-tmavá</w:t>
            </w:r>
            <w:proofErr w:type="spellEnd"/>
            <w:r w:rsidRPr="00EE67ED">
              <w:rPr>
                <w:rFonts w:ascii="Calibri" w:hAnsi="Calibri"/>
                <w:color w:val="000000"/>
                <w:sz w:val="22"/>
                <w:szCs w:val="22"/>
                <w:lang w:eastAsia="sk-SK"/>
              </w:rPr>
              <w:t xml:space="preserve"> </w:t>
            </w:r>
            <w:proofErr w:type="spellStart"/>
            <w:r w:rsidRPr="00EE67ED">
              <w:rPr>
                <w:rFonts w:ascii="Calibri" w:hAnsi="Calibri"/>
                <w:color w:val="000000"/>
                <w:sz w:val="22"/>
                <w:szCs w:val="22"/>
                <w:lang w:eastAsia="sk-SK"/>
              </w:rPr>
              <w:t>farba,veko+dvierka</w:t>
            </w:r>
            <w:proofErr w:type="spellEnd"/>
            <w:r w:rsidRPr="00EE67ED">
              <w:rPr>
                <w:rFonts w:ascii="Calibri" w:hAnsi="Calibri"/>
                <w:color w:val="000000"/>
                <w:sz w:val="22"/>
                <w:szCs w:val="22"/>
                <w:lang w:eastAsia="sk-SK"/>
              </w:rPr>
              <w:t xml:space="preserve"> na vhadzovanie papiera s teleskop. tlmičmi (bez údržbovými)-modrá farba, rozmery dvierok (</w:t>
            </w:r>
            <w:proofErr w:type="spellStart"/>
            <w:r w:rsidRPr="00EE67ED">
              <w:rPr>
                <w:rFonts w:ascii="Calibri" w:hAnsi="Calibri"/>
                <w:color w:val="000000"/>
                <w:sz w:val="22"/>
                <w:szCs w:val="22"/>
                <w:lang w:eastAsia="sk-SK"/>
              </w:rPr>
              <w:t>ŠxV</w:t>
            </w:r>
            <w:proofErr w:type="spellEnd"/>
            <w:r w:rsidRPr="00EE67ED">
              <w:rPr>
                <w:rFonts w:ascii="Calibri" w:hAnsi="Calibri"/>
                <w:color w:val="000000"/>
                <w:sz w:val="22"/>
                <w:szCs w:val="22"/>
                <w:lang w:eastAsia="sk-SK"/>
              </w:rPr>
              <w:t>): 920x360 mm, vhodné na 110 L vrecia</w:t>
            </w:r>
          </w:p>
        </w:tc>
      </w:tr>
      <w:tr w:rsidR="00EE67ED" w:rsidRPr="00EE67ED" w:rsidTr="002E1322">
        <w:trPr>
          <w:trHeight w:val="1275"/>
        </w:trPr>
        <w:tc>
          <w:tcPr>
            <w:tcW w:w="4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lastRenderedPageBreak/>
              <w:t xml:space="preserve">Farebné prevedenie boxu na zber Plastov, </w:t>
            </w:r>
            <w:proofErr w:type="spellStart"/>
            <w:r w:rsidRPr="00EE67ED">
              <w:rPr>
                <w:rFonts w:ascii="Calibri" w:hAnsi="Calibri"/>
                <w:color w:val="000000"/>
                <w:sz w:val="22"/>
                <w:szCs w:val="22"/>
                <w:lang w:eastAsia="sk-SK"/>
              </w:rPr>
              <w:t>Tetrapaky</w:t>
            </w:r>
            <w:proofErr w:type="spellEnd"/>
            <w:r w:rsidRPr="00EE67ED">
              <w:rPr>
                <w:rFonts w:ascii="Calibri" w:hAnsi="Calibri"/>
                <w:color w:val="000000"/>
                <w:sz w:val="22"/>
                <w:szCs w:val="22"/>
                <w:lang w:eastAsia="sk-SK"/>
              </w:rPr>
              <w:t>, Kovy</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betónový kryt - tmavá farba, spodné dvierka - tmavá farba, veko s 2 vhadzovacími otvormi s teleskopickými tlmičmi (bez údržbovými) - žltá farba, 2 vhadzovacie otvory vhodné na vrecia s objemom 60 L</w:t>
            </w:r>
          </w:p>
        </w:tc>
      </w:tr>
      <w:tr w:rsidR="00EE67ED" w:rsidRPr="00EE67ED" w:rsidTr="00EE67ED">
        <w:trPr>
          <w:trHeight w:val="1290"/>
        </w:trPr>
        <w:tc>
          <w:tcPr>
            <w:tcW w:w="4340" w:type="dxa"/>
            <w:tcBorders>
              <w:top w:val="nil"/>
              <w:left w:val="single" w:sz="4" w:space="0" w:color="auto"/>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Farebné prevedenie boxu na zber Skla</w:t>
            </w:r>
          </w:p>
        </w:tc>
        <w:tc>
          <w:tcPr>
            <w:tcW w:w="5600" w:type="dxa"/>
            <w:gridSpan w:val="3"/>
            <w:tcBorders>
              <w:top w:val="single" w:sz="4" w:space="0" w:color="auto"/>
              <w:left w:val="nil"/>
              <w:bottom w:val="single" w:sz="4" w:space="0" w:color="auto"/>
              <w:right w:val="single" w:sz="4" w:space="0" w:color="auto"/>
            </w:tcBorders>
            <w:shd w:val="clear" w:color="auto" w:fill="auto"/>
            <w:vAlign w:val="bottom"/>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betónový kryt - tmavá farba, spodné dvierka - tmavá farba, veko s 2 vhadzovacími otvormi s teleskopickými tlmičmi (bez údržbovými) - zelená farba, 2 vhadzovacie otvory vhodné na vrecia s objemom 60 L</w:t>
            </w:r>
          </w:p>
        </w:tc>
      </w:tr>
    </w:tbl>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pPr>
    </w:p>
    <w:p w:rsidR="00EE67ED" w:rsidRDefault="00EE67ED" w:rsidP="00EE67ED">
      <w:pPr>
        <w:rPr>
          <w:rFonts w:ascii="Arial Narrow" w:hAnsi="Arial Narrow" w:cs="Arial"/>
          <w:b/>
          <w:smallCaps/>
          <w:sz w:val="24"/>
          <w:szCs w:val="24"/>
        </w:rPr>
        <w:sectPr w:rsidR="00EE67ED" w:rsidSect="00EE67ED">
          <w:pgSz w:w="11906" w:h="16838"/>
          <w:pgMar w:top="993" w:right="1417" w:bottom="1417" w:left="1417" w:header="708" w:footer="708" w:gutter="0"/>
          <w:cols w:space="708"/>
          <w:docGrid w:linePitch="360"/>
        </w:sectPr>
      </w:pPr>
    </w:p>
    <w:p w:rsidR="00EE67ED" w:rsidRDefault="00EE67ED" w:rsidP="00EE67ED">
      <w:pPr>
        <w:tabs>
          <w:tab w:val="clear" w:pos="2160"/>
          <w:tab w:val="clear" w:pos="2880"/>
          <w:tab w:val="clear" w:pos="4500"/>
        </w:tabs>
        <w:spacing w:after="200" w:line="276" w:lineRule="auto"/>
        <w:rPr>
          <w:rFonts w:ascii="Arial Narrow" w:hAnsi="Arial Narrow" w:cs="Arial"/>
          <w:b/>
          <w:smallCaps/>
          <w:sz w:val="24"/>
          <w:szCs w:val="24"/>
        </w:rPr>
      </w:pPr>
      <w:r>
        <w:rPr>
          <w:rFonts w:ascii="Arial Narrow" w:hAnsi="Arial Narrow" w:cs="Arial"/>
          <w:b/>
          <w:smallCaps/>
          <w:sz w:val="24"/>
          <w:szCs w:val="24"/>
        </w:rPr>
        <w:lastRenderedPageBreak/>
        <w:t xml:space="preserve">Príloha č. 2 – </w:t>
      </w:r>
      <w:r w:rsidR="00671E9F">
        <w:rPr>
          <w:rFonts w:ascii="Arial Narrow" w:hAnsi="Arial Narrow" w:cs="Arial"/>
          <w:b/>
          <w:smallCaps/>
          <w:sz w:val="24"/>
          <w:szCs w:val="24"/>
        </w:rPr>
        <w:t>rozpis cien</w:t>
      </w:r>
    </w:p>
    <w:p w:rsidR="00EE67ED" w:rsidRDefault="00EE67ED" w:rsidP="00EE67ED">
      <w:pPr>
        <w:rPr>
          <w:rFonts w:ascii="Arial Narrow" w:hAnsi="Arial Narrow" w:cs="Arial"/>
          <w:b/>
          <w:smallCaps/>
          <w:sz w:val="24"/>
          <w:szCs w:val="24"/>
        </w:rPr>
      </w:pPr>
    </w:p>
    <w:tbl>
      <w:tblPr>
        <w:tblW w:w="13680" w:type="dxa"/>
        <w:tblInd w:w="55" w:type="dxa"/>
        <w:tblCellMar>
          <w:left w:w="70" w:type="dxa"/>
          <w:right w:w="70" w:type="dxa"/>
        </w:tblCellMar>
        <w:tblLook w:val="04A0"/>
      </w:tblPr>
      <w:tblGrid>
        <w:gridCol w:w="1954"/>
        <w:gridCol w:w="1390"/>
        <w:gridCol w:w="1517"/>
        <w:gridCol w:w="2027"/>
        <w:gridCol w:w="2027"/>
        <w:gridCol w:w="2391"/>
        <w:gridCol w:w="2374"/>
      </w:tblGrid>
      <w:tr w:rsidR="00EE67ED" w:rsidRPr="00EE67ED" w:rsidTr="00EE67ED">
        <w:trPr>
          <w:trHeight w:val="375"/>
        </w:trPr>
        <w:tc>
          <w:tcPr>
            <w:tcW w:w="13680" w:type="dxa"/>
            <w:gridSpan w:val="7"/>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center"/>
              <w:rPr>
                <w:rFonts w:ascii="Calibri" w:hAnsi="Calibri"/>
                <w:b/>
                <w:bCs/>
                <w:color w:val="000000"/>
                <w:sz w:val="28"/>
                <w:szCs w:val="28"/>
                <w:lang w:eastAsia="sk-SK"/>
              </w:rPr>
            </w:pPr>
            <w:r w:rsidRPr="00EE67ED">
              <w:rPr>
                <w:rFonts w:ascii="Calibri" w:hAnsi="Calibri"/>
                <w:b/>
                <w:bCs/>
                <w:color w:val="000000"/>
                <w:sz w:val="28"/>
                <w:szCs w:val="28"/>
                <w:lang w:eastAsia="sk-SK"/>
              </w:rPr>
              <w:t>Betónovo - kovový box (kryt) na 1100 L kontajnery</w:t>
            </w:r>
          </w:p>
        </w:tc>
      </w:tr>
      <w:tr w:rsidR="00EE67ED" w:rsidRPr="00EE67ED" w:rsidTr="00EE67ED">
        <w:trPr>
          <w:trHeight w:val="600"/>
        </w:trPr>
        <w:tc>
          <w:tcPr>
            <w:tcW w:w="1954" w:type="dxa"/>
            <w:tcBorders>
              <w:top w:val="nil"/>
              <w:left w:val="single" w:sz="4" w:space="0" w:color="auto"/>
              <w:bottom w:val="single" w:sz="4" w:space="0" w:color="auto"/>
              <w:right w:val="single" w:sz="4" w:space="0" w:color="auto"/>
            </w:tcBorders>
            <w:shd w:val="clear" w:color="000000" w:fill="D8D8D8"/>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Kryty</w:t>
            </w:r>
          </w:p>
        </w:tc>
        <w:tc>
          <w:tcPr>
            <w:tcW w:w="1390" w:type="dxa"/>
            <w:tcBorders>
              <w:top w:val="nil"/>
              <w:left w:val="nil"/>
              <w:bottom w:val="single" w:sz="4" w:space="0" w:color="auto"/>
              <w:right w:val="single" w:sz="4" w:space="0" w:color="auto"/>
            </w:tcBorders>
            <w:shd w:val="clear" w:color="000000" w:fill="D8D8D8"/>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Jednotka</w:t>
            </w:r>
          </w:p>
        </w:tc>
        <w:tc>
          <w:tcPr>
            <w:tcW w:w="1517" w:type="dxa"/>
            <w:tcBorders>
              <w:top w:val="nil"/>
              <w:left w:val="nil"/>
              <w:bottom w:val="single" w:sz="4" w:space="0" w:color="auto"/>
              <w:right w:val="single" w:sz="4" w:space="0" w:color="auto"/>
            </w:tcBorders>
            <w:shd w:val="clear" w:color="000000" w:fill="D8D8D8"/>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Množstvo</w:t>
            </w:r>
          </w:p>
        </w:tc>
        <w:tc>
          <w:tcPr>
            <w:tcW w:w="2027" w:type="dxa"/>
            <w:tcBorders>
              <w:top w:val="nil"/>
              <w:left w:val="nil"/>
              <w:bottom w:val="single" w:sz="4" w:space="0" w:color="auto"/>
              <w:right w:val="single" w:sz="4" w:space="0" w:color="auto"/>
            </w:tcBorders>
            <w:shd w:val="clear" w:color="000000" w:fill="D8D8D8"/>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Cena za 1 ks v EUR bez DPH</w:t>
            </w:r>
          </w:p>
        </w:tc>
        <w:tc>
          <w:tcPr>
            <w:tcW w:w="2027" w:type="dxa"/>
            <w:tcBorders>
              <w:top w:val="nil"/>
              <w:left w:val="nil"/>
              <w:bottom w:val="single" w:sz="4" w:space="0" w:color="auto"/>
              <w:right w:val="single" w:sz="4" w:space="0" w:color="auto"/>
            </w:tcBorders>
            <w:shd w:val="clear" w:color="000000" w:fill="D8D8D8"/>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Cena za 1 ks v EUR s DPH</w:t>
            </w:r>
          </w:p>
        </w:tc>
        <w:tc>
          <w:tcPr>
            <w:tcW w:w="2391" w:type="dxa"/>
            <w:tcBorders>
              <w:top w:val="nil"/>
              <w:left w:val="nil"/>
              <w:bottom w:val="single" w:sz="4" w:space="0" w:color="auto"/>
              <w:right w:val="single" w:sz="4" w:space="0" w:color="auto"/>
            </w:tcBorders>
            <w:shd w:val="clear" w:color="000000" w:fill="D8D8D8"/>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Cena celkom v EUR bez DPH</w:t>
            </w:r>
          </w:p>
        </w:tc>
        <w:tc>
          <w:tcPr>
            <w:tcW w:w="2374" w:type="dxa"/>
            <w:tcBorders>
              <w:top w:val="nil"/>
              <w:left w:val="nil"/>
              <w:bottom w:val="single" w:sz="4" w:space="0" w:color="auto"/>
              <w:right w:val="single" w:sz="4" w:space="0" w:color="auto"/>
            </w:tcBorders>
            <w:shd w:val="clear" w:color="000000" w:fill="D8D8D8"/>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Cena celkom v EUR s DPH</w:t>
            </w:r>
          </w:p>
        </w:tc>
      </w:tr>
      <w:tr w:rsidR="00EE67ED" w:rsidRPr="00EE67ED" w:rsidTr="00EE67ED">
        <w:trPr>
          <w:trHeight w:val="600"/>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Farba tmavá</w:t>
            </w:r>
          </w:p>
        </w:tc>
        <w:tc>
          <w:tcPr>
            <w:tcW w:w="1390"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517"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136</w:t>
            </w:r>
          </w:p>
        </w:tc>
        <w:tc>
          <w:tcPr>
            <w:tcW w:w="2027" w:type="dxa"/>
            <w:tcBorders>
              <w:top w:val="nil"/>
              <w:left w:val="nil"/>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 </w:t>
            </w:r>
          </w:p>
        </w:tc>
        <w:tc>
          <w:tcPr>
            <w:tcW w:w="2027"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91"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74"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r>
      <w:tr w:rsidR="00EE67ED" w:rsidRPr="00EE67ED" w:rsidTr="00EE67ED">
        <w:trPr>
          <w:trHeight w:val="585"/>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Farba modrá</w:t>
            </w:r>
          </w:p>
        </w:tc>
        <w:tc>
          <w:tcPr>
            <w:tcW w:w="1390"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517"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45</w:t>
            </w:r>
          </w:p>
        </w:tc>
        <w:tc>
          <w:tcPr>
            <w:tcW w:w="2027" w:type="dxa"/>
            <w:tcBorders>
              <w:top w:val="nil"/>
              <w:left w:val="nil"/>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 </w:t>
            </w:r>
          </w:p>
        </w:tc>
        <w:tc>
          <w:tcPr>
            <w:tcW w:w="2027"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91"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74"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r>
      <w:tr w:rsidR="00EE67ED" w:rsidRPr="00EE67ED" w:rsidTr="00EE67ED">
        <w:trPr>
          <w:trHeight w:val="585"/>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Farba žltá</w:t>
            </w:r>
          </w:p>
        </w:tc>
        <w:tc>
          <w:tcPr>
            <w:tcW w:w="1390"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517"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50</w:t>
            </w:r>
          </w:p>
        </w:tc>
        <w:tc>
          <w:tcPr>
            <w:tcW w:w="2027" w:type="dxa"/>
            <w:tcBorders>
              <w:top w:val="nil"/>
              <w:left w:val="nil"/>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 </w:t>
            </w:r>
          </w:p>
        </w:tc>
        <w:tc>
          <w:tcPr>
            <w:tcW w:w="2027"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91"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74"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r>
      <w:tr w:rsidR="00EE67ED" w:rsidRPr="00EE67ED" w:rsidTr="00EE67ED">
        <w:trPr>
          <w:trHeight w:val="615"/>
        </w:trPr>
        <w:tc>
          <w:tcPr>
            <w:tcW w:w="1954" w:type="dxa"/>
            <w:tcBorders>
              <w:top w:val="nil"/>
              <w:left w:val="single" w:sz="4" w:space="0" w:color="auto"/>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rPr>
                <w:rFonts w:ascii="Calibri" w:hAnsi="Calibri"/>
                <w:color w:val="000000"/>
                <w:sz w:val="22"/>
                <w:szCs w:val="22"/>
                <w:lang w:eastAsia="sk-SK"/>
              </w:rPr>
            </w:pPr>
            <w:r w:rsidRPr="00EE67ED">
              <w:rPr>
                <w:rFonts w:ascii="Calibri" w:hAnsi="Calibri"/>
                <w:color w:val="000000"/>
                <w:sz w:val="22"/>
                <w:szCs w:val="22"/>
                <w:lang w:eastAsia="sk-SK"/>
              </w:rPr>
              <w:t>Farba zelená</w:t>
            </w:r>
          </w:p>
        </w:tc>
        <w:tc>
          <w:tcPr>
            <w:tcW w:w="1390"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ks</w:t>
            </w:r>
          </w:p>
        </w:tc>
        <w:tc>
          <w:tcPr>
            <w:tcW w:w="1517" w:type="dxa"/>
            <w:tcBorders>
              <w:top w:val="nil"/>
              <w:left w:val="nil"/>
              <w:bottom w:val="single" w:sz="4" w:space="0" w:color="auto"/>
              <w:right w:val="single" w:sz="4" w:space="0" w:color="auto"/>
            </w:tcBorders>
            <w:shd w:val="clear" w:color="auto" w:fill="auto"/>
            <w:noWrap/>
            <w:vAlign w:val="center"/>
            <w:hideMark/>
          </w:tcPr>
          <w:p w:rsidR="00EE67ED" w:rsidRPr="00EE67ED" w:rsidRDefault="00EE67ED" w:rsidP="00EE67ED">
            <w:pPr>
              <w:tabs>
                <w:tab w:val="clear" w:pos="2160"/>
                <w:tab w:val="clear" w:pos="2880"/>
                <w:tab w:val="clear" w:pos="4500"/>
              </w:tabs>
              <w:jc w:val="center"/>
              <w:rPr>
                <w:rFonts w:ascii="Calibri" w:hAnsi="Calibri"/>
                <w:color w:val="000000"/>
                <w:sz w:val="22"/>
                <w:szCs w:val="22"/>
                <w:lang w:eastAsia="sk-SK"/>
              </w:rPr>
            </w:pPr>
            <w:r w:rsidRPr="00EE67ED">
              <w:rPr>
                <w:rFonts w:ascii="Calibri" w:hAnsi="Calibri"/>
                <w:color w:val="000000"/>
                <w:sz w:val="22"/>
                <w:szCs w:val="22"/>
                <w:lang w:eastAsia="sk-SK"/>
              </w:rPr>
              <w:t>43</w:t>
            </w:r>
          </w:p>
        </w:tc>
        <w:tc>
          <w:tcPr>
            <w:tcW w:w="2027" w:type="dxa"/>
            <w:tcBorders>
              <w:top w:val="nil"/>
              <w:left w:val="nil"/>
              <w:bottom w:val="single" w:sz="4" w:space="0" w:color="auto"/>
              <w:right w:val="single" w:sz="4" w:space="0" w:color="auto"/>
            </w:tcBorders>
            <w:shd w:val="clear" w:color="000000" w:fill="F2F2F2"/>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 </w:t>
            </w:r>
          </w:p>
        </w:tc>
        <w:tc>
          <w:tcPr>
            <w:tcW w:w="2027"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91"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c>
          <w:tcPr>
            <w:tcW w:w="2374"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color w:val="000000"/>
                <w:sz w:val="22"/>
                <w:szCs w:val="22"/>
                <w:lang w:eastAsia="sk-SK"/>
              </w:rPr>
            </w:pPr>
            <w:r w:rsidRPr="00EE67ED">
              <w:rPr>
                <w:rFonts w:ascii="Calibri" w:hAnsi="Calibri"/>
                <w:color w:val="000000"/>
                <w:sz w:val="22"/>
                <w:szCs w:val="22"/>
                <w:lang w:eastAsia="sk-SK"/>
              </w:rPr>
              <w:t>0,00</w:t>
            </w:r>
          </w:p>
        </w:tc>
      </w:tr>
      <w:tr w:rsidR="00EE67ED" w:rsidRPr="00EE67ED" w:rsidTr="00EE67ED">
        <w:trPr>
          <w:trHeight w:val="465"/>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b/>
                <w:bCs/>
                <w:color w:val="000000"/>
                <w:sz w:val="36"/>
                <w:szCs w:val="36"/>
                <w:lang w:eastAsia="sk-SK"/>
              </w:rPr>
            </w:pPr>
            <w:r w:rsidRPr="00EE67ED">
              <w:rPr>
                <w:rFonts w:ascii="Calibri" w:hAnsi="Calibri"/>
                <w:b/>
                <w:bCs/>
                <w:color w:val="000000"/>
                <w:sz w:val="36"/>
                <w:szCs w:val="36"/>
                <w:lang w:eastAsia="sk-SK"/>
              </w:rPr>
              <w:t>SPOLU</w:t>
            </w:r>
          </w:p>
        </w:tc>
        <w:tc>
          <w:tcPr>
            <w:tcW w:w="1390"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rPr>
                <w:rFonts w:ascii="Calibri" w:hAnsi="Calibri"/>
                <w:b/>
                <w:bCs/>
                <w:color w:val="000000"/>
                <w:sz w:val="36"/>
                <w:szCs w:val="36"/>
                <w:lang w:eastAsia="sk-SK"/>
              </w:rPr>
            </w:pP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center"/>
              <w:rPr>
                <w:rFonts w:ascii="Calibri" w:hAnsi="Calibri"/>
                <w:b/>
                <w:bCs/>
                <w:color w:val="000000"/>
                <w:sz w:val="36"/>
                <w:szCs w:val="36"/>
                <w:lang w:eastAsia="sk-SK"/>
              </w:rPr>
            </w:pPr>
            <w:r w:rsidRPr="00EE67ED">
              <w:rPr>
                <w:rFonts w:ascii="Calibri" w:hAnsi="Calibri"/>
                <w:b/>
                <w:bCs/>
                <w:color w:val="000000"/>
                <w:sz w:val="36"/>
                <w:szCs w:val="36"/>
                <w:lang w:eastAsia="sk-SK"/>
              </w:rPr>
              <w:t>274</w:t>
            </w:r>
          </w:p>
        </w:tc>
        <w:tc>
          <w:tcPr>
            <w:tcW w:w="2027"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b/>
                <w:bCs/>
                <w:color w:val="000000"/>
                <w:sz w:val="36"/>
                <w:szCs w:val="36"/>
                <w:lang w:eastAsia="sk-SK"/>
              </w:rPr>
            </w:pPr>
            <w:r w:rsidRPr="00EE67ED">
              <w:rPr>
                <w:rFonts w:ascii="Calibri" w:hAnsi="Calibri"/>
                <w:b/>
                <w:bCs/>
                <w:color w:val="000000"/>
                <w:sz w:val="36"/>
                <w:szCs w:val="36"/>
                <w:lang w:eastAsia="sk-SK"/>
              </w:rPr>
              <w:t> </w:t>
            </w:r>
          </w:p>
        </w:tc>
        <w:tc>
          <w:tcPr>
            <w:tcW w:w="2027" w:type="dxa"/>
            <w:tcBorders>
              <w:top w:val="nil"/>
              <w:left w:val="nil"/>
              <w:bottom w:val="nil"/>
              <w:right w:val="nil"/>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b/>
                <w:bCs/>
                <w:color w:val="000000"/>
                <w:sz w:val="36"/>
                <w:szCs w:val="36"/>
                <w:lang w:eastAsia="sk-SK"/>
              </w:rPr>
            </w:pPr>
          </w:p>
        </w:tc>
        <w:tc>
          <w:tcPr>
            <w:tcW w:w="2391" w:type="dxa"/>
            <w:tcBorders>
              <w:top w:val="nil"/>
              <w:left w:val="single" w:sz="4" w:space="0" w:color="auto"/>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b/>
                <w:bCs/>
                <w:color w:val="000000"/>
                <w:sz w:val="36"/>
                <w:szCs w:val="36"/>
                <w:lang w:eastAsia="sk-SK"/>
              </w:rPr>
            </w:pPr>
            <w:r w:rsidRPr="00EE67ED">
              <w:rPr>
                <w:rFonts w:ascii="Calibri" w:hAnsi="Calibri"/>
                <w:b/>
                <w:bCs/>
                <w:color w:val="000000"/>
                <w:sz w:val="36"/>
                <w:szCs w:val="36"/>
                <w:lang w:eastAsia="sk-SK"/>
              </w:rPr>
              <w:t>0,00</w:t>
            </w:r>
          </w:p>
        </w:tc>
        <w:tc>
          <w:tcPr>
            <w:tcW w:w="2374" w:type="dxa"/>
            <w:tcBorders>
              <w:top w:val="nil"/>
              <w:left w:val="nil"/>
              <w:bottom w:val="single" w:sz="4" w:space="0" w:color="auto"/>
              <w:right w:val="single" w:sz="4" w:space="0" w:color="auto"/>
            </w:tcBorders>
            <w:shd w:val="clear" w:color="auto" w:fill="auto"/>
            <w:noWrap/>
            <w:vAlign w:val="bottom"/>
            <w:hideMark/>
          </w:tcPr>
          <w:p w:rsidR="00EE67ED" w:rsidRPr="00EE67ED" w:rsidRDefault="00EE67ED" w:rsidP="00EE67ED">
            <w:pPr>
              <w:tabs>
                <w:tab w:val="clear" w:pos="2160"/>
                <w:tab w:val="clear" w:pos="2880"/>
                <w:tab w:val="clear" w:pos="4500"/>
              </w:tabs>
              <w:jc w:val="right"/>
              <w:rPr>
                <w:rFonts w:ascii="Calibri" w:hAnsi="Calibri"/>
                <w:b/>
                <w:bCs/>
                <w:color w:val="000000"/>
                <w:sz w:val="36"/>
                <w:szCs w:val="36"/>
                <w:lang w:eastAsia="sk-SK"/>
              </w:rPr>
            </w:pPr>
            <w:r w:rsidRPr="00EE67ED">
              <w:rPr>
                <w:rFonts w:ascii="Calibri" w:hAnsi="Calibri"/>
                <w:b/>
                <w:bCs/>
                <w:color w:val="000000"/>
                <w:sz w:val="36"/>
                <w:szCs w:val="36"/>
                <w:lang w:eastAsia="sk-SK"/>
              </w:rPr>
              <w:t>0,00</w:t>
            </w:r>
          </w:p>
        </w:tc>
      </w:tr>
    </w:tbl>
    <w:p w:rsidR="00EE67ED" w:rsidRDefault="00EE67ED" w:rsidP="00EE67ED">
      <w:pPr>
        <w:rPr>
          <w:rFonts w:ascii="Arial Narrow" w:hAnsi="Arial Narrow" w:cs="Arial"/>
          <w:b/>
          <w:smallCaps/>
          <w:sz w:val="24"/>
          <w:szCs w:val="24"/>
        </w:rPr>
      </w:pPr>
    </w:p>
    <w:sectPr w:rsidR="00EE67ED" w:rsidSect="00EE67ED">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04B" w:rsidRDefault="004B304B" w:rsidP="007B3A95">
      <w:r>
        <w:separator/>
      </w:r>
    </w:p>
  </w:endnote>
  <w:endnote w:type="continuationSeparator" w:id="0">
    <w:p w:rsidR="004B304B" w:rsidRDefault="004B304B" w:rsidP="007B3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04B" w:rsidRDefault="004B304B" w:rsidP="007B3A95">
      <w:r>
        <w:separator/>
      </w:r>
    </w:p>
  </w:footnote>
  <w:footnote w:type="continuationSeparator" w:id="0">
    <w:p w:rsidR="004B304B" w:rsidRDefault="004B304B" w:rsidP="007B3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9A769D"/>
    <w:multiLevelType w:val="multilevel"/>
    <w:tmpl w:val="C58E80DE"/>
    <w:lvl w:ilvl="0">
      <w:start w:val="1"/>
      <w:numFmt w:val="decimal"/>
      <w:lvlText w:val="%1."/>
      <w:lvlJc w:val="left"/>
      <w:pPr>
        <w:ind w:left="360" w:hanging="360"/>
      </w:pPr>
      <w:rPr>
        <w:rFonts w:hint="default"/>
      </w:rPr>
    </w:lvl>
    <w:lvl w:ilvl="1">
      <w:start w:val="1"/>
      <w:numFmt w:val="decimal"/>
      <w:lvlText w:val="12.%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4170DD"/>
    <w:multiLevelType w:val="hybridMultilevel"/>
    <w:tmpl w:val="57F4B7F4"/>
    <w:lvl w:ilvl="0" w:tplc="102E31B4">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
    <w:nsid w:val="128F3473"/>
    <w:multiLevelType w:val="hybridMultilevel"/>
    <w:tmpl w:val="6FEE61EA"/>
    <w:lvl w:ilvl="0" w:tplc="E16226C4">
      <w:start w:val="1"/>
      <w:numFmt w:val="lowerLetter"/>
      <w:lvlText w:val="%1)"/>
      <w:lvlJc w:val="left"/>
      <w:pPr>
        <w:ind w:left="785" w:hanging="360"/>
      </w:pPr>
      <w:rPr>
        <w:rFonts w:cs="Times New Roman"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76F1563"/>
    <w:multiLevelType w:val="multilevel"/>
    <w:tmpl w:val="5692A82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24C5364"/>
    <w:multiLevelType w:val="multilevel"/>
    <w:tmpl w:val="E11206F2"/>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0C858B5"/>
    <w:multiLevelType w:val="multilevel"/>
    <w:tmpl w:val="0804BF6C"/>
    <w:lvl w:ilvl="0">
      <w:start w:val="1"/>
      <w:numFmt w:val="decimal"/>
      <w:lvlText w:val="%1."/>
      <w:lvlJc w:val="left"/>
      <w:pPr>
        <w:ind w:left="360" w:hanging="360"/>
      </w:pPr>
      <w:rPr>
        <w:rFonts w:hint="default"/>
      </w:rPr>
    </w:lvl>
    <w:lvl w:ilvl="1">
      <w:start w:val="1"/>
      <w:numFmt w:val="decimal"/>
      <w:lvlText w:val="10.%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6170546"/>
    <w:multiLevelType w:val="multilevel"/>
    <w:tmpl w:val="D7B23FD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F6A0149"/>
    <w:multiLevelType w:val="multilevel"/>
    <w:tmpl w:val="DE9220CA"/>
    <w:lvl w:ilvl="0">
      <w:start w:val="1"/>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6"/>
  </w:num>
  <w:num w:numId="3">
    <w:abstractNumId w:val="14"/>
  </w:num>
  <w:num w:numId="4">
    <w:abstractNumId w:val="4"/>
  </w:num>
  <w:num w:numId="5">
    <w:abstractNumId w:val="19"/>
  </w:num>
  <w:num w:numId="6">
    <w:abstractNumId w:val="13"/>
  </w:num>
  <w:num w:numId="7">
    <w:abstractNumId w:val="5"/>
  </w:num>
  <w:num w:numId="8">
    <w:abstractNumId w:val="21"/>
  </w:num>
  <w:num w:numId="9">
    <w:abstractNumId w:val="11"/>
  </w:num>
  <w:num w:numId="10">
    <w:abstractNumId w:val="12"/>
  </w:num>
  <w:num w:numId="11">
    <w:abstractNumId w:val="10"/>
  </w:num>
  <w:num w:numId="12">
    <w:abstractNumId w:val="8"/>
  </w:num>
  <w:num w:numId="13">
    <w:abstractNumId w:val="17"/>
  </w:num>
  <w:num w:numId="14">
    <w:abstractNumId w:val="0"/>
  </w:num>
  <w:num w:numId="15">
    <w:abstractNumId w:val="20"/>
  </w:num>
  <w:num w:numId="16">
    <w:abstractNumId w:val="15"/>
  </w:num>
  <w:num w:numId="17">
    <w:abstractNumId w:val="18"/>
  </w:num>
  <w:num w:numId="18">
    <w:abstractNumId w:val="1"/>
  </w:num>
  <w:num w:numId="19">
    <w:abstractNumId w:val="9"/>
  </w:num>
  <w:num w:numId="20">
    <w:abstractNumId w:val="2"/>
  </w:num>
  <w:num w:numId="21">
    <w:abstractNumId w:val="3"/>
  </w:num>
  <w:num w:numId="22">
    <w:abstractNumId w:val="1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8D3418"/>
    <w:rsid w:val="00013D89"/>
    <w:rsid w:val="0005063D"/>
    <w:rsid w:val="0005766C"/>
    <w:rsid w:val="00061829"/>
    <w:rsid w:val="0006399F"/>
    <w:rsid w:val="00071167"/>
    <w:rsid w:val="00077C7D"/>
    <w:rsid w:val="000A7B4A"/>
    <w:rsid w:val="000B0816"/>
    <w:rsid w:val="000B61E2"/>
    <w:rsid w:val="000B7559"/>
    <w:rsid w:val="000C3F74"/>
    <w:rsid w:val="00104587"/>
    <w:rsid w:val="00151EF4"/>
    <w:rsid w:val="001727E6"/>
    <w:rsid w:val="001903A6"/>
    <w:rsid w:val="00196A3D"/>
    <w:rsid w:val="001B6BF2"/>
    <w:rsid w:val="00234B90"/>
    <w:rsid w:val="00246C6E"/>
    <w:rsid w:val="00265EFD"/>
    <w:rsid w:val="00294B99"/>
    <w:rsid w:val="002B76D8"/>
    <w:rsid w:val="002D496A"/>
    <w:rsid w:val="002E1322"/>
    <w:rsid w:val="00357A57"/>
    <w:rsid w:val="00372BA8"/>
    <w:rsid w:val="00397697"/>
    <w:rsid w:val="003B2594"/>
    <w:rsid w:val="003C7230"/>
    <w:rsid w:val="003D4032"/>
    <w:rsid w:val="00413B1F"/>
    <w:rsid w:val="004804DD"/>
    <w:rsid w:val="004B11FB"/>
    <w:rsid w:val="004B304B"/>
    <w:rsid w:val="004C39A3"/>
    <w:rsid w:val="004D66DF"/>
    <w:rsid w:val="00551862"/>
    <w:rsid w:val="00565831"/>
    <w:rsid w:val="005A232D"/>
    <w:rsid w:val="005B0924"/>
    <w:rsid w:val="005B188B"/>
    <w:rsid w:val="00660788"/>
    <w:rsid w:val="00661B57"/>
    <w:rsid w:val="00671E9F"/>
    <w:rsid w:val="00687357"/>
    <w:rsid w:val="006A1268"/>
    <w:rsid w:val="006D6E10"/>
    <w:rsid w:val="00747A2E"/>
    <w:rsid w:val="007B3A95"/>
    <w:rsid w:val="007D6DA2"/>
    <w:rsid w:val="00815AE4"/>
    <w:rsid w:val="00850786"/>
    <w:rsid w:val="0085761A"/>
    <w:rsid w:val="00861694"/>
    <w:rsid w:val="008714BB"/>
    <w:rsid w:val="008718B4"/>
    <w:rsid w:val="008837F6"/>
    <w:rsid w:val="008B640B"/>
    <w:rsid w:val="008D3418"/>
    <w:rsid w:val="00920B99"/>
    <w:rsid w:val="0092689A"/>
    <w:rsid w:val="00940A2A"/>
    <w:rsid w:val="00950B21"/>
    <w:rsid w:val="00957468"/>
    <w:rsid w:val="00957723"/>
    <w:rsid w:val="009E2640"/>
    <w:rsid w:val="009E4BD4"/>
    <w:rsid w:val="009E59AF"/>
    <w:rsid w:val="00A03F95"/>
    <w:rsid w:val="00A27C47"/>
    <w:rsid w:val="00A462F6"/>
    <w:rsid w:val="00A6480F"/>
    <w:rsid w:val="00A751DE"/>
    <w:rsid w:val="00A81839"/>
    <w:rsid w:val="00A82CBB"/>
    <w:rsid w:val="00A93A37"/>
    <w:rsid w:val="00B415E8"/>
    <w:rsid w:val="00B7732B"/>
    <w:rsid w:val="00BA4C9C"/>
    <w:rsid w:val="00C75C56"/>
    <w:rsid w:val="00C773C7"/>
    <w:rsid w:val="00C80160"/>
    <w:rsid w:val="00C85DBF"/>
    <w:rsid w:val="00C95559"/>
    <w:rsid w:val="00CD64BB"/>
    <w:rsid w:val="00D177B0"/>
    <w:rsid w:val="00D63DB3"/>
    <w:rsid w:val="00D8030F"/>
    <w:rsid w:val="00E24D6E"/>
    <w:rsid w:val="00E3090B"/>
    <w:rsid w:val="00E52CCB"/>
    <w:rsid w:val="00E647F1"/>
    <w:rsid w:val="00EE67ED"/>
    <w:rsid w:val="00F261FA"/>
    <w:rsid w:val="00F77B80"/>
    <w:rsid w:val="00F861A1"/>
    <w:rsid w:val="00F97781"/>
    <w:rsid w:val="00FA0C24"/>
    <w:rsid w:val="00FD6002"/>
    <w:rsid w:val="00FF4BB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0B61E2"/>
    <w:pPr>
      <w:keepNext/>
      <w:tabs>
        <w:tab w:val="clear" w:pos="2160"/>
        <w:tab w:val="clear" w:pos="2880"/>
        <w:tab w:val="clear" w:pos="4500"/>
        <w:tab w:val="num" w:pos="540"/>
      </w:tabs>
      <w:jc w:val="center"/>
      <w:outlineLvl w:val="0"/>
    </w:pPr>
    <w:rPr>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8D3418"/>
    <w:rPr>
      <w:sz w:val="16"/>
      <w:szCs w:val="16"/>
    </w:rPr>
  </w:style>
  <w:style w:type="character" w:customStyle="1" w:styleId="OdsekzoznamuChar">
    <w:name w:val="Odsek zoznamu Char"/>
    <w:aliases w:val="Odsek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Hlavika">
    <w:name w:val="header"/>
    <w:basedOn w:val="Normlny"/>
    <w:link w:val="HlavikaChar"/>
    <w:uiPriority w:val="99"/>
    <w:unhideWhenUsed/>
    <w:rsid w:val="007B3A95"/>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7B3A95"/>
    <w:rPr>
      <w:rFonts w:ascii="Arial" w:eastAsia="Times New Roman" w:hAnsi="Arial" w:cs="Times New Roman"/>
      <w:sz w:val="20"/>
      <w:szCs w:val="20"/>
      <w:lang w:eastAsia="cs-CZ"/>
    </w:rPr>
  </w:style>
  <w:style w:type="paragraph" w:styleId="Pta">
    <w:name w:val="footer"/>
    <w:basedOn w:val="Normlny"/>
    <w:link w:val="PtaChar"/>
    <w:uiPriority w:val="99"/>
    <w:unhideWhenUsed/>
    <w:rsid w:val="007B3A95"/>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7B3A95"/>
    <w:rPr>
      <w:rFonts w:ascii="Arial" w:eastAsia="Times New Roman" w:hAnsi="Arial" w:cs="Times New Roman"/>
      <w:sz w:val="20"/>
      <w:szCs w:val="20"/>
      <w:lang w:eastAsia="cs-CZ"/>
    </w:rPr>
  </w:style>
  <w:style w:type="character" w:customStyle="1" w:styleId="Nadpis1Char">
    <w:name w:val="Nadpis 1 Char"/>
    <w:basedOn w:val="Predvolenpsmoodseku"/>
    <w:link w:val="Nadpis1"/>
    <w:rsid w:val="000B61E2"/>
    <w:rPr>
      <w:rFonts w:ascii="Arial" w:eastAsia="Times New Roman" w:hAnsi="Arial" w:cs="Times New Roman"/>
      <w:sz w:val="40"/>
      <w:szCs w:val="40"/>
      <w:lang w:eastAsia="sk-SK"/>
    </w:rPr>
  </w:style>
  <w:style w:type="paragraph" w:customStyle="1" w:styleId="Style3">
    <w:name w:val="Style3"/>
    <w:basedOn w:val="Normlny"/>
    <w:rsid w:val="000B61E2"/>
    <w:pPr>
      <w:widowControl w:val="0"/>
      <w:tabs>
        <w:tab w:val="clear" w:pos="2160"/>
        <w:tab w:val="clear" w:pos="2880"/>
        <w:tab w:val="clear" w:pos="4500"/>
      </w:tabs>
      <w:autoSpaceDE w:val="0"/>
      <w:autoSpaceDN w:val="0"/>
      <w:adjustRightInd w:val="0"/>
      <w:spacing w:line="226" w:lineRule="exact"/>
      <w:jc w:val="center"/>
    </w:pPr>
    <w:rPr>
      <w:sz w:val="24"/>
      <w:szCs w:val="24"/>
      <w:lang w:eastAsia="sk-SK"/>
    </w:rPr>
  </w:style>
  <w:style w:type="paragraph" w:styleId="Zarkazkladnhotextu">
    <w:name w:val="Body Text Indent"/>
    <w:basedOn w:val="Normlny"/>
    <w:link w:val="ZarkazkladnhotextuChar"/>
    <w:uiPriority w:val="99"/>
    <w:unhideWhenUsed/>
    <w:rsid w:val="000B61E2"/>
    <w:pPr>
      <w:tabs>
        <w:tab w:val="clear" w:pos="2160"/>
        <w:tab w:val="clear" w:pos="2880"/>
        <w:tab w:val="clear" w:pos="4500"/>
      </w:tabs>
      <w:spacing w:after="120"/>
      <w:ind w:left="283"/>
    </w:pPr>
    <w:rPr>
      <w:rFonts w:ascii="Calibri" w:hAnsi="Calibri"/>
      <w:sz w:val="24"/>
      <w:szCs w:val="24"/>
      <w:lang w:val="en-US" w:eastAsia="en-US"/>
    </w:rPr>
  </w:style>
  <w:style w:type="character" w:customStyle="1" w:styleId="ZarkazkladnhotextuChar">
    <w:name w:val="Zarážka základného textu Char"/>
    <w:basedOn w:val="Predvolenpsmoodseku"/>
    <w:link w:val="Zarkazkladnhotextu"/>
    <w:uiPriority w:val="99"/>
    <w:rsid w:val="000B61E2"/>
    <w:rPr>
      <w:rFonts w:ascii="Calibri" w:eastAsia="Times New Roman" w:hAnsi="Calibri" w:cs="Times New Roman"/>
      <w:sz w:val="24"/>
      <w:szCs w:val="24"/>
      <w:lang w:val="en-US"/>
    </w:rPr>
  </w:style>
  <w:style w:type="paragraph" w:styleId="Bezriadkovania">
    <w:name w:val="No Spacing"/>
    <w:aliases w:val="Nadpis"/>
    <w:uiPriority w:val="1"/>
    <w:qFormat/>
    <w:rsid w:val="000B61E2"/>
    <w:pPr>
      <w:spacing w:before="120" w:after="0" w:line="240" w:lineRule="auto"/>
      <w:ind w:left="425" w:hanging="357"/>
      <w:jc w:val="center"/>
    </w:pPr>
    <w:rPr>
      <w:rFonts w:ascii="Times New Roman" w:eastAsia="Calibri" w:hAnsi="Times New Roman" w:cs="Times New Roman"/>
      <w:b/>
    </w:rPr>
  </w:style>
  <w:style w:type="character" w:styleId="Hypertextovprepojenie">
    <w:name w:val="Hyperlink"/>
    <w:basedOn w:val="Predvolenpsmoodseku"/>
    <w:uiPriority w:val="99"/>
    <w:unhideWhenUsed/>
    <w:rsid w:val="000B61E2"/>
    <w:rPr>
      <w:color w:val="0000FF"/>
      <w:u w:val="single"/>
    </w:rPr>
  </w:style>
</w:styles>
</file>

<file path=word/webSettings.xml><?xml version="1.0" encoding="utf-8"?>
<w:webSettings xmlns:r="http://schemas.openxmlformats.org/officeDocument/2006/relationships" xmlns:w="http://schemas.openxmlformats.org/wordprocessingml/2006/main">
  <w:divs>
    <w:div w:id="172503204">
      <w:bodyDiv w:val="1"/>
      <w:marLeft w:val="0"/>
      <w:marRight w:val="0"/>
      <w:marTop w:val="0"/>
      <w:marBottom w:val="0"/>
      <w:divBdr>
        <w:top w:val="none" w:sz="0" w:space="0" w:color="auto"/>
        <w:left w:val="none" w:sz="0" w:space="0" w:color="auto"/>
        <w:bottom w:val="none" w:sz="0" w:space="0" w:color="auto"/>
        <w:right w:val="none" w:sz="0" w:space="0" w:color="auto"/>
      </w:divBdr>
    </w:div>
    <w:div w:id="1775204102">
      <w:bodyDiv w:val="1"/>
      <w:marLeft w:val="0"/>
      <w:marRight w:val="0"/>
      <w:marTop w:val="0"/>
      <w:marBottom w:val="0"/>
      <w:divBdr>
        <w:top w:val="none" w:sz="0" w:space="0" w:color="auto"/>
        <w:left w:val="none" w:sz="0" w:space="0" w:color="auto"/>
        <w:bottom w:val="none" w:sz="0" w:space="0" w:color="auto"/>
        <w:right w:val="none" w:sz="0" w:space="0" w:color="auto"/>
      </w:divBdr>
    </w:div>
    <w:div w:id="1919706810">
      <w:bodyDiv w:val="1"/>
      <w:marLeft w:val="0"/>
      <w:marRight w:val="0"/>
      <w:marTop w:val="0"/>
      <w:marBottom w:val="0"/>
      <w:divBdr>
        <w:top w:val="none" w:sz="0" w:space="0" w:color="auto"/>
        <w:left w:val="none" w:sz="0" w:space="0" w:color="auto"/>
        <w:bottom w:val="none" w:sz="0" w:space="0" w:color="auto"/>
        <w:right w:val="none" w:sz="0" w:space="0" w:color="auto"/>
      </w:divBdr>
    </w:div>
    <w:div w:id="2036691845">
      <w:bodyDiv w:val="1"/>
      <w:marLeft w:val="0"/>
      <w:marRight w:val="0"/>
      <w:marTop w:val="0"/>
      <w:marBottom w:val="0"/>
      <w:divBdr>
        <w:top w:val="none" w:sz="0" w:space="0" w:color="auto"/>
        <w:left w:val="none" w:sz="0" w:space="0" w:color="auto"/>
        <w:bottom w:val="none" w:sz="0" w:space="0" w:color="auto"/>
        <w:right w:val="none" w:sz="0" w:space="0" w:color="auto"/>
      </w:divBdr>
      <w:divsChild>
        <w:div w:id="1952974647">
          <w:marLeft w:val="0"/>
          <w:marRight w:val="0"/>
          <w:marTop w:val="0"/>
          <w:marBottom w:val="240"/>
          <w:divBdr>
            <w:top w:val="none" w:sz="0" w:space="0" w:color="auto"/>
            <w:left w:val="none" w:sz="0" w:space="0" w:color="auto"/>
            <w:bottom w:val="none" w:sz="0" w:space="0" w:color="auto"/>
            <w:right w:val="none" w:sz="0" w:space="0" w:color="auto"/>
          </w:divBdr>
        </w:div>
        <w:div w:id="1161190182">
          <w:marLeft w:val="0"/>
          <w:marRight w:val="0"/>
          <w:marTop w:val="100"/>
          <w:marBottom w:val="100"/>
          <w:divBdr>
            <w:top w:val="none" w:sz="0" w:space="0" w:color="auto"/>
            <w:left w:val="none" w:sz="0" w:space="0" w:color="auto"/>
            <w:bottom w:val="none" w:sz="0" w:space="0" w:color="auto"/>
            <w:right w:val="none" w:sz="0" w:space="0" w:color="auto"/>
          </w:divBdr>
        </w:div>
        <w:div w:id="1965455785">
          <w:marLeft w:val="0"/>
          <w:marRight w:val="0"/>
          <w:marTop w:val="0"/>
          <w:marBottom w:val="300"/>
          <w:divBdr>
            <w:top w:val="none" w:sz="0" w:space="0" w:color="auto"/>
            <w:left w:val="none" w:sz="0" w:space="0" w:color="auto"/>
            <w:bottom w:val="single" w:sz="6" w:space="8" w:color="EFEFE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ka.kutenicsova@novezamk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4415</Words>
  <Characters>25168</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2019-05-28T07:52:00Z</dcterms:created>
  <dcterms:modified xsi:type="dcterms:W3CDTF">2019-06-21T05:54:00Z</dcterms:modified>
</cp:coreProperties>
</file>