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982B30" w14:textId="12761DE4" w:rsidR="00DD0362" w:rsidRPr="00DD0362" w:rsidRDefault="00DD0362" w:rsidP="0055198B">
      <w:pPr>
        <w:spacing w:after="360"/>
        <w:jc w:val="center"/>
        <w:rPr>
          <w:rFonts w:ascii="Times New Roman" w:hAnsi="Times New Roman" w:cs="Times New Roman"/>
          <w:b/>
        </w:rPr>
      </w:pPr>
      <w:r w:rsidRPr="00DD0362">
        <w:rPr>
          <w:rFonts w:ascii="Times New Roman" w:hAnsi="Times New Roman" w:cs="Times New Roman"/>
          <w:b/>
        </w:rPr>
        <w:t>INFORMÁCIE K</w:t>
      </w:r>
      <w:r w:rsidR="001E3424">
        <w:rPr>
          <w:rFonts w:ascii="Times New Roman" w:hAnsi="Times New Roman" w:cs="Times New Roman"/>
          <w:b/>
        </w:rPr>
        <w:t> </w:t>
      </w:r>
      <w:r w:rsidRPr="00DD0362">
        <w:rPr>
          <w:rFonts w:ascii="Times New Roman" w:hAnsi="Times New Roman" w:cs="Times New Roman"/>
          <w:b/>
        </w:rPr>
        <w:t>PREDLOŽENIU</w:t>
      </w:r>
      <w:r w:rsidR="001E3424">
        <w:rPr>
          <w:rFonts w:ascii="Times New Roman" w:hAnsi="Times New Roman" w:cs="Times New Roman"/>
          <w:b/>
        </w:rPr>
        <w:t xml:space="preserve"> </w:t>
      </w:r>
      <w:r w:rsidRPr="00DD0362">
        <w:rPr>
          <w:rFonts w:ascii="Times New Roman" w:hAnsi="Times New Roman" w:cs="Times New Roman"/>
          <w:b/>
        </w:rPr>
        <w:t>ŽIADOSTÍ O ÚČASŤ</w:t>
      </w:r>
    </w:p>
    <w:p w14:paraId="57BDB5F7" w14:textId="7F8E18EF" w:rsidR="00655E70" w:rsidRDefault="00655E70" w:rsidP="00655E70">
      <w:pPr>
        <w:pStyle w:val="Nadpis3"/>
      </w:pPr>
      <w:bookmarkStart w:id="0" w:name="_Toc531356094"/>
      <w:r>
        <w:t>Komunikácia a výmena informácií medzi verejným obstarávateľom a záujemcami vo verejnom obstarávaní</w:t>
      </w:r>
      <w:bookmarkEnd w:id="0"/>
    </w:p>
    <w:p w14:paraId="095F89DB" w14:textId="77777777" w:rsidR="006A1AA3" w:rsidRPr="006A1AA3" w:rsidRDefault="006A1AA3" w:rsidP="006A1AA3"/>
    <w:p w14:paraId="4AF8A5DB" w14:textId="5356DFE0" w:rsidR="006A1AA3" w:rsidRPr="006A1AA3" w:rsidRDefault="006A1AA3" w:rsidP="006A1AA3">
      <w:pPr>
        <w:pStyle w:val="Nzov"/>
      </w:pPr>
      <w:r w:rsidRPr="006A1AA3">
        <w:t>Komunikácia a výmena informácií medzi verejným obstarávateľom a hospodárskymi subjektmi, resp. záujemcami/uchádzačmi sa uskutočňuje v slovenskom jazyku písomne - prostredníctvom elektronických prostriedkov, spôsobom určeným funkcionalitami EKS.</w:t>
      </w:r>
    </w:p>
    <w:p w14:paraId="3FFFAE3B" w14:textId="0CCF2792" w:rsidR="006A1AA3" w:rsidRPr="006A1AA3" w:rsidRDefault="006A1AA3" w:rsidP="006A1AA3">
      <w:pPr>
        <w:pStyle w:val="Nzov"/>
      </w:pPr>
      <w:r w:rsidRPr="006A1AA3">
        <w:t>Komunikácia, výmena a uchovávanie informácií sa uskutočňuje spôsobom, ktorý zabezpečí integritu a zachovanie dôvernosti údajov uvedených v</w:t>
      </w:r>
      <w:r w:rsidR="00CB7F9D">
        <w:t> žiadosti o účasť</w:t>
      </w:r>
      <w:r w:rsidRPr="006A1AA3">
        <w:t xml:space="preserve">. </w:t>
      </w:r>
    </w:p>
    <w:p w14:paraId="4ECBE7F2" w14:textId="77777777" w:rsidR="006A1AA3" w:rsidRPr="006A1AA3" w:rsidRDefault="006A1AA3" w:rsidP="006A1AA3">
      <w:pPr>
        <w:pStyle w:val="Nzov"/>
      </w:pPr>
      <w:r w:rsidRPr="006A1AA3">
        <w:t>Podrobné pravidlá a podmienky komunikácie a výmeny informácií v tomto verejnom obstarávaní v rámci EKS sú uvedené v platných VP EO.</w:t>
      </w:r>
    </w:p>
    <w:p w14:paraId="14A89007" w14:textId="77777777" w:rsidR="004C6729" w:rsidRPr="004C6729" w:rsidRDefault="004C6729" w:rsidP="004C6729"/>
    <w:p w14:paraId="21AA26CD" w14:textId="77777777" w:rsidR="00655E70" w:rsidRDefault="00796DAE" w:rsidP="0055198B">
      <w:pPr>
        <w:pStyle w:val="Nadpis3"/>
      </w:pPr>
      <w:r>
        <w:t>Predloženie žiadosti o účasť</w:t>
      </w:r>
    </w:p>
    <w:p w14:paraId="67ED4D01" w14:textId="1D4A5274" w:rsidR="00541C6B" w:rsidRDefault="00541C6B" w:rsidP="00541C6B">
      <w:pPr>
        <w:pStyle w:val="Nzov"/>
      </w:pPr>
      <w:r>
        <w:t>Žiadosť o účasť musí byť vyhotovená výlučne elektronicky, spôsobom určeným funkcionalitou EKS.</w:t>
      </w:r>
    </w:p>
    <w:p w14:paraId="15B01959" w14:textId="633899F5" w:rsidR="00541C6B" w:rsidRDefault="00541C6B" w:rsidP="00541C6B">
      <w:pPr>
        <w:pStyle w:val="Nzov"/>
      </w:pPr>
      <w:r>
        <w:t>Dokumenty a doklady, ktoré tvoria žiadosť o účasť záujemcu a ktoré neboli pôvodne vyhotovené v elektronickej forme, ale v listinnej, sa spôsobom určeným funkcionalitou EKS predkladajú naskenované vo formáte .pdf.</w:t>
      </w:r>
    </w:p>
    <w:p w14:paraId="1FC93A15" w14:textId="50F6ACBF" w:rsidR="00541C6B" w:rsidRDefault="00541C6B" w:rsidP="00541C6B">
      <w:pPr>
        <w:pStyle w:val="Nzov"/>
      </w:pPr>
      <w:r>
        <w:t>Dokumenty a doklady, ktoré tvoria žiadosť o účasť záujemcu a ktoré boli pôvodne vyhotovené v elektronickej forme sa spôsobom určeným funkcionalitou EKS predkladajú v pôvodnej elektronickej podobe.</w:t>
      </w:r>
    </w:p>
    <w:p w14:paraId="3D3F53AE" w14:textId="77777777" w:rsidR="00C911FE" w:rsidRDefault="007F495A" w:rsidP="00C911FE">
      <w:pPr>
        <w:pStyle w:val="Nzov"/>
      </w:pPr>
      <w:r>
        <w:t>Verejný obstarávateľ odporúča, aby záujemca v žiadosti o účasť predložil osobitný dokument – titulný list, na ktorom je uvedené min</w:t>
      </w:r>
      <w:r w:rsidR="00C911FE">
        <w:t>imálne:</w:t>
      </w:r>
    </w:p>
    <w:p w14:paraId="5A928D95" w14:textId="31532F3A" w:rsidR="00C911FE" w:rsidRDefault="00C911FE" w:rsidP="00297CC4">
      <w:pPr>
        <w:pStyle w:val="Nzov"/>
        <w:numPr>
          <w:ilvl w:val="0"/>
          <w:numId w:val="0"/>
        </w:numPr>
        <w:ind w:left="1068"/>
      </w:pPr>
      <w:r>
        <w:t>-</w:t>
      </w:r>
      <w:r w:rsidR="007F495A">
        <w:t xml:space="preserve"> obchodné meno alebo názov záujemcu, sídlo alebo miesto podnikania záujemcu, IČO záujemcu, e-mail a tel.č. kontaktnej osoby záujemcu</w:t>
      </w:r>
      <w:r>
        <w:t>;</w:t>
      </w:r>
    </w:p>
    <w:p w14:paraId="434E7B59" w14:textId="3FB9D3F4" w:rsidR="00C911FE" w:rsidRDefault="00C911FE" w:rsidP="00297CC4">
      <w:pPr>
        <w:pStyle w:val="Nzov"/>
        <w:numPr>
          <w:ilvl w:val="0"/>
          <w:numId w:val="0"/>
        </w:numPr>
        <w:ind w:left="1068"/>
      </w:pPr>
      <w:r>
        <w:t>-</w:t>
      </w:r>
      <w:r>
        <w:tab/>
        <w:t>informácia, či záujemca je mikropodnik, malý alebo stredný podnik v prípade, ak záujemca predbežne nenahrádza doklady na preukázanie splnenia podmienok účasti podľa § 39 zákona určené verejným obstarávateľom v tomto verejnom obstarávaní a podpis záujemcu alebo osoby oprávnenej konať za záujemcu (porovnajte odporúčanie Komisie zo 6. mája 2003 týkajúce sa definície mikropodnikov, malých a stredných podnikov (Ú. v. EÚ L 124, 20.5.2003, s. 36). Táto informácia sa vyžaduje len na štatistické účely;</w:t>
      </w:r>
    </w:p>
    <w:p w14:paraId="34DEE697" w14:textId="7A091B81" w:rsidR="00C911FE" w:rsidRDefault="00C911FE" w:rsidP="00297CC4">
      <w:pPr>
        <w:pStyle w:val="Nzov"/>
        <w:numPr>
          <w:ilvl w:val="0"/>
          <w:numId w:val="0"/>
        </w:numPr>
        <w:ind w:left="1068"/>
      </w:pPr>
      <w:r>
        <w:t>- Mikropodniky: podniky, ktoré zamestnávajú menej než 10 osôb a ktorých ročný obrat a/alebo celková ročná súvaha neprekračuje 2 milióny EUR;</w:t>
      </w:r>
    </w:p>
    <w:p w14:paraId="6640FFDA" w14:textId="7272E70E" w:rsidR="00C911FE" w:rsidRDefault="00C911FE" w:rsidP="00297CC4">
      <w:pPr>
        <w:pStyle w:val="Nzov"/>
        <w:numPr>
          <w:ilvl w:val="0"/>
          <w:numId w:val="0"/>
        </w:numPr>
        <w:ind w:left="1068"/>
      </w:pPr>
      <w:r>
        <w:t>- Malé podniky: podniky, ktoré zamestnávajú menej ako 50 osôb a ktorých ročný obrat a/alebo celková ročná súvaha neprekračuje 10 miliónov EUR;</w:t>
      </w:r>
    </w:p>
    <w:p w14:paraId="19AFD7B1" w14:textId="6E33475A" w:rsidR="007F495A" w:rsidRDefault="00C911FE" w:rsidP="00297CC4">
      <w:pPr>
        <w:pStyle w:val="Nzov"/>
        <w:numPr>
          <w:ilvl w:val="0"/>
          <w:numId w:val="0"/>
        </w:numPr>
        <w:ind w:left="1068"/>
      </w:pPr>
      <w:r>
        <w:t>- Stredné podniky: podniky, ktoré nie sú mikropodnikmi ani malými podnikmi a ktoré zamestnávajú menej ako 250 osôb a ktorých ročný obrat nepresahuje 50 miliónov EUR a/alebo celková ročná súvaha nepresahuje 43 miliónov EUR)</w:t>
      </w:r>
      <w:r w:rsidR="00586BDE">
        <w:t>.</w:t>
      </w:r>
    </w:p>
    <w:p w14:paraId="0E09574C" w14:textId="600139EB" w:rsidR="001E3424" w:rsidRPr="001E3424" w:rsidRDefault="001E3424" w:rsidP="001E3424">
      <w:pPr>
        <w:pStyle w:val="Nadpis3"/>
      </w:pPr>
      <w:r>
        <w:lastRenderedPageBreak/>
        <w:t>Vyhodnotenie splnenia podmienok účasti</w:t>
      </w:r>
      <w:r w:rsidR="00DA5F13">
        <w:t xml:space="preserve"> a výzva na predloženie základných ponúk</w:t>
      </w:r>
    </w:p>
    <w:p w14:paraId="3290F21C" w14:textId="4A032F43" w:rsidR="00BF2F20" w:rsidRPr="00297CC4" w:rsidRDefault="001E3424" w:rsidP="001E3424">
      <w:pPr>
        <w:pStyle w:val="Nzov"/>
      </w:pPr>
      <w:r w:rsidRPr="001E3424">
        <w:t>Verejný obstarávateľ pos</w:t>
      </w:r>
      <w:r>
        <w:t>údi</w:t>
      </w:r>
      <w:r w:rsidRPr="001E3424">
        <w:t xml:space="preserve"> splnenie podmienok účasti vo verejnom obstarávaní v súlade s </w:t>
      </w:r>
      <w:r w:rsidRPr="00297CC4">
        <w:t>dokumentmi potrebnými na preukázanie splnenia podmienok účasti a v súlade so zákonom.</w:t>
      </w:r>
      <w:r w:rsidR="002D394D" w:rsidRPr="00297CC4">
        <w:t xml:space="preserve"> </w:t>
      </w:r>
    </w:p>
    <w:p w14:paraId="65110504" w14:textId="7A002E57" w:rsidR="001E3424" w:rsidRPr="00297CC4" w:rsidRDefault="001E3424" w:rsidP="001E3424">
      <w:pPr>
        <w:pStyle w:val="Nzov"/>
      </w:pPr>
      <w:r w:rsidRPr="00297CC4">
        <w:t xml:space="preserve">Výzvu na predkladanie </w:t>
      </w:r>
      <w:r w:rsidR="009A56EF">
        <w:t>Z</w:t>
      </w:r>
      <w:r w:rsidRPr="00297CC4">
        <w:t>ákladných ponúk, ktoré sú východiskom pre následné rokovania, verejný obstarávateľ súčasne pošle len vybraným záujemcom, ktorí spĺňajú podmienky účasti. Základnú ponuku môže predložiť len záujemca, ktorého verejný obstarávateľ vyzval na jej predloženie.</w:t>
      </w:r>
      <w:r w:rsidR="002D394D" w:rsidRPr="00297CC4">
        <w:t xml:space="preserve"> </w:t>
      </w:r>
    </w:p>
    <w:p w14:paraId="55A8CE41" w14:textId="77777777" w:rsidR="001E3424" w:rsidRPr="001E3424" w:rsidRDefault="001E3424" w:rsidP="001E3424"/>
    <w:sectPr w:rsidR="001E3424" w:rsidRPr="001E3424" w:rsidSect="004C6729">
      <w:headerReference w:type="default" r:id="rId7"/>
      <w:footerReference w:type="default" r:id="rId8"/>
      <w:headerReference w:type="first" r:id="rId9"/>
      <w:foot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E570A5" w14:textId="77777777" w:rsidR="001765B2" w:rsidRDefault="001765B2" w:rsidP="004C6729">
      <w:pPr>
        <w:spacing w:after="0" w:line="240" w:lineRule="auto"/>
      </w:pPr>
      <w:r>
        <w:separator/>
      </w:r>
    </w:p>
  </w:endnote>
  <w:endnote w:type="continuationSeparator" w:id="0">
    <w:p w14:paraId="28FB81FB" w14:textId="77777777" w:rsidR="001765B2" w:rsidRDefault="001765B2" w:rsidP="004C67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Bold">
    <w:altName w:val="Times New Roman"/>
    <w:charset w:val="00"/>
    <w:family w:val="auto"/>
    <w:pitch w:val="variable"/>
    <w:sig w:usb0="00000000" w:usb1="C0007841" w:usb2="00000009" w:usb3="00000000" w:csb0="000001FF" w:csb1="00000000"/>
  </w:font>
  <w:font w:name="Segoe UI">
    <w:panose1 w:val="020B0502040204020203"/>
    <w:charset w:val="EE"/>
    <w:family w:val="swiss"/>
    <w:pitch w:val="variable"/>
    <w:sig w:usb0="E4002EFF" w:usb1="C000E47F"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58415387"/>
      <w:docPartObj>
        <w:docPartGallery w:val="Page Numbers (Bottom of Page)"/>
        <w:docPartUnique/>
      </w:docPartObj>
    </w:sdtPr>
    <w:sdtEndPr/>
    <w:sdtContent>
      <w:p w14:paraId="1DCED8FF" w14:textId="77777777" w:rsidR="004C6729" w:rsidRDefault="004C6729">
        <w:pPr>
          <w:pStyle w:val="Pta"/>
          <w:jc w:val="right"/>
        </w:pPr>
        <w:r>
          <w:fldChar w:fldCharType="begin"/>
        </w:r>
        <w:r>
          <w:instrText>PAGE   \* MERGEFORMAT</w:instrText>
        </w:r>
        <w:r>
          <w:fldChar w:fldCharType="separate"/>
        </w:r>
        <w:r>
          <w:t>2</w:t>
        </w:r>
        <w:r>
          <w:fldChar w:fldCharType="end"/>
        </w:r>
      </w:p>
    </w:sdtContent>
  </w:sdt>
  <w:p w14:paraId="23677EAA" w14:textId="77777777" w:rsidR="004C6729" w:rsidRDefault="004C6729">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2EF1A2" w14:textId="33F710D3" w:rsidR="004C6729" w:rsidRDefault="004C6729" w:rsidP="004C6729">
    <w:pPr>
      <w:pStyle w:val="Hlavika"/>
      <w:tabs>
        <w:tab w:val="center" w:pos="9072"/>
      </w:tabs>
      <w:jc w:val="both"/>
    </w:pPr>
    <w:r>
      <w:tab/>
    </w:r>
    <w: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B17285" w14:textId="77777777" w:rsidR="001765B2" w:rsidRDefault="001765B2" w:rsidP="004C6729">
      <w:pPr>
        <w:spacing w:after="0" w:line="240" w:lineRule="auto"/>
      </w:pPr>
      <w:r>
        <w:separator/>
      </w:r>
    </w:p>
  </w:footnote>
  <w:footnote w:type="continuationSeparator" w:id="0">
    <w:p w14:paraId="2D2E3C7A" w14:textId="77777777" w:rsidR="001765B2" w:rsidRDefault="001765B2" w:rsidP="004C67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96B049" w14:textId="77777777" w:rsidR="004C6729" w:rsidRDefault="004C6729" w:rsidP="004C6729">
    <w:pPr>
      <w:pStyle w:val="Pta"/>
      <w:tabs>
        <w:tab w:val="left" w:pos="4274"/>
        <w:tab w:val="right" w:pos="10065"/>
      </w:tabs>
      <w:ind w:left="2977"/>
      <w:rPr>
        <w:rFonts w:ascii="Myriad Pro" w:hAnsi="Myriad Pro"/>
        <w:color w:val="404040" w:themeColor="text1" w:themeTint="BF"/>
        <w:sz w:val="18"/>
      </w:rPr>
    </w:pPr>
    <w:r>
      <w:rPr>
        <w:rFonts w:ascii="Myriad Pro" w:hAnsi="Myriad Pro"/>
        <w:color w:val="404040" w:themeColor="text1" w:themeTint="BF"/>
        <w:sz w:val="18"/>
      </w:rPr>
      <w:tab/>
    </w:r>
    <w:r>
      <w:rPr>
        <w:rFonts w:ascii="Myriad Pro" w:hAnsi="Myriad Pro"/>
        <w:color w:val="404040" w:themeColor="text1" w:themeTint="BF"/>
        <w:sz w:val="18"/>
      </w:rPr>
      <w:tab/>
    </w:r>
    <w:r>
      <w:rPr>
        <w:rFonts w:ascii="Myriad Pro" w:hAnsi="Myriad Pro"/>
        <w:color w:val="404040" w:themeColor="text1" w:themeTint="BF"/>
        <w:sz w:val="18"/>
      </w:rPr>
      <w:tab/>
    </w:r>
  </w:p>
  <w:p w14:paraId="60F5D1BC" w14:textId="77777777" w:rsidR="004C6729" w:rsidRDefault="004C6729">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532B6B" w14:textId="3462CD60" w:rsidR="004C6729" w:rsidRDefault="00AB5F0D" w:rsidP="00AB5F0D">
    <w:pPr>
      <w:pStyle w:val="Pta"/>
      <w:tabs>
        <w:tab w:val="left" w:pos="4274"/>
        <w:tab w:val="right" w:pos="10065"/>
      </w:tabs>
      <w:rPr>
        <w:rFonts w:ascii="Myriad Pro" w:hAnsi="Myriad Pro"/>
        <w:color w:val="404040" w:themeColor="text1" w:themeTint="BF"/>
        <w:sz w:val="18"/>
      </w:rPr>
    </w:pPr>
    <w:bookmarkStart w:id="1" w:name="_Hlk515805335"/>
    <w:bookmarkStart w:id="2" w:name="_Hlk515805336"/>
    <w:r>
      <w:rPr>
        <w:noProof/>
        <w:lang w:eastAsia="sk-SK"/>
      </w:rPr>
      <w:drawing>
        <wp:inline distT="0" distB="0" distL="0" distR="0" wp14:anchorId="4D6DB500" wp14:editId="04C5B063">
          <wp:extent cx="2296736" cy="307075"/>
          <wp:effectExtent l="0" t="0" r="0" b="0"/>
          <wp:docPr id="26"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US_Logo_Expanded_Black@3x.png"/>
                  <pic:cNvPicPr/>
                </pic:nvPicPr>
                <pic:blipFill>
                  <a:blip r:embed="rId1">
                    <a:extLst>
                      <a:ext uri="{28A0092B-C50C-407E-A947-70E740481C1C}">
                        <a14:useLocalDpi xmlns:a14="http://schemas.microsoft.com/office/drawing/2010/main" val="0"/>
                      </a:ext>
                    </a:extLst>
                  </a:blip>
                  <a:stretch>
                    <a:fillRect/>
                  </a:stretch>
                </pic:blipFill>
                <pic:spPr>
                  <a:xfrm>
                    <a:off x="0" y="0"/>
                    <a:ext cx="2377424" cy="317863"/>
                  </a:xfrm>
                  <a:prstGeom prst="rect">
                    <a:avLst/>
                  </a:prstGeom>
                </pic:spPr>
              </pic:pic>
            </a:graphicData>
          </a:graphic>
        </wp:inline>
      </w:drawing>
    </w:r>
    <w:r w:rsidR="004C6729">
      <w:rPr>
        <w:rFonts w:ascii="Myriad Pro" w:hAnsi="Myriad Pro"/>
        <w:color w:val="404040" w:themeColor="text1" w:themeTint="BF"/>
        <w:sz w:val="18"/>
      </w:rPr>
      <w:tab/>
    </w:r>
    <w:r w:rsidR="004C6729">
      <w:rPr>
        <w:rFonts w:ascii="Myriad Pro" w:hAnsi="Myriad Pro"/>
        <w:color w:val="404040" w:themeColor="text1" w:themeTint="BF"/>
        <w:sz w:val="18"/>
      </w:rPr>
      <w:tab/>
    </w:r>
    <w:r w:rsidR="004C6729">
      <w:rPr>
        <w:rFonts w:ascii="Myriad Pro" w:hAnsi="Myriad Pro"/>
        <w:color w:val="404040" w:themeColor="text1" w:themeTint="BF"/>
        <w:sz w:val="18"/>
      </w:rPr>
      <w:tab/>
    </w:r>
  </w:p>
  <w:p w14:paraId="07B59AF7" w14:textId="2C3381EB" w:rsidR="004C6729" w:rsidRDefault="004C6729" w:rsidP="004C6729">
    <w:pPr>
      <w:pStyle w:val="Pta"/>
      <w:tabs>
        <w:tab w:val="right" w:pos="9923"/>
      </w:tabs>
      <w:ind w:left="2977" w:right="140"/>
      <w:jc w:val="right"/>
      <w:rPr>
        <w:rFonts w:ascii="Myriad Pro" w:hAnsi="Myriad Pro"/>
        <w:color w:val="404040" w:themeColor="text1" w:themeTint="BF"/>
        <w:sz w:val="18"/>
      </w:rPr>
    </w:pPr>
    <w:r>
      <w:rPr>
        <w:rFonts w:ascii="Myriad Pro" w:hAnsi="Myriad Pro"/>
        <w:color w:val="404040" w:themeColor="text1" w:themeTint="BF"/>
        <w:sz w:val="18"/>
      </w:rPr>
      <w:tab/>
    </w:r>
  </w:p>
  <w:bookmarkEnd w:id="1"/>
  <w:bookmarkEnd w:id="2"/>
  <w:p w14:paraId="639627ED" w14:textId="16C72A6A" w:rsidR="004C6729" w:rsidRDefault="004C6729" w:rsidP="00AB5F0D">
    <w:pPr>
      <w:pStyle w:val="Pta"/>
      <w:tabs>
        <w:tab w:val="right" w:pos="9923"/>
      </w:tabs>
      <w:ind w:left="2977" w:right="14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A516CB86"/>
    <w:lvl w:ilvl="0">
      <w:start w:val="1"/>
      <w:numFmt w:val="decimal"/>
      <w:lvlText w:val="Článok %1"/>
      <w:lvlJc w:val="left"/>
      <w:pPr>
        <w:tabs>
          <w:tab w:val="num" w:pos="737"/>
        </w:tabs>
        <w:ind w:left="737" w:hanging="737"/>
      </w:pPr>
      <w:rPr>
        <w:rFonts w:cs="Times New Roman"/>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0" w:firstLine="426"/>
      </w:pPr>
      <w:rPr>
        <w:rFonts w:ascii="Times New Roman" w:hAnsi="Times New Roman" w:hint="default"/>
        <w:b/>
        <w:i w:val="0"/>
        <w:sz w:val="22"/>
      </w:rPr>
    </w:lvl>
    <w:lvl w:ilvl="2">
      <w:start w:val="1"/>
      <w:numFmt w:val="decimal"/>
      <w:lvlText w:val="%1.%2.%3"/>
      <w:lvlJc w:val="left"/>
      <w:pPr>
        <w:tabs>
          <w:tab w:val="num" w:pos="1419"/>
        </w:tabs>
        <w:ind w:left="1419" w:hanging="851"/>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1.%2.%3.%4)"/>
      <w:lvlJc w:val="left"/>
      <w:pPr>
        <w:tabs>
          <w:tab w:val="num" w:pos="851"/>
        </w:tabs>
        <w:ind w:left="851" w:hanging="851"/>
      </w:pPr>
      <w:rPr>
        <w:rFonts w:ascii="Times New Roman" w:hAnsi="Times New Roman" w:hint="default"/>
        <w:b w:val="0"/>
        <w:i w:val="0"/>
        <w:sz w:val="22"/>
      </w:rPr>
    </w:lvl>
    <w:lvl w:ilvl="4">
      <w:start w:val="1"/>
      <w:numFmt w:val="decimal"/>
      <w:lvlText w:val="%1.%2.%3.%4.%5"/>
      <w:lvlJc w:val="left"/>
      <w:pPr>
        <w:tabs>
          <w:tab w:val="num" w:pos="1080"/>
        </w:tabs>
        <w:ind w:left="851" w:hanging="851"/>
      </w:pPr>
      <w:rPr>
        <w:rFonts w:hint="default"/>
      </w:rPr>
    </w:lvl>
    <w:lvl w:ilvl="5">
      <w:start w:val="1"/>
      <w:numFmt w:val="decimal"/>
      <w:lvlText w:val="%1.%2.%3.%4.%5.%6"/>
      <w:lvlJc w:val="left"/>
      <w:pPr>
        <w:tabs>
          <w:tab w:val="num" w:pos="1440"/>
        </w:tabs>
        <w:ind w:left="851" w:hanging="851"/>
      </w:pPr>
      <w:rPr>
        <w:rFonts w:hint="default"/>
      </w:rPr>
    </w:lvl>
    <w:lvl w:ilvl="6">
      <w:start w:val="1"/>
      <w:numFmt w:val="upperLetter"/>
      <w:lvlText w:val="%7."/>
      <w:lvlJc w:val="left"/>
      <w:pPr>
        <w:tabs>
          <w:tab w:val="num" w:pos="851"/>
        </w:tabs>
        <w:ind w:left="851" w:hanging="851"/>
      </w:pPr>
      <w:rPr>
        <w:rFonts w:ascii="Times New Roman" w:hAnsi="Times New Roman" w:hint="default"/>
        <w:b/>
        <w:i w:val="0"/>
      </w:rPr>
    </w:lvl>
    <w:lvl w:ilvl="7">
      <w:start w:val="1"/>
      <w:numFmt w:val="decimal"/>
      <w:lvlText w:val="[%8]"/>
      <w:lvlJc w:val="left"/>
      <w:pPr>
        <w:tabs>
          <w:tab w:val="num" w:pos="851"/>
        </w:tabs>
        <w:ind w:left="851" w:hanging="851"/>
      </w:pPr>
      <w:rPr>
        <w:rFonts w:hint="default"/>
      </w:rPr>
    </w:lvl>
    <w:lvl w:ilvl="8">
      <w:start w:val="1"/>
      <w:numFmt w:val="decimal"/>
      <w:lvlText w:val="§ %9"/>
      <w:lvlJc w:val="left"/>
      <w:pPr>
        <w:tabs>
          <w:tab w:val="num" w:pos="851"/>
        </w:tabs>
        <w:ind w:left="851" w:hanging="851"/>
      </w:pPr>
      <w:rPr>
        <w:rFonts w:hint="default"/>
      </w:rPr>
    </w:lvl>
  </w:abstractNum>
  <w:abstractNum w:abstractNumId="1" w15:restartNumberingAfterBreak="0">
    <w:nsid w:val="035808A4"/>
    <w:multiLevelType w:val="multilevel"/>
    <w:tmpl w:val="7D5A86D6"/>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11D02F6"/>
    <w:multiLevelType w:val="multilevel"/>
    <w:tmpl w:val="2FDC5C40"/>
    <w:lvl w:ilvl="0">
      <w:start w:val="1"/>
      <w:numFmt w:val="decimal"/>
      <w:pStyle w:val="Nadpis3"/>
      <w:lvlText w:val="%1."/>
      <w:lvlJc w:val="left"/>
      <w:pPr>
        <w:ind w:left="720" w:hanging="360"/>
      </w:pPr>
    </w:lvl>
    <w:lvl w:ilvl="1">
      <w:start w:val="1"/>
      <w:numFmt w:val="decimal"/>
      <w:pStyle w:val="Nzov"/>
      <w:isLgl/>
      <w:lvlText w:val="%2."/>
      <w:lvlJc w:val="left"/>
      <w:pPr>
        <w:ind w:left="1068" w:hanging="708"/>
      </w:pPr>
      <w:rPr>
        <w:rFonts w:ascii="Times New Roman" w:eastAsiaTheme="majorEastAsia" w:hAnsi="Times New Roman" w:cstheme="majorBidi"/>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6292C4C"/>
    <w:multiLevelType w:val="multilevel"/>
    <w:tmpl w:val="2E72328C"/>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51AD103F"/>
    <w:multiLevelType w:val="multilevel"/>
    <w:tmpl w:val="08981D3C"/>
    <w:lvl w:ilvl="0">
      <w:start w:val="1"/>
      <w:numFmt w:val="decimal"/>
      <w:pStyle w:val="Nadpis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4"/>
  </w:num>
  <w:num w:numId="3">
    <w:abstractNumId w:val="2"/>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3"/>
  </w:num>
  <w:num w:numId="12">
    <w:abstractNumId w:val="1"/>
  </w:num>
  <w:num w:numId="13">
    <w:abstractNumId w:val="2"/>
  </w:num>
  <w:num w:numId="14">
    <w:abstractNumId w:val="2"/>
  </w:num>
  <w:num w:numId="15">
    <w:abstractNumId w:val="2"/>
  </w:num>
  <w:num w:numId="16">
    <w:abstractNumId w:val="2"/>
  </w:num>
  <w:num w:numId="17">
    <w:abstractNumId w:val="2"/>
  </w:num>
  <w:num w:numId="18">
    <w:abstractNumId w:val="2"/>
  </w:num>
  <w:num w:numId="19">
    <w:abstractNumId w:val="2"/>
  </w:num>
  <w:num w:numId="20">
    <w:abstractNumId w:val="2"/>
  </w:num>
  <w:num w:numId="21">
    <w:abstractNumId w:val="2"/>
  </w:num>
  <w:num w:numId="22">
    <w:abstractNumId w:val="2"/>
  </w:num>
  <w:num w:numId="23">
    <w:abstractNumId w:val="2"/>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362"/>
    <w:rsid w:val="00016D46"/>
    <w:rsid w:val="000B384F"/>
    <w:rsid w:val="001765B2"/>
    <w:rsid w:val="001E3424"/>
    <w:rsid w:val="0022128C"/>
    <w:rsid w:val="00297CC4"/>
    <w:rsid w:val="002B454D"/>
    <w:rsid w:val="002D394D"/>
    <w:rsid w:val="00313CC9"/>
    <w:rsid w:val="004531D1"/>
    <w:rsid w:val="004C6729"/>
    <w:rsid w:val="004F00A0"/>
    <w:rsid w:val="00534A00"/>
    <w:rsid w:val="00541C6B"/>
    <w:rsid w:val="0055198B"/>
    <w:rsid w:val="00586BDE"/>
    <w:rsid w:val="005A694B"/>
    <w:rsid w:val="0063096C"/>
    <w:rsid w:val="00630B22"/>
    <w:rsid w:val="00655E70"/>
    <w:rsid w:val="00694A3C"/>
    <w:rsid w:val="006A1AA3"/>
    <w:rsid w:val="00703F44"/>
    <w:rsid w:val="0074149A"/>
    <w:rsid w:val="00790BBC"/>
    <w:rsid w:val="00796DAE"/>
    <w:rsid w:val="007F495A"/>
    <w:rsid w:val="00857764"/>
    <w:rsid w:val="008773E3"/>
    <w:rsid w:val="008E29F2"/>
    <w:rsid w:val="00930E33"/>
    <w:rsid w:val="00974834"/>
    <w:rsid w:val="009A56EF"/>
    <w:rsid w:val="00A26913"/>
    <w:rsid w:val="00AB5F0D"/>
    <w:rsid w:val="00B60BCD"/>
    <w:rsid w:val="00BD2B24"/>
    <w:rsid w:val="00BF2F20"/>
    <w:rsid w:val="00C46CCB"/>
    <w:rsid w:val="00C57F16"/>
    <w:rsid w:val="00C8347A"/>
    <w:rsid w:val="00C911FE"/>
    <w:rsid w:val="00C914FF"/>
    <w:rsid w:val="00C91C97"/>
    <w:rsid w:val="00CB7F9D"/>
    <w:rsid w:val="00DA4D4C"/>
    <w:rsid w:val="00DA5F13"/>
    <w:rsid w:val="00DA6F7A"/>
    <w:rsid w:val="00DD0362"/>
    <w:rsid w:val="00E23B84"/>
    <w:rsid w:val="00E357D3"/>
    <w:rsid w:val="00EC7604"/>
    <w:rsid w:val="00F0285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AA84A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aliases w:val="Nadpis 1 ASP"/>
    <w:next w:val="Normlny"/>
    <w:link w:val="Nadpis1Char"/>
    <w:qFormat/>
    <w:rsid w:val="004531D1"/>
    <w:pPr>
      <w:keepNext/>
      <w:widowControl w:val="0"/>
      <w:numPr>
        <w:numId w:val="2"/>
      </w:numPr>
      <w:tabs>
        <w:tab w:val="clear" w:pos="720"/>
        <w:tab w:val="num" w:pos="737"/>
      </w:tabs>
      <w:overflowPunct w:val="0"/>
      <w:autoSpaceDE w:val="0"/>
      <w:autoSpaceDN w:val="0"/>
      <w:adjustRightInd w:val="0"/>
      <w:spacing w:before="240" w:after="120" w:line="240" w:lineRule="auto"/>
      <w:ind w:left="737" w:hanging="737"/>
      <w:textAlignment w:val="baseline"/>
      <w:outlineLvl w:val="0"/>
    </w:pPr>
    <w:rPr>
      <w:rFonts w:ascii="Times New Roman Bold" w:eastAsia="Times New Roman" w:hAnsi="Times New Roman Bold" w:cs="Times New Roman"/>
      <w:b/>
      <w:noProof/>
      <w:kern w:val="28"/>
      <w:lang w:eastAsia="sk-SK"/>
    </w:rPr>
  </w:style>
  <w:style w:type="paragraph" w:styleId="Nadpis3">
    <w:name w:val="heading 3"/>
    <w:basedOn w:val="Normlny"/>
    <w:next w:val="Normlny"/>
    <w:link w:val="Nadpis3Char"/>
    <w:uiPriority w:val="9"/>
    <w:unhideWhenUsed/>
    <w:qFormat/>
    <w:rsid w:val="00DD0362"/>
    <w:pPr>
      <w:keepNext/>
      <w:keepLines/>
      <w:numPr>
        <w:numId w:val="3"/>
      </w:numPr>
      <w:spacing w:before="40" w:after="0"/>
      <w:jc w:val="both"/>
      <w:outlineLvl w:val="2"/>
    </w:pPr>
    <w:rPr>
      <w:rFonts w:ascii="Times New Roman" w:eastAsiaTheme="majorEastAsia" w:hAnsi="Times New Roman" w:cstheme="majorBidi"/>
      <w:b/>
      <w:smallCaps/>
      <w:color w:val="000000" w:themeColor="text1"/>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ASP Char"/>
    <w:basedOn w:val="Predvolenpsmoodseku"/>
    <w:link w:val="Nadpis1"/>
    <w:rsid w:val="004531D1"/>
    <w:rPr>
      <w:rFonts w:ascii="Times New Roman Bold" w:eastAsia="Times New Roman" w:hAnsi="Times New Roman Bold" w:cs="Times New Roman"/>
      <w:b/>
      <w:noProof/>
      <w:kern w:val="28"/>
      <w:lang w:eastAsia="sk-SK"/>
    </w:rPr>
  </w:style>
  <w:style w:type="character" w:customStyle="1" w:styleId="Nadpis3Char">
    <w:name w:val="Nadpis 3 Char"/>
    <w:basedOn w:val="Predvolenpsmoodseku"/>
    <w:link w:val="Nadpis3"/>
    <w:uiPriority w:val="9"/>
    <w:rsid w:val="00DD0362"/>
    <w:rPr>
      <w:rFonts w:ascii="Times New Roman" w:eastAsiaTheme="majorEastAsia" w:hAnsi="Times New Roman" w:cstheme="majorBidi"/>
      <w:b/>
      <w:smallCaps/>
      <w:color w:val="000000" w:themeColor="text1"/>
      <w:szCs w:val="24"/>
    </w:rPr>
  </w:style>
  <w:style w:type="paragraph" w:styleId="Nzov">
    <w:name w:val="Title"/>
    <w:aliases w:val="bežný text"/>
    <w:basedOn w:val="Normlny"/>
    <w:next w:val="Normlny"/>
    <w:link w:val="NzovChar"/>
    <w:autoRedefine/>
    <w:uiPriority w:val="10"/>
    <w:qFormat/>
    <w:rsid w:val="00EC7604"/>
    <w:pPr>
      <w:numPr>
        <w:ilvl w:val="1"/>
        <w:numId w:val="3"/>
      </w:numPr>
      <w:spacing w:before="120" w:after="120" w:line="276" w:lineRule="auto"/>
      <w:jc w:val="both"/>
    </w:pPr>
    <w:rPr>
      <w:rFonts w:ascii="Times New Roman" w:eastAsiaTheme="majorEastAsia" w:hAnsi="Times New Roman" w:cstheme="majorBidi"/>
      <w:color w:val="000000" w:themeColor="text1"/>
      <w:kern w:val="28"/>
      <w:szCs w:val="56"/>
    </w:rPr>
  </w:style>
  <w:style w:type="character" w:customStyle="1" w:styleId="NzovChar">
    <w:name w:val="Názov Char"/>
    <w:aliases w:val="bežný text Char"/>
    <w:basedOn w:val="Predvolenpsmoodseku"/>
    <w:link w:val="Nzov"/>
    <w:uiPriority w:val="10"/>
    <w:rsid w:val="00EC7604"/>
    <w:rPr>
      <w:rFonts w:ascii="Times New Roman" w:eastAsiaTheme="majorEastAsia" w:hAnsi="Times New Roman" w:cstheme="majorBidi"/>
      <w:color w:val="000000" w:themeColor="text1"/>
      <w:kern w:val="28"/>
      <w:szCs w:val="56"/>
    </w:rPr>
  </w:style>
  <w:style w:type="character" w:styleId="Hypertextovprepojenie">
    <w:name w:val="Hyperlink"/>
    <w:basedOn w:val="Predvolenpsmoodseku"/>
    <w:uiPriority w:val="99"/>
    <w:unhideWhenUsed/>
    <w:rsid w:val="00655E70"/>
    <w:rPr>
      <w:color w:val="0563C1" w:themeColor="hyperlink"/>
      <w:u w:val="single"/>
    </w:rPr>
  </w:style>
  <w:style w:type="paragraph" w:styleId="Textbubliny">
    <w:name w:val="Balloon Text"/>
    <w:basedOn w:val="Normlny"/>
    <w:link w:val="TextbublinyChar"/>
    <w:uiPriority w:val="99"/>
    <w:semiHidden/>
    <w:unhideWhenUsed/>
    <w:rsid w:val="00796DAE"/>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796DAE"/>
    <w:rPr>
      <w:rFonts w:ascii="Segoe UI" w:hAnsi="Segoe UI" w:cs="Segoe UI"/>
      <w:sz w:val="18"/>
      <w:szCs w:val="18"/>
    </w:rPr>
  </w:style>
  <w:style w:type="paragraph" w:styleId="Hlavika">
    <w:name w:val="header"/>
    <w:basedOn w:val="Normlny"/>
    <w:link w:val="HlavikaChar"/>
    <w:uiPriority w:val="99"/>
    <w:unhideWhenUsed/>
    <w:rsid w:val="004C6729"/>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4C6729"/>
  </w:style>
  <w:style w:type="paragraph" w:styleId="Pta">
    <w:name w:val="footer"/>
    <w:basedOn w:val="Normlny"/>
    <w:link w:val="PtaChar"/>
    <w:uiPriority w:val="99"/>
    <w:unhideWhenUsed/>
    <w:rsid w:val="004C6729"/>
    <w:pPr>
      <w:tabs>
        <w:tab w:val="center" w:pos="4536"/>
        <w:tab w:val="right" w:pos="9072"/>
      </w:tabs>
      <w:spacing w:after="0" w:line="240" w:lineRule="auto"/>
    </w:pPr>
  </w:style>
  <w:style w:type="character" w:customStyle="1" w:styleId="PtaChar">
    <w:name w:val="Päta Char"/>
    <w:basedOn w:val="Predvolenpsmoodseku"/>
    <w:link w:val="Pta"/>
    <w:uiPriority w:val="99"/>
    <w:rsid w:val="004C6729"/>
  </w:style>
  <w:style w:type="character" w:styleId="Odkaznakomentr">
    <w:name w:val="annotation reference"/>
    <w:basedOn w:val="Predvolenpsmoodseku"/>
    <w:uiPriority w:val="99"/>
    <w:semiHidden/>
    <w:unhideWhenUsed/>
    <w:rsid w:val="00630B22"/>
    <w:rPr>
      <w:sz w:val="16"/>
      <w:szCs w:val="16"/>
    </w:rPr>
  </w:style>
  <w:style w:type="paragraph" w:styleId="Textkomentra">
    <w:name w:val="annotation text"/>
    <w:basedOn w:val="Normlny"/>
    <w:link w:val="TextkomentraChar"/>
    <w:uiPriority w:val="99"/>
    <w:semiHidden/>
    <w:unhideWhenUsed/>
    <w:rsid w:val="00630B22"/>
    <w:pPr>
      <w:spacing w:line="240" w:lineRule="auto"/>
    </w:pPr>
    <w:rPr>
      <w:sz w:val="20"/>
      <w:szCs w:val="20"/>
    </w:rPr>
  </w:style>
  <w:style w:type="character" w:customStyle="1" w:styleId="TextkomentraChar">
    <w:name w:val="Text komentára Char"/>
    <w:basedOn w:val="Predvolenpsmoodseku"/>
    <w:link w:val="Textkomentra"/>
    <w:uiPriority w:val="99"/>
    <w:semiHidden/>
    <w:rsid w:val="00630B22"/>
    <w:rPr>
      <w:sz w:val="20"/>
      <w:szCs w:val="20"/>
    </w:rPr>
  </w:style>
  <w:style w:type="paragraph" w:styleId="Predmetkomentra">
    <w:name w:val="annotation subject"/>
    <w:basedOn w:val="Textkomentra"/>
    <w:next w:val="Textkomentra"/>
    <w:link w:val="PredmetkomentraChar"/>
    <w:uiPriority w:val="99"/>
    <w:semiHidden/>
    <w:unhideWhenUsed/>
    <w:rsid w:val="00630B22"/>
    <w:rPr>
      <w:b/>
      <w:bCs/>
    </w:rPr>
  </w:style>
  <w:style w:type="character" w:customStyle="1" w:styleId="PredmetkomentraChar">
    <w:name w:val="Predmet komentára Char"/>
    <w:basedOn w:val="TextkomentraChar"/>
    <w:link w:val="Predmetkomentra"/>
    <w:uiPriority w:val="99"/>
    <w:semiHidden/>
    <w:rsid w:val="00630B2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452</Words>
  <Characters>2577</Characters>
  <Application>Microsoft Office Word</Application>
  <DocSecurity>0</DocSecurity>
  <Lines>21</Lines>
  <Paragraphs>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2019-07-10T14:03:00Z</dcterms:created>
  <dcterms:modified xsi:type="dcterms:W3CDTF">2021-02-23T09:45:00Z</dcterms:modified>
</cp:coreProperties>
</file>