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46B113" w14:textId="77777777" w:rsidR="00593C06" w:rsidRDefault="00593C06" w:rsidP="007651FE">
      <w:pPr>
        <w:spacing w:after="0" w:line="240" w:lineRule="auto"/>
        <w:jc w:val="both"/>
        <w:rPr>
          <w:rFonts w:ascii="Arial Narrow" w:hAnsi="Arial Narrow"/>
          <w:b/>
        </w:rPr>
      </w:pPr>
      <w:bookmarkStart w:id="0" w:name="_GoBack"/>
      <w:bookmarkEnd w:id="0"/>
    </w:p>
    <w:p w14:paraId="450402D0" w14:textId="77777777" w:rsidR="00593C06" w:rsidRDefault="00593C06" w:rsidP="00593C06">
      <w:pPr>
        <w:spacing w:after="0" w:line="240" w:lineRule="auto"/>
        <w:jc w:val="center"/>
        <w:rPr>
          <w:rFonts w:ascii="Arial Narrow" w:hAnsi="Arial Narrow"/>
          <w:b/>
        </w:rPr>
      </w:pPr>
      <w:r>
        <w:rPr>
          <w:rFonts w:ascii="Arial Narrow" w:hAnsi="Arial Narrow"/>
          <w:b/>
        </w:rPr>
        <w:t>Podmienky účasti</w:t>
      </w:r>
    </w:p>
    <w:p w14:paraId="45ECC865" w14:textId="77777777" w:rsidR="00593C06" w:rsidRDefault="00593C06" w:rsidP="007651FE">
      <w:pPr>
        <w:spacing w:after="0" w:line="240" w:lineRule="auto"/>
        <w:jc w:val="both"/>
        <w:rPr>
          <w:rFonts w:ascii="Arial Narrow" w:hAnsi="Arial Narrow"/>
          <w:b/>
        </w:rPr>
      </w:pPr>
    </w:p>
    <w:p w14:paraId="27D09493" w14:textId="77777777" w:rsidR="00593C06" w:rsidRDefault="00593C06" w:rsidP="007651FE">
      <w:pPr>
        <w:spacing w:after="0" w:line="240" w:lineRule="auto"/>
        <w:jc w:val="both"/>
        <w:rPr>
          <w:rFonts w:ascii="Arial Narrow" w:hAnsi="Arial Narrow"/>
          <w:b/>
        </w:rPr>
      </w:pPr>
    </w:p>
    <w:p w14:paraId="6C78D0B8" w14:textId="77777777" w:rsidR="00382174" w:rsidRPr="0073590D" w:rsidRDefault="00382174" w:rsidP="00382174">
      <w:pPr>
        <w:spacing w:after="0" w:line="240" w:lineRule="auto"/>
        <w:jc w:val="both"/>
        <w:rPr>
          <w:rFonts w:ascii="Arial Narrow" w:hAnsi="Arial Narrow"/>
          <w:b/>
          <w:color w:val="FF0000"/>
        </w:rPr>
      </w:pPr>
      <w:r w:rsidRPr="00593C06">
        <w:rPr>
          <w:rFonts w:ascii="Arial Narrow" w:hAnsi="Arial Narrow"/>
          <w:b/>
        </w:rPr>
        <w:t>1. Osobné postavenie</w:t>
      </w:r>
      <w:r>
        <w:rPr>
          <w:rFonts w:ascii="Arial Narrow" w:hAnsi="Arial Narrow"/>
          <w:b/>
        </w:rPr>
        <w:t xml:space="preserve"> </w:t>
      </w:r>
    </w:p>
    <w:p w14:paraId="71EC2345" w14:textId="77777777" w:rsidR="00382174" w:rsidRDefault="00382174" w:rsidP="00382174">
      <w:pPr>
        <w:pStyle w:val="Zkladntext"/>
        <w:jc w:val="both"/>
        <w:rPr>
          <w:rFonts w:ascii="Arial Narrow" w:hAnsi="Arial Narrow" w:cs="Arial"/>
        </w:rPr>
      </w:pPr>
      <w:r w:rsidRPr="00A312EF">
        <w:rPr>
          <w:rFonts w:ascii="Arial Narrow" w:hAnsi="Arial Narrow" w:cs="Arial"/>
        </w:rPr>
        <w:t>Verejného obstarávania sa môže zúčastniť hospodársky subjekt, ktorý spĺňa taxatívne určené podmienky účasti týkajúce sa osobného post</w:t>
      </w:r>
      <w:r>
        <w:rPr>
          <w:rFonts w:ascii="Arial Narrow" w:hAnsi="Arial Narrow" w:cs="Arial"/>
        </w:rPr>
        <w:t xml:space="preserve">avenia podľa § 32 ods. 1 zákona. </w:t>
      </w:r>
    </w:p>
    <w:p w14:paraId="0B11F4CC" w14:textId="77777777" w:rsidR="00382174" w:rsidRDefault="00382174" w:rsidP="00382174">
      <w:pPr>
        <w:pStyle w:val="Zkladntext"/>
        <w:jc w:val="both"/>
        <w:rPr>
          <w:rFonts w:ascii="Arial Narrow" w:hAnsi="Arial Narrow" w:cs="Arial"/>
        </w:rPr>
      </w:pPr>
    </w:p>
    <w:p w14:paraId="4AE8EAC9" w14:textId="77777777" w:rsidR="00382174" w:rsidRPr="00B1541C" w:rsidRDefault="00382174" w:rsidP="00382174">
      <w:pPr>
        <w:jc w:val="both"/>
        <w:rPr>
          <w:rFonts w:ascii="Arial Narrow" w:eastAsia="Arial" w:hAnsi="Arial Narrow"/>
        </w:rPr>
      </w:pPr>
      <w:r w:rsidRPr="00B1541C">
        <w:rPr>
          <w:rFonts w:ascii="Arial Narrow" w:eastAsia="Arial" w:hAnsi="Arial Narrow"/>
        </w:rPr>
        <w:t>Uchádzač musí spĺňať nasledovné podmienky účasti týkajúce sa osobného postavenia:</w:t>
      </w:r>
    </w:p>
    <w:p w14:paraId="6483EF18" w14:textId="77777777" w:rsidR="00382174" w:rsidRPr="00B1541C" w:rsidRDefault="00382174" w:rsidP="00382174">
      <w:pPr>
        <w:pStyle w:val="Odsekzoznamu"/>
        <w:numPr>
          <w:ilvl w:val="0"/>
          <w:numId w:val="14"/>
        </w:numPr>
        <w:jc w:val="both"/>
        <w:rPr>
          <w:rFonts w:ascii="Arial Narrow" w:eastAsia="Arial" w:hAnsi="Arial Narrow"/>
          <w:noProof/>
        </w:rPr>
      </w:pPr>
      <w:r w:rsidRPr="00B1541C">
        <w:rPr>
          <w:rFonts w:ascii="Arial Narrow" w:eastAsia="Arial" w:hAnsi="Arial Narrow"/>
        </w:rPr>
        <w:t>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34784FE6" w14:textId="77777777" w:rsidR="00382174" w:rsidRPr="00B1541C" w:rsidRDefault="00382174" w:rsidP="00382174">
      <w:pPr>
        <w:pStyle w:val="Odsekzoznamu"/>
        <w:ind w:left="681"/>
        <w:jc w:val="both"/>
        <w:rPr>
          <w:rFonts w:ascii="Arial Narrow" w:eastAsia="Arial" w:hAnsi="Arial Narrow"/>
        </w:rPr>
      </w:pPr>
      <w:r w:rsidRPr="00B1541C">
        <w:rPr>
          <w:rFonts w:ascii="Arial Narrow" w:eastAsia="Arial" w:hAnsi="Arial Narrow"/>
        </w:rPr>
        <w:t xml:space="preserve"> </w:t>
      </w:r>
    </w:p>
    <w:p w14:paraId="069DFEC7" w14:textId="77777777" w:rsidR="00382174" w:rsidRPr="00B1541C" w:rsidRDefault="00382174" w:rsidP="00382174">
      <w:pPr>
        <w:pStyle w:val="Odsekzoznamu"/>
        <w:numPr>
          <w:ilvl w:val="0"/>
          <w:numId w:val="14"/>
        </w:numPr>
        <w:jc w:val="both"/>
        <w:rPr>
          <w:rFonts w:ascii="Arial Narrow" w:eastAsia="Arial" w:hAnsi="Arial Narrow"/>
        </w:rPr>
      </w:pPr>
      <w:r w:rsidRPr="006F3A6C">
        <w:rPr>
          <w:rFonts w:ascii="Arial Narrow" w:eastAsia="Arial" w:hAnsi="Arial Narrow"/>
        </w:rPr>
        <w:t>podľa § 32 ods. 1 písm. b) zákona, že uchádzač nemá evidované nedoplatky na poistnom na sociálne poistenie a zdravotná poisťovňa neeviduje voči nemu pohľadávky po splatnosti podľa osobitných predpisov v Slovenskej republike alebo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r>
        <w:rPr>
          <w:rFonts w:ascii="Arial Narrow" w:eastAsia="Arial" w:hAnsi="Arial Narrow"/>
        </w:rPr>
        <w:t>.</w:t>
      </w:r>
    </w:p>
    <w:p w14:paraId="7643D20F" w14:textId="77777777" w:rsidR="00382174" w:rsidRPr="00B1541C" w:rsidRDefault="00382174" w:rsidP="00382174">
      <w:pPr>
        <w:pStyle w:val="Odsekzoznamu"/>
        <w:widowControl w:val="0"/>
        <w:tabs>
          <w:tab w:val="left" w:pos="0"/>
        </w:tabs>
        <w:spacing w:after="120" w:line="240" w:lineRule="exact"/>
        <w:jc w:val="both"/>
        <w:rPr>
          <w:rFonts w:ascii="Arial Narrow" w:eastAsia="Arial" w:hAnsi="Arial Narrow"/>
        </w:rPr>
      </w:pPr>
    </w:p>
    <w:p w14:paraId="22DE8B61" w14:textId="77777777" w:rsidR="00382174" w:rsidRPr="00B1541C" w:rsidRDefault="00382174" w:rsidP="00382174">
      <w:pPr>
        <w:pStyle w:val="Odsekzoznamu"/>
        <w:numPr>
          <w:ilvl w:val="0"/>
          <w:numId w:val="14"/>
        </w:numPr>
        <w:jc w:val="both"/>
        <w:rPr>
          <w:rFonts w:ascii="Arial Narrow" w:eastAsia="Arial" w:hAnsi="Arial Narrow"/>
        </w:rPr>
      </w:pPr>
      <w:r w:rsidRPr="006F3A6C">
        <w:rPr>
          <w:rFonts w:ascii="Arial Narrow" w:eastAsia="Arial" w:hAnsi="Arial Narrow"/>
        </w:rPr>
        <w:t>podľa § 32 ods. 1 písm. c) zákona, že nemá evidované daňové nedoplatky voči daňovému úradu a colnému úradu podľa osobitných predpisov v Slovenskej republike alebo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r>
        <w:rPr>
          <w:rFonts w:ascii="Arial Narrow" w:eastAsia="Arial" w:hAnsi="Arial Narrow"/>
        </w:rPr>
        <w:t>.</w:t>
      </w:r>
    </w:p>
    <w:p w14:paraId="4E95BA84" w14:textId="77777777" w:rsidR="00382174" w:rsidRPr="00B1541C" w:rsidRDefault="00382174" w:rsidP="00382174">
      <w:pPr>
        <w:pStyle w:val="Odsekzoznamu"/>
        <w:ind w:left="681"/>
        <w:jc w:val="both"/>
        <w:rPr>
          <w:rFonts w:ascii="Arial Narrow" w:eastAsia="Arial" w:hAnsi="Arial Narrow"/>
        </w:rPr>
      </w:pPr>
    </w:p>
    <w:p w14:paraId="61212F38" w14:textId="77777777" w:rsidR="00382174" w:rsidRPr="00B1541C" w:rsidRDefault="00382174" w:rsidP="00382174">
      <w:pPr>
        <w:pStyle w:val="Odsekzoznamu"/>
        <w:numPr>
          <w:ilvl w:val="0"/>
          <w:numId w:val="14"/>
        </w:numPr>
        <w:jc w:val="both"/>
        <w:rPr>
          <w:rFonts w:ascii="Arial Narrow" w:eastAsia="Arial" w:hAnsi="Arial Narrow"/>
        </w:rPr>
      </w:pPr>
      <w:r w:rsidRPr="00B1541C">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511D6C4E" w14:textId="77777777" w:rsidR="00382174" w:rsidRPr="00B1541C" w:rsidRDefault="00382174" w:rsidP="00382174">
      <w:pPr>
        <w:pStyle w:val="Odsekzoznamu"/>
        <w:ind w:left="681"/>
        <w:jc w:val="both"/>
        <w:rPr>
          <w:rFonts w:ascii="Arial Narrow" w:eastAsia="Arial" w:hAnsi="Arial Narrow"/>
        </w:rPr>
      </w:pPr>
    </w:p>
    <w:p w14:paraId="70D0DAED" w14:textId="77777777" w:rsidR="00382174" w:rsidRPr="00B1541C" w:rsidRDefault="00382174" w:rsidP="00382174">
      <w:pPr>
        <w:pStyle w:val="Odsekzoznamu"/>
        <w:numPr>
          <w:ilvl w:val="0"/>
          <w:numId w:val="14"/>
        </w:numPr>
        <w:jc w:val="both"/>
        <w:rPr>
          <w:rFonts w:ascii="Arial Narrow" w:eastAsia="Arial" w:hAnsi="Arial Narrow"/>
        </w:rPr>
      </w:pPr>
      <w:r w:rsidRPr="00B1541C">
        <w:rPr>
          <w:rFonts w:ascii="Arial Narrow" w:eastAsia="Arial" w:hAnsi="Arial Narrow"/>
        </w:rPr>
        <w:lastRenderedPageBreak/>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176BBA33" w14:textId="77777777" w:rsidR="00382174" w:rsidRPr="00B1541C" w:rsidRDefault="00382174" w:rsidP="00382174">
      <w:pPr>
        <w:pStyle w:val="Odsekzoznamu"/>
        <w:rPr>
          <w:rFonts w:ascii="Arial Narrow" w:eastAsia="Arial" w:hAnsi="Arial Narrow"/>
        </w:rPr>
      </w:pPr>
    </w:p>
    <w:p w14:paraId="1AD2F2FF" w14:textId="77777777" w:rsidR="00382174" w:rsidRPr="00B1541C" w:rsidRDefault="00382174" w:rsidP="00382174">
      <w:pPr>
        <w:pStyle w:val="Odsekzoznamu"/>
        <w:numPr>
          <w:ilvl w:val="0"/>
          <w:numId w:val="14"/>
        </w:numPr>
        <w:jc w:val="both"/>
        <w:rPr>
          <w:rFonts w:ascii="Arial Narrow" w:eastAsia="Arial" w:hAnsi="Arial Narrow"/>
        </w:rPr>
      </w:pPr>
      <w:r w:rsidRPr="00B1541C">
        <w:rPr>
          <w:rFonts w:ascii="Arial Narrow" w:eastAsia="Arial" w:hAnsi="Arial Narrow"/>
        </w:rPr>
        <w:t>podľa § 32 ods. 1 písm. f) zákona, že nemá uložený zákaz účasti vo verejnom obstarávaní potvrdený konečným rozhodnutím v Slovenskej republike alebo v štáte sídla, miesta podnikania alebo obvyklého pobytu. Uvedenú podmienku účasti preukáže uchádzač v súlade s § 32 ods. 2 písm. f) zákona doloženým čestným vyhlásením.</w:t>
      </w:r>
    </w:p>
    <w:p w14:paraId="29C0EA85" w14:textId="77777777" w:rsidR="00382174" w:rsidRPr="00B1541C" w:rsidRDefault="00382174" w:rsidP="00382174">
      <w:pPr>
        <w:pStyle w:val="Odsekzoznamu"/>
        <w:ind w:left="681"/>
        <w:jc w:val="both"/>
        <w:rPr>
          <w:rFonts w:ascii="Arial Narrow" w:eastAsia="Arial" w:hAnsi="Arial Narrow"/>
        </w:rPr>
      </w:pPr>
    </w:p>
    <w:p w14:paraId="68F1A789" w14:textId="77777777" w:rsidR="00382174" w:rsidRPr="00B1541C" w:rsidRDefault="00382174" w:rsidP="00382174">
      <w:pPr>
        <w:pStyle w:val="Odsekzoznamu"/>
        <w:numPr>
          <w:ilvl w:val="0"/>
          <w:numId w:val="14"/>
        </w:numPr>
        <w:jc w:val="both"/>
        <w:rPr>
          <w:rFonts w:ascii="Arial Narrow" w:eastAsia="Arial" w:hAnsi="Arial Narrow"/>
        </w:rPr>
      </w:pPr>
      <w:r w:rsidRPr="00B1541C">
        <w:rPr>
          <w:rFonts w:ascii="Arial Narrow" w:eastAsia="Arial" w:hAnsi="Arial Narrow"/>
        </w:rPr>
        <w:t>podľa § 32 ods. 1 písm. g) zákona, že sa nedopustil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preukázať.</w:t>
      </w:r>
    </w:p>
    <w:p w14:paraId="19B52DF4" w14:textId="77777777" w:rsidR="00382174" w:rsidRPr="00B1541C" w:rsidRDefault="00382174" w:rsidP="00382174">
      <w:pPr>
        <w:ind w:left="600" w:hanging="279"/>
        <w:jc w:val="both"/>
        <w:rPr>
          <w:rFonts w:ascii="Arial Narrow" w:eastAsia="Arial" w:hAnsi="Arial Narrow"/>
        </w:rPr>
      </w:pPr>
      <w:r w:rsidRPr="00B1541C">
        <w:rPr>
          <w:rFonts w:ascii="Arial Narrow" w:eastAsia="Arial" w:hAnsi="Arial Narrow"/>
        </w:rPr>
        <w:t>H) podľa § 32 ods. 1 písm. h) zákona, že sa nedopustil v predchádzajúcich troch rokoch od vyhlásenia alebo preukázateľného začatia verejného obstarávania závažného porušenia profesijných povinností, ktoré dokáže verejný obstarávateľ preukázať.</w:t>
      </w:r>
    </w:p>
    <w:p w14:paraId="56B0B4CB" w14:textId="77777777" w:rsidR="00382174" w:rsidRPr="00B1541C" w:rsidRDefault="00382174" w:rsidP="00382174">
      <w:pPr>
        <w:autoSpaceDE w:val="0"/>
        <w:autoSpaceDN w:val="0"/>
        <w:adjustRightInd w:val="0"/>
        <w:jc w:val="both"/>
        <w:rPr>
          <w:rFonts w:ascii="Arial Narrow" w:hAnsi="Arial Narrow" w:cs="Tahoma"/>
          <w:lang w:eastAsia="sk-SK"/>
        </w:rPr>
      </w:pPr>
      <w:r w:rsidRPr="00B1541C">
        <w:rPr>
          <w:rFonts w:ascii="Arial Narrow" w:hAnsi="Arial Narrow" w:cs="Tahoma"/>
        </w:rPr>
        <w:t>Doklady, ktoré sa nepredkladajú:</w:t>
      </w:r>
    </w:p>
    <w:p w14:paraId="5414B0B4" w14:textId="77777777" w:rsidR="00382174" w:rsidRPr="00B1541C" w:rsidRDefault="00382174" w:rsidP="00382174">
      <w:pPr>
        <w:autoSpaceDE w:val="0"/>
        <w:autoSpaceDN w:val="0"/>
        <w:adjustRightInd w:val="0"/>
        <w:jc w:val="both"/>
        <w:rPr>
          <w:rFonts w:ascii="Arial Narrow" w:eastAsiaTheme="minorHAnsi" w:hAnsi="Arial Narrow" w:cs="Tahoma"/>
        </w:rPr>
      </w:pPr>
      <w:r w:rsidRPr="00B1541C">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38CBC4E1" w14:textId="77777777" w:rsidR="00382174" w:rsidRPr="00B1541C" w:rsidRDefault="00382174" w:rsidP="00382174">
      <w:pPr>
        <w:pStyle w:val="Odsekzoznamu"/>
        <w:widowControl w:val="0"/>
        <w:tabs>
          <w:tab w:val="left" w:pos="0"/>
        </w:tabs>
        <w:spacing w:after="120" w:line="240" w:lineRule="exact"/>
        <w:ind w:hanging="360"/>
        <w:jc w:val="both"/>
        <w:rPr>
          <w:rFonts w:ascii="Arial Narrow" w:hAnsi="Arial Narrow" w:cs="Tahoma"/>
        </w:rPr>
      </w:pPr>
      <w:r w:rsidRPr="00B1541C">
        <w:rPr>
          <w:rFonts w:ascii="Arial Narrow" w:hAnsi="Arial Narrow" w:cs="Tahoma"/>
        </w:rPr>
        <w:t>-</w:t>
      </w:r>
      <w:r w:rsidRPr="00B1541C">
        <w:rPr>
          <w:rFonts w:ascii="Arial Narrow" w:hAnsi="Arial Narrow" w:cs="Tahoma"/>
        </w:rPr>
        <w:tab/>
        <w:t>výpis z registra trestov záujemcu/uchádzača, jeho štatutárneho orgánu, člena štatutárneho orgánu, člena dozorného orgánu, prokuristu v súlade s § 32 ods. 1 písm. a)  a ods. 2 písm. a) zákona,</w:t>
      </w:r>
    </w:p>
    <w:p w14:paraId="7C4CBD42" w14:textId="77777777" w:rsidR="00382174" w:rsidRPr="00B1541C" w:rsidRDefault="00382174" w:rsidP="00382174">
      <w:pPr>
        <w:pStyle w:val="Odsekzoznamu"/>
        <w:widowControl w:val="0"/>
        <w:tabs>
          <w:tab w:val="left" w:pos="0"/>
        </w:tabs>
        <w:spacing w:after="120" w:line="240" w:lineRule="exact"/>
        <w:ind w:hanging="360"/>
        <w:jc w:val="both"/>
        <w:rPr>
          <w:rFonts w:ascii="Arial Narrow" w:hAnsi="Arial Narrow" w:cs="Tahoma"/>
        </w:rPr>
      </w:pPr>
      <w:r w:rsidRPr="00B1541C">
        <w:rPr>
          <w:rFonts w:ascii="Arial Narrow" w:hAnsi="Arial Narrow" w:cs="Tahoma"/>
        </w:rPr>
        <w:t>-</w:t>
      </w:r>
      <w:r w:rsidRPr="00B1541C">
        <w:rPr>
          <w:rFonts w:ascii="Arial Narrow" w:hAnsi="Arial Narrow" w:cs="Tahoma"/>
        </w:rPr>
        <w:tab/>
        <w:t>potvrdenia zdravotnej poisťovne a Sociálnej poisťovne podľa § 32 ods. 1 písm. b) a  ods. 2 písm. b) zákona,</w:t>
      </w:r>
    </w:p>
    <w:p w14:paraId="27057ECB" w14:textId="77777777" w:rsidR="00382174" w:rsidRPr="00B1541C" w:rsidRDefault="00382174" w:rsidP="00382174">
      <w:pPr>
        <w:pStyle w:val="Odsekzoznamu"/>
        <w:widowControl w:val="0"/>
        <w:tabs>
          <w:tab w:val="left" w:pos="0"/>
        </w:tabs>
        <w:spacing w:after="120" w:line="240" w:lineRule="exact"/>
        <w:ind w:hanging="360"/>
        <w:jc w:val="both"/>
        <w:rPr>
          <w:rFonts w:ascii="Arial Narrow" w:hAnsi="Arial Narrow" w:cs="Tahoma"/>
        </w:rPr>
      </w:pPr>
      <w:r w:rsidRPr="00B1541C">
        <w:rPr>
          <w:rFonts w:ascii="Arial Narrow" w:hAnsi="Arial Narrow" w:cs="Tahoma"/>
        </w:rPr>
        <w:t>-</w:t>
      </w:r>
      <w:r w:rsidRPr="00B1541C">
        <w:rPr>
          <w:rFonts w:ascii="Arial Narrow" w:hAnsi="Arial Narrow" w:cs="Tahoma"/>
        </w:rPr>
        <w:tab/>
        <w:t>potvrdenia miestne príslušného daňového úradu a miestne príslušného colného úradu podľa § 32 ods. 1 písm. c) a ods. 2 písm. c) zákona,</w:t>
      </w:r>
    </w:p>
    <w:p w14:paraId="18DE084A" w14:textId="77777777" w:rsidR="00382174" w:rsidRPr="00B1541C" w:rsidRDefault="00382174" w:rsidP="00382174">
      <w:pPr>
        <w:pStyle w:val="Odsekzoznamu"/>
        <w:widowControl w:val="0"/>
        <w:tabs>
          <w:tab w:val="left" w:pos="0"/>
        </w:tabs>
        <w:spacing w:after="120" w:line="240" w:lineRule="exact"/>
        <w:ind w:hanging="360"/>
        <w:jc w:val="both"/>
        <w:rPr>
          <w:rFonts w:ascii="Arial Narrow" w:hAnsi="Arial Narrow" w:cs="Tahoma"/>
        </w:rPr>
      </w:pPr>
      <w:r w:rsidRPr="00B1541C">
        <w:rPr>
          <w:rFonts w:ascii="Arial Narrow" w:hAnsi="Arial Narrow" w:cs="Tahoma"/>
        </w:rPr>
        <w:t>-</w:t>
      </w:r>
      <w:r w:rsidRPr="00B1541C">
        <w:rPr>
          <w:rFonts w:ascii="Arial Narrow" w:hAnsi="Arial Narrow" w:cs="Tahoma"/>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18F0D0DB" w14:textId="77777777" w:rsidR="00382174" w:rsidRPr="00B1541C" w:rsidRDefault="00382174" w:rsidP="00382174">
      <w:pPr>
        <w:autoSpaceDE w:val="0"/>
        <w:autoSpaceDN w:val="0"/>
        <w:adjustRightInd w:val="0"/>
        <w:jc w:val="both"/>
        <w:rPr>
          <w:rFonts w:ascii="Arial Narrow" w:hAnsi="Arial Narrow" w:cs="Tahoma"/>
          <w:b/>
          <w:color w:val="FF0000"/>
        </w:rPr>
      </w:pPr>
      <w:r w:rsidRPr="00B1541C">
        <w:rPr>
          <w:rFonts w:ascii="Arial Narrow" w:hAnsi="Arial Narrow" w:cs="Tahoma"/>
          <w:b/>
          <w:color w:val="FF0000"/>
        </w:rPr>
        <w:t>Upozornenie:</w:t>
      </w:r>
    </w:p>
    <w:p w14:paraId="69893075" w14:textId="77777777" w:rsidR="00382174" w:rsidRPr="00B1541C" w:rsidRDefault="00382174" w:rsidP="00382174">
      <w:pPr>
        <w:pStyle w:val="Zkladntext"/>
        <w:spacing w:line="240" w:lineRule="auto"/>
        <w:jc w:val="both"/>
        <w:rPr>
          <w:rStyle w:val="Jemnzvraznenie"/>
          <w:rFonts w:ascii="Arial Narrow" w:hAnsi="Arial Narrow" w:cs="Arial"/>
          <w:b w:val="0"/>
          <w:iCs/>
          <w:sz w:val="22"/>
        </w:rPr>
      </w:pPr>
      <w:r w:rsidRPr="00B1541C">
        <w:rPr>
          <w:rFonts w:ascii="Arial Narrow" w:hAnsi="Arial Narrow"/>
          <w:shd w:val="clear" w:color="auto" w:fill="FFFFFF"/>
        </w:rPr>
        <w:t>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krstné meno, priezvisko, rodné priezvisko, rodné číslo, číslo občianskeho preukazu alebo cestovného pasu.</w:t>
      </w:r>
    </w:p>
    <w:p w14:paraId="4F14DC9C" w14:textId="77777777" w:rsidR="00382174" w:rsidRPr="00B1541C" w:rsidRDefault="00382174" w:rsidP="00382174">
      <w:pPr>
        <w:spacing w:after="120" w:line="240" w:lineRule="auto"/>
        <w:jc w:val="both"/>
        <w:rPr>
          <w:rStyle w:val="Jemnzvraznenie"/>
          <w:rFonts w:ascii="Arial Narrow" w:hAnsi="Arial Narrow"/>
          <w:b w:val="0"/>
          <w:iCs/>
          <w:sz w:val="22"/>
        </w:rPr>
      </w:pPr>
      <w:r w:rsidRPr="00B1541C">
        <w:rPr>
          <w:rStyle w:val="Jemnzvraznenie"/>
          <w:rFonts w:ascii="Arial Narrow" w:hAnsi="Arial Narrow"/>
          <w:b w:val="0"/>
          <w:sz w:val="22"/>
        </w:rPr>
        <w:t xml:space="preserve">Preukazovanie podmienok účasti je voči verejnému obstarávateľovi účinné aj spôsobom podľa § 152 ods. 4 zákona. </w:t>
      </w:r>
    </w:p>
    <w:p w14:paraId="6E6019EC" w14:textId="77777777" w:rsidR="00382174" w:rsidRPr="00275543" w:rsidRDefault="00382174" w:rsidP="00382174">
      <w:pPr>
        <w:spacing w:after="0" w:line="240" w:lineRule="auto"/>
        <w:jc w:val="both"/>
        <w:rPr>
          <w:rFonts w:ascii="Arial Narrow" w:hAnsi="Arial Narrow"/>
        </w:rPr>
      </w:pPr>
      <w:r w:rsidRPr="00B1541C">
        <w:rPr>
          <w:rFonts w:ascii="Arial Narrow" w:hAnsi="Arial Narrow"/>
        </w:rPr>
        <w:t xml:space="preserve">Uchádzač zapísaný v zozname hospodárskych subjektov podľa zákona nie je povinný v procese verejného obstarávania predkladať doklady podľa § 32 ods. 2 </w:t>
      </w:r>
      <w:r w:rsidRPr="00275543">
        <w:rPr>
          <w:rFonts w:ascii="Arial Narrow" w:hAnsi="Arial Narrow"/>
        </w:rPr>
        <w:t xml:space="preserve">zákona – prostredníctvom zápisu do zoznamu hospodárskych subjektov. </w:t>
      </w:r>
    </w:p>
    <w:p w14:paraId="77CF56FC" w14:textId="77777777" w:rsidR="00382174" w:rsidRPr="00B1541C" w:rsidRDefault="00382174" w:rsidP="00382174">
      <w:pPr>
        <w:autoSpaceDE w:val="0"/>
        <w:autoSpaceDN w:val="0"/>
        <w:adjustRightInd w:val="0"/>
        <w:spacing w:after="120" w:line="240" w:lineRule="auto"/>
        <w:jc w:val="both"/>
        <w:rPr>
          <w:rFonts w:ascii="Arial Narrow" w:hAnsi="Arial Narrow"/>
        </w:rPr>
      </w:pPr>
      <w:r w:rsidRPr="00B1541C">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6849033F" w14:textId="77777777" w:rsidR="00382174" w:rsidRDefault="00382174" w:rsidP="00382174">
      <w:pPr>
        <w:pStyle w:val="Zkladntext"/>
        <w:jc w:val="both"/>
        <w:rPr>
          <w:rFonts w:ascii="Arial Narrow" w:hAnsi="Arial Narrow"/>
        </w:rPr>
      </w:pPr>
      <w:r w:rsidRPr="00B1541C">
        <w:rPr>
          <w:rFonts w:ascii="Arial Narrow" w:hAnsi="Arial Narrow"/>
        </w:rPr>
        <w:t xml:space="preserve">V prípade, že sa verejného obstarávania zúčastní skupina dodávateľov, požaduje sa preukázanie splnenia podmienok účasti týkajúcich sa osobného postavenia za každého člena skupiny osobitne. Splnenie podmienky </w:t>
      </w:r>
      <w:r w:rsidRPr="00B1541C">
        <w:rPr>
          <w:rFonts w:ascii="Arial Narrow" w:hAnsi="Arial Narrow"/>
        </w:rPr>
        <w:lastRenderedPageBreak/>
        <w:t>účasti podľa § 32 ods. 1 písm. e) zákona preukazuje člen skupiny len vo vzťahu k tej časti predmetu zákazky, ktorú má zabezpečiť.</w:t>
      </w:r>
    </w:p>
    <w:p w14:paraId="540E71E9" w14:textId="77777777" w:rsidR="00382174" w:rsidRDefault="00382174" w:rsidP="00382174">
      <w:pPr>
        <w:pStyle w:val="Zkladntext"/>
        <w:jc w:val="both"/>
        <w:rPr>
          <w:rFonts w:ascii="Arial Narrow" w:hAnsi="Arial Narrow"/>
        </w:rPr>
      </w:pPr>
      <w:r>
        <w:rPr>
          <w:rStyle w:val="Obyajntabuka31"/>
          <w:rFonts w:ascii="Arial Narrow" w:hAnsi="Arial Narrow"/>
          <w:b w:val="0"/>
          <w:sz w:val="22"/>
        </w:rPr>
        <w:t>Uchádzač</w:t>
      </w:r>
      <w:r w:rsidRPr="0048682B">
        <w:rPr>
          <w:rStyle w:val="Obyajntabuka31"/>
          <w:rFonts w:ascii="Arial Narrow" w:hAnsi="Arial Narrow"/>
          <w:b w:val="0"/>
          <w:sz w:val="22"/>
        </w:rPr>
        <w:t xml:space="preserve"> môže predbežne nahradiť doklady na preukázanie splnenia podmienok účasti jednotným európskym dokumentom podľa § 39 ods. 1 zákona.</w:t>
      </w:r>
    </w:p>
    <w:p w14:paraId="1CD18C6A" w14:textId="77777777" w:rsidR="003A7447" w:rsidRPr="0073590D" w:rsidRDefault="003A7447" w:rsidP="00A81524">
      <w:pPr>
        <w:autoSpaceDE w:val="0"/>
        <w:autoSpaceDN w:val="0"/>
        <w:adjustRightInd w:val="0"/>
        <w:spacing w:after="0" w:line="240" w:lineRule="auto"/>
        <w:jc w:val="both"/>
        <w:rPr>
          <w:rFonts w:ascii="Arial Narrow" w:hAnsi="Arial Narrow"/>
          <w:b/>
        </w:rPr>
      </w:pPr>
    </w:p>
    <w:p w14:paraId="4D8AEB24" w14:textId="4E12FA44" w:rsidR="007651FE" w:rsidRPr="000229E0" w:rsidRDefault="007651FE" w:rsidP="007651FE">
      <w:pPr>
        <w:spacing w:after="0" w:line="240" w:lineRule="auto"/>
        <w:jc w:val="both"/>
        <w:rPr>
          <w:rFonts w:ascii="Arial Narrow" w:hAnsi="Arial Narrow"/>
          <w:b/>
        </w:rPr>
      </w:pPr>
      <w:r w:rsidRPr="000229E0">
        <w:rPr>
          <w:rFonts w:ascii="Arial Narrow" w:hAnsi="Arial Narrow"/>
          <w:b/>
        </w:rPr>
        <w:t>3. Technická spôsobilosť alebo odborná spôsobilosť</w:t>
      </w:r>
      <w:r w:rsidR="0080159A">
        <w:rPr>
          <w:rFonts w:ascii="Arial Narrow" w:hAnsi="Arial Narrow"/>
          <w:b/>
        </w:rPr>
        <w:t xml:space="preserve"> </w:t>
      </w:r>
    </w:p>
    <w:p w14:paraId="656BAF99" w14:textId="77777777" w:rsidR="007651FE" w:rsidRPr="000229E0" w:rsidRDefault="007651FE" w:rsidP="007651FE">
      <w:pPr>
        <w:pStyle w:val="Textkomentra"/>
        <w:tabs>
          <w:tab w:val="left" w:pos="9180"/>
        </w:tabs>
        <w:rPr>
          <w:rFonts w:ascii="Arial Narrow" w:hAnsi="Arial Narrow"/>
          <w:bCs/>
          <w:sz w:val="22"/>
          <w:szCs w:val="22"/>
          <w:lang w:val="sk-SK"/>
        </w:rPr>
      </w:pPr>
      <w:r w:rsidRPr="000229E0">
        <w:rPr>
          <w:rFonts w:ascii="Arial Narrow" w:hAnsi="Arial Narrow"/>
          <w:bCs/>
          <w:sz w:val="22"/>
          <w:szCs w:val="22"/>
          <w:lang w:val="sk-SK"/>
        </w:rPr>
        <w:t>Podmienky účasti vo verejnom obstarávaní podľa § 34 zákona týkajúce sa technickej alebo odbornej spôsobilosti:</w:t>
      </w:r>
    </w:p>
    <w:p w14:paraId="6F3C7385" w14:textId="77777777" w:rsidR="007651FE" w:rsidRPr="000229E0" w:rsidRDefault="007651FE" w:rsidP="007651FE">
      <w:pPr>
        <w:pStyle w:val="Textkomentra"/>
        <w:tabs>
          <w:tab w:val="left" w:pos="9180"/>
        </w:tabs>
        <w:rPr>
          <w:rFonts w:ascii="Arial Narrow" w:hAnsi="Arial Narrow"/>
          <w:bCs/>
          <w:sz w:val="22"/>
          <w:szCs w:val="22"/>
          <w:lang w:val="sk-SK"/>
        </w:rPr>
      </w:pPr>
      <w:r w:rsidRPr="000229E0">
        <w:rPr>
          <w:rFonts w:ascii="Arial Narrow" w:hAnsi="Arial Narrow"/>
          <w:bCs/>
          <w:sz w:val="22"/>
          <w:szCs w:val="22"/>
          <w:lang w:val="sk-SK"/>
        </w:rPr>
        <w:t xml:space="preserve">§ 34 </w:t>
      </w:r>
      <w:r w:rsidR="003A7447">
        <w:rPr>
          <w:rFonts w:ascii="Arial Narrow" w:hAnsi="Arial Narrow"/>
          <w:bCs/>
          <w:sz w:val="22"/>
          <w:szCs w:val="22"/>
          <w:lang w:val="sk-SK"/>
        </w:rPr>
        <w:t>zákona.</w:t>
      </w:r>
      <w:r w:rsidRPr="000229E0">
        <w:rPr>
          <w:rFonts w:ascii="Arial Narrow" w:hAnsi="Arial Narrow"/>
          <w:bCs/>
          <w:sz w:val="22"/>
          <w:szCs w:val="22"/>
          <w:lang w:val="sk-SK"/>
        </w:rPr>
        <w:t xml:space="preserve"> </w:t>
      </w:r>
    </w:p>
    <w:p w14:paraId="7D28A794" w14:textId="77777777" w:rsidR="007651FE" w:rsidRDefault="0048682B" w:rsidP="007651FE">
      <w:pPr>
        <w:spacing w:after="0" w:line="240" w:lineRule="auto"/>
        <w:jc w:val="both"/>
        <w:rPr>
          <w:rFonts w:ascii="Arial Narrow" w:hAnsi="Arial Narrow"/>
          <w:color w:val="000000"/>
        </w:rPr>
      </w:pPr>
      <w:bookmarkStart w:id="1" w:name="_Hlk500234260"/>
      <w:r>
        <w:rPr>
          <w:rFonts w:ascii="Arial Narrow" w:hAnsi="Arial Narrow"/>
          <w:color w:val="000000"/>
        </w:rPr>
        <w:t xml:space="preserve"> </w:t>
      </w:r>
    </w:p>
    <w:p w14:paraId="1BB1D91F" w14:textId="4FF33097" w:rsidR="00932AC8" w:rsidRPr="003A7447" w:rsidRDefault="00400237" w:rsidP="00B16B83">
      <w:pPr>
        <w:pStyle w:val="Nadpis2"/>
        <w:numPr>
          <w:ilvl w:val="1"/>
          <w:numId w:val="11"/>
        </w:numPr>
        <w:spacing w:before="0" w:line="240" w:lineRule="auto"/>
        <w:ind w:left="567" w:hanging="567"/>
        <w:jc w:val="both"/>
        <w:rPr>
          <w:rFonts w:ascii="Arial Narrow" w:eastAsia="Calibri" w:hAnsi="Arial Narrow" w:cs="Times New Roman"/>
          <w:b w:val="0"/>
          <w:bCs w:val="0"/>
          <w:color w:val="000000"/>
          <w:sz w:val="22"/>
          <w:szCs w:val="22"/>
        </w:rPr>
      </w:pPr>
      <w:r w:rsidRPr="00D03DEA">
        <w:rPr>
          <w:rFonts w:ascii="Arial Narrow" w:eastAsia="Calibri" w:hAnsi="Arial Narrow" w:cs="Times New Roman"/>
          <w:bCs w:val="0"/>
          <w:color w:val="000000"/>
          <w:sz w:val="22"/>
          <w:szCs w:val="22"/>
        </w:rPr>
        <w:t xml:space="preserve">podľa </w:t>
      </w:r>
      <w:r w:rsidR="00932AC8" w:rsidRPr="00D03DEA">
        <w:rPr>
          <w:rFonts w:ascii="Arial Narrow" w:eastAsia="Calibri" w:hAnsi="Arial Narrow" w:cs="Times New Roman"/>
          <w:bCs w:val="0"/>
          <w:color w:val="000000"/>
          <w:sz w:val="22"/>
          <w:szCs w:val="22"/>
        </w:rPr>
        <w:t>§ 34 ods. 1 písm. a) zákona</w:t>
      </w:r>
      <w:r w:rsidR="00932AC8" w:rsidRPr="003A7447">
        <w:rPr>
          <w:rFonts w:ascii="Arial Narrow" w:eastAsia="Calibri" w:hAnsi="Arial Narrow" w:cs="Times New Roman"/>
          <w:b w:val="0"/>
          <w:bCs w:val="0"/>
          <w:color w:val="000000"/>
          <w:sz w:val="22"/>
          <w:szCs w:val="22"/>
        </w:rPr>
        <w:t xml:space="preserve"> – verejný obstarávateľ požaduje predložiť zoznam </w:t>
      </w:r>
      <w:r w:rsidR="00E42EA3" w:rsidRPr="003A7447">
        <w:rPr>
          <w:rFonts w:ascii="Arial Narrow" w:eastAsia="Calibri" w:hAnsi="Arial Narrow" w:cs="Times New Roman"/>
          <w:b w:val="0"/>
          <w:bCs w:val="0"/>
          <w:color w:val="000000"/>
          <w:sz w:val="22"/>
          <w:szCs w:val="22"/>
        </w:rPr>
        <w:t>dodávok tovaru</w:t>
      </w:r>
      <w:r w:rsidR="00932AC8" w:rsidRPr="003A7447">
        <w:rPr>
          <w:rFonts w:ascii="Arial Narrow" w:eastAsia="Calibri" w:hAnsi="Arial Narrow" w:cs="Times New Roman"/>
          <w:b w:val="0"/>
          <w:bCs w:val="0"/>
          <w:color w:val="000000"/>
          <w:sz w:val="22"/>
          <w:szCs w:val="22"/>
        </w:rPr>
        <w:t xml:space="preserve"> za predchádzajúce 3 roky od vyhlásenia verejného obstarávania s uvedením cien, lehôt dodania a odberateľov; dokladom je referencia, ak odberateľom bol verejný obstarávateľ alebo obstarávateľ podľa zákona.</w:t>
      </w:r>
    </w:p>
    <w:p w14:paraId="10E33396" w14:textId="4786C87C" w:rsidR="00932AC8" w:rsidRDefault="00932AC8" w:rsidP="00947ECF">
      <w:pPr>
        <w:spacing w:after="0" w:line="240" w:lineRule="auto"/>
        <w:ind w:left="567"/>
        <w:jc w:val="both"/>
        <w:rPr>
          <w:rFonts w:ascii="Arial Narrow" w:hAnsi="Arial Narrow"/>
          <w:color w:val="000000"/>
        </w:rPr>
      </w:pPr>
      <w:r w:rsidRPr="009D1A10">
        <w:rPr>
          <w:rFonts w:ascii="Arial Narrow" w:hAnsi="Arial Narrow"/>
          <w:color w:val="000000"/>
        </w:rPr>
        <w:t>Za vyhlásenie verejného obstarávania sa považuje zverejnenie oznámenia o vyhlásení verejného obstarávania v Úradnom vestníku Európskej</w:t>
      </w:r>
      <w:r w:rsidR="00947ECF">
        <w:rPr>
          <w:rFonts w:ascii="Arial Narrow" w:hAnsi="Arial Narrow"/>
          <w:color w:val="000000"/>
        </w:rPr>
        <w:t xml:space="preserve"> únie</w:t>
      </w:r>
      <w:r w:rsidRPr="009D1A10">
        <w:rPr>
          <w:rFonts w:ascii="Arial Narrow" w:hAnsi="Arial Narrow"/>
          <w:color w:val="000000"/>
        </w:rPr>
        <w:t>.</w:t>
      </w:r>
    </w:p>
    <w:p w14:paraId="17C5DFBD" w14:textId="77777777" w:rsidR="004B2D2D" w:rsidRDefault="004B2D2D" w:rsidP="00947ECF">
      <w:pPr>
        <w:spacing w:after="0" w:line="240" w:lineRule="auto"/>
        <w:ind w:left="567"/>
        <w:jc w:val="both"/>
        <w:rPr>
          <w:rFonts w:ascii="Arial Narrow" w:hAnsi="Arial Narrow"/>
          <w:color w:val="000000"/>
        </w:rPr>
      </w:pPr>
    </w:p>
    <w:p w14:paraId="18C62187" w14:textId="04C8FC94" w:rsidR="004B2D2D" w:rsidRPr="000229E0" w:rsidRDefault="004B2D2D" w:rsidP="00947ECF">
      <w:pPr>
        <w:spacing w:after="0" w:line="240" w:lineRule="auto"/>
        <w:ind w:left="567"/>
        <w:jc w:val="both"/>
        <w:rPr>
          <w:rFonts w:ascii="Arial Narrow" w:hAnsi="Arial Narrow"/>
          <w:color w:val="000000"/>
        </w:rPr>
      </w:pPr>
      <w:r>
        <w:rPr>
          <w:rFonts w:ascii="Arial Narrow" w:hAnsi="Arial Narrow"/>
          <w:color w:val="000000"/>
        </w:rPr>
        <w:t>Minimálna požadovaná úroveň</w:t>
      </w:r>
      <w:r w:rsidR="00BB5721">
        <w:rPr>
          <w:rFonts w:ascii="Arial Narrow" w:hAnsi="Arial Narrow"/>
          <w:color w:val="000000"/>
        </w:rPr>
        <w:t xml:space="preserve"> </w:t>
      </w:r>
      <w:r>
        <w:rPr>
          <w:rFonts w:ascii="Arial Narrow" w:hAnsi="Arial Narrow"/>
          <w:color w:val="000000"/>
        </w:rPr>
        <w:t>štandardov:</w:t>
      </w:r>
    </w:p>
    <w:p w14:paraId="773EB33E" w14:textId="69EA29E9" w:rsidR="007651FE" w:rsidRPr="00197D66" w:rsidRDefault="00197D66" w:rsidP="00197D66">
      <w:pPr>
        <w:tabs>
          <w:tab w:val="left" w:pos="284"/>
          <w:tab w:val="left" w:pos="567"/>
        </w:tabs>
        <w:spacing w:after="0" w:line="240" w:lineRule="auto"/>
        <w:jc w:val="both"/>
        <w:rPr>
          <w:rFonts w:ascii="Arial Narrow" w:hAnsi="Arial Narrow"/>
          <w:b/>
          <w:color w:val="000000"/>
        </w:rPr>
      </w:pPr>
      <w:r>
        <w:rPr>
          <w:rFonts w:ascii="Arial Narrow" w:hAnsi="Arial Narrow"/>
          <w:color w:val="000000"/>
        </w:rPr>
        <w:tab/>
      </w:r>
      <w:r>
        <w:rPr>
          <w:rFonts w:ascii="Arial Narrow" w:hAnsi="Arial Narrow"/>
          <w:color w:val="000000"/>
        </w:rPr>
        <w:tab/>
      </w:r>
      <w:r w:rsidRPr="00197D66">
        <w:rPr>
          <w:rFonts w:ascii="Arial Narrow" w:hAnsi="Arial Narrow"/>
          <w:b/>
          <w:color w:val="000000"/>
        </w:rPr>
        <w:t>pre Časť 1:</w:t>
      </w:r>
    </w:p>
    <w:p w14:paraId="77980D69" w14:textId="75218592" w:rsidR="00FB561F" w:rsidRPr="00435AAA" w:rsidRDefault="00443728" w:rsidP="00FB561F">
      <w:pPr>
        <w:spacing w:after="0" w:line="240" w:lineRule="auto"/>
        <w:ind w:left="567"/>
        <w:jc w:val="both"/>
        <w:rPr>
          <w:rFonts w:ascii="Arial Narrow" w:hAnsi="Arial Narrow" w:cs="Arial"/>
        </w:rPr>
      </w:pPr>
      <w:r w:rsidRPr="004B2D2D">
        <w:rPr>
          <w:rFonts w:ascii="Arial Narrow" w:hAnsi="Arial Narrow" w:cs="Arial"/>
        </w:rPr>
        <w:t xml:space="preserve">Splnenie vyššie uvedeného uchádzač preukáže predložením zoznamu dodávok tovaru za predchádzajúce tri roky od vyhlásenia verejného </w:t>
      </w:r>
      <w:r w:rsidRPr="00435AAA">
        <w:rPr>
          <w:rFonts w:ascii="Arial Narrow" w:hAnsi="Arial Narrow" w:cs="Arial"/>
        </w:rPr>
        <w:t>obstarávania, potvrdzujúce dodanie tovar</w:t>
      </w:r>
      <w:r w:rsidR="00621AD9">
        <w:rPr>
          <w:rFonts w:ascii="Arial Narrow" w:hAnsi="Arial Narrow" w:cs="Arial"/>
        </w:rPr>
        <w:t>ov</w:t>
      </w:r>
      <w:r w:rsidRPr="00435AAA">
        <w:rPr>
          <w:rFonts w:ascii="Arial Narrow" w:hAnsi="Arial Narrow" w:cs="Arial"/>
        </w:rPr>
        <w:t xml:space="preserve"> rovnakého alebo obdobného charakteru ako je požadovaný predmet zákazky pre časť 1 v minimálnej súhrnnej hodnote  </w:t>
      </w:r>
      <w:r w:rsidRPr="00435AAA">
        <w:rPr>
          <w:rFonts w:ascii="Arial Narrow" w:hAnsi="Arial Narrow" w:cs="Arial"/>
          <w:b/>
        </w:rPr>
        <w:t>50 000,00</w:t>
      </w:r>
      <w:r w:rsidRPr="00435AAA">
        <w:rPr>
          <w:rFonts w:ascii="Arial Narrow" w:hAnsi="Arial Narrow" w:cs="Arial"/>
        </w:rPr>
        <w:t xml:space="preserve"> EUR bez DPH</w:t>
      </w:r>
      <w:r w:rsidR="00FB561F" w:rsidRPr="00435AAA">
        <w:rPr>
          <w:rFonts w:ascii="Arial Narrow" w:hAnsi="Arial Narrow" w:cs="Arial"/>
        </w:rPr>
        <w:t>. Za obdobný charakter</w:t>
      </w:r>
      <w:r w:rsidR="00435AAA" w:rsidRPr="00435AAA">
        <w:rPr>
          <w:rFonts w:ascii="Arial Narrow" w:hAnsi="Arial Narrow" w:cs="Arial"/>
        </w:rPr>
        <w:t xml:space="preserve"> </w:t>
      </w:r>
      <w:r w:rsidR="00F464D6">
        <w:rPr>
          <w:rFonts w:ascii="Arial Narrow" w:hAnsi="Arial Narrow" w:cs="Arial"/>
        </w:rPr>
        <w:t xml:space="preserve">je možné považovať </w:t>
      </w:r>
      <w:r w:rsidR="00FB561F" w:rsidRPr="00435AAA">
        <w:rPr>
          <w:rFonts w:ascii="Arial Narrow" w:hAnsi="Arial Narrow" w:cs="Arial"/>
        </w:rPr>
        <w:t>dodávky optických prístrojov.</w:t>
      </w:r>
    </w:p>
    <w:p w14:paraId="03B24345" w14:textId="77777777" w:rsidR="00CA0DAB" w:rsidRPr="00435AAA" w:rsidRDefault="00CA0DAB" w:rsidP="003A7447">
      <w:pPr>
        <w:spacing w:after="0" w:line="240" w:lineRule="auto"/>
        <w:ind w:left="567"/>
        <w:jc w:val="both"/>
        <w:rPr>
          <w:rFonts w:ascii="Arial Narrow" w:hAnsi="Arial Narrow"/>
          <w:b/>
        </w:rPr>
      </w:pPr>
    </w:p>
    <w:p w14:paraId="002E5E4C" w14:textId="4EADFC3B" w:rsidR="00197D66" w:rsidRPr="00435AAA" w:rsidRDefault="00197D66" w:rsidP="003A7447">
      <w:pPr>
        <w:spacing w:after="0" w:line="240" w:lineRule="auto"/>
        <w:ind w:left="567"/>
        <w:jc w:val="both"/>
        <w:rPr>
          <w:rFonts w:ascii="Arial Narrow" w:hAnsi="Arial Narrow"/>
          <w:b/>
        </w:rPr>
      </w:pPr>
      <w:r w:rsidRPr="00435AAA">
        <w:rPr>
          <w:rFonts w:ascii="Arial Narrow" w:hAnsi="Arial Narrow"/>
          <w:b/>
        </w:rPr>
        <w:t>pre Časť 2</w:t>
      </w:r>
    </w:p>
    <w:p w14:paraId="147A6974" w14:textId="1A565D9A" w:rsidR="00443728" w:rsidRPr="00435AAA" w:rsidRDefault="00443728" w:rsidP="00443728">
      <w:pPr>
        <w:spacing w:after="0" w:line="240" w:lineRule="auto"/>
        <w:ind w:left="567"/>
        <w:jc w:val="both"/>
        <w:rPr>
          <w:rFonts w:ascii="Arial Narrow" w:hAnsi="Arial Narrow"/>
        </w:rPr>
      </w:pPr>
      <w:r w:rsidRPr="00435AAA">
        <w:rPr>
          <w:rFonts w:ascii="Arial Narrow" w:hAnsi="Arial Narrow" w:cs="Arial"/>
        </w:rPr>
        <w:t>Splnenie vyššie uvedeného uchádzač preukáže predložením zoznamu dodávok tovaru za predchádzajúce tri roky od vyhlásenia verejného obstarávania, potvrdzujúce dodanie tovar</w:t>
      </w:r>
      <w:r w:rsidR="00621AD9">
        <w:rPr>
          <w:rFonts w:ascii="Arial Narrow" w:hAnsi="Arial Narrow" w:cs="Arial"/>
        </w:rPr>
        <w:t>ov</w:t>
      </w:r>
      <w:r w:rsidRPr="00435AAA">
        <w:rPr>
          <w:rFonts w:ascii="Arial Narrow" w:hAnsi="Arial Narrow" w:cs="Arial"/>
        </w:rPr>
        <w:t xml:space="preserve"> rovnakého alebo obdobného charakteru ako je požadovaný predmet zákazky pre časť 2 v minimálnej súhrnnej hodnote </w:t>
      </w:r>
      <w:r w:rsidR="001E076B" w:rsidRPr="00435AAA">
        <w:rPr>
          <w:rFonts w:ascii="Arial Narrow" w:hAnsi="Arial Narrow" w:cs="Arial"/>
          <w:b/>
        </w:rPr>
        <w:t>1</w:t>
      </w:r>
      <w:r w:rsidRPr="00435AAA">
        <w:rPr>
          <w:rFonts w:ascii="Arial Narrow" w:hAnsi="Arial Narrow" w:cs="Arial"/>
          <w:b/>
        </w:rPr>
        <w:t>00 000,00</w:t>
      </w:r>
      <w:r w:rsidRPr="00435AAA">
        <w:rPr>
          <w:rFonts w:ascii="Arial Narrow" w:hAnsi="Arial Narrow" w:cs="Arial"/>
        </w:rPr>
        <w:t xml:space="preserve"> EUR bez DPH.</w:t>
      </w:r>
      <w:r w:rsidR="001E076B" w:rsidRPr="00435AAA">
        <w:rPr>
          <w:rFonts w:ascii="Arial Narrow" w:hAnsi="Arial Narrow" w:cs="Arial"/>
        </w:rPr>
        <w:t xml:space="preserve"> Za obdobný </w:t>
      </w:r>
      <w:r w:rsidR="00F464D6" w:rsidRPr="00435AAA">
        <w:rPr>
          <w:rFonts w:ascii="Arial Narrow" w:hAnsi="Arial Narrow" w:cs="Arial"/>
        </w:rPr>
        <w:t xml:space="preserve">charakter </w:t>
      </w:r>
      <w:r w:rsidR="00F464D6">
        <w:rPr>
          <w:rFonts w:ascii="Arial Narrow" w:hAnsi="Arial Narrow" w:cs="Arial"/>
        </w:rPr>
        <w:t xml:space="preserve">je možné považovať </w:t>
      </w:r>
      <w:r w:rsidR="00FB561F" w:rsidRPr="00435AAA">
        <w:rPr>
          <w:rFonts w:ascii="Arial Narrow" w:hAnsi="Arial Narrow" w:cs="Arial"/>
        </w:rPr>
        <w:t>dodávky</w:t>
      </w:r>
      <w:r w:rsidR="001E076B" w:rsidRPr="00435AAA">
        <w:rPr>
          <w:rFonts w:ascii="Arial Narrow" w:hAnsi="Arial Narrow" w:cs="Arial"/>
        </w:rPr>
        <w:t xml:space="preserve"> </w:t>
      </w:r>
      <w:r w:rsidR="003E12F5" w:rsidRPr="00435AAA">
        <w:rPr>
          <w:rFonts w:ascii="Arial Narrow" w:hAnsi="Arial Narrow" w:cs="Arial"/>
        </w:rPr>
        <w:t>optických prístrojov</w:t>
      </w:r>
      <w:r w:rsidR="003E12F5">
        <w:rPr>
          <w:rFonts w:ascii="Arial Narrow" w:hAnsi="Arial Narrow" w:cs="Arial"/>
        </w:rPr>
        <w:t>.</w:t>
      </w:r>
    </w:p>
    <w:p w14:paraId="663CCE19" w14:textId="77777777" w:rsidR="004B2D2D" w:rsidRPr="00435AAA" w:rsidRDefault="004B2D2D" w:rsidP="00197D66">
      <w:pPr>
        <w:spacing w:after="0" w:line="240" w:lineRule="auto"/>
        <w:ind w:left="567"/>
        <w:jc w:val="both"/>
        <w:rPr>
          <w:rFonts w:ascii="Arial Narrow" w:hAnsi="Arial Narrow"/>
          <w:b/>
        </w:rPr>
      </w:pPr>
    </w:p>
    <w:p w14:paraId="14343A6F" w14:textId="5AE03421" w:rsidR="00197D66" w:rsidRPr="00435AAA" w:rsidRDefault="00197D66" w:rsidP="00197D66">
      <w:pPr>
        <w:spacing w:after="0" w:line="240" w:lineRule="auto"/>
        <w:ind w:left="567"/>
        <w:jc w:val="both"/>
        <w:rPr>
          <w:rFonts w:ascii="Arial Narrow" w:hAnsi="Arial Narrow"/>
          <w:b/>
        </w:rPr>
      </w:pPr>
      <w:r w:rsidRPr="00435AAA">
        <w:rPr>
          <w:rFonts w:ascii="Arial Narrow" w:hAnsi="Arial Narrow"/>
          <w:b/>
        </w:rPr>
        <w:t>pre Časť3</w:t>
      </w:r>
    </w:p>
    <w:p w14:paraId="2738DD59" w14:textId="39FDC2E8" w:rsidR="00197D66" w:rsidRPr="00435AAA" w:rsidRDefault="004B2D2D" w:rsidP="003A7447">
      <w:pPr>
        <w:spacing w:after="0" w:line="240" w:lineRule="auto"/>
        <w:ind w:left="567"/>
        <w:jc w:val="both"/>
        <w:rPr>
          <w:rFonts w:ascii="Arial Narrow" w:hAnsi="Arial Narrow" w:cs="Arial"/>
        </w:rPr>
      </w:pPr>
      <w:r w:rsidRPr="00435AAA">
        <w:rPr>
          <w:rFonts w:ascii="Arial Narrow" w:hAnsi="Arial Narrow" w:cs="Arial"/>
        </w:rPr>
        <w:t>Splnenie vyššie uvedeného uchádzač preukáže predložením zoznamu dodávok tovaru za predchádzajúce tri roky od vyhlásenia verejného obstarávania, potvrdzujúce dodanie tovar</w:t>
      </w:r>
      <w:r w:rsidR="00621AD9">
        <w:rPr>
          <w:rFonts w:ascii="Arial Narrow" w:hAnsi="Arial Narrow" w:cs="Arial"/>
        </w:rPr>
        <w:t>ov</w:t>
      </w:r>
      <w:r w:rsidRPr="00435AAA">
        <w:rPr>
          <w:rFonts w:ascii="Arial Narrow" w:hAnsi="Arial Narrow" w:cs="Arial"/>
        </w:rPr>
        <w:t xml:space="preserve"> rovnakého alebo obdobného charakteru ako je požadovaný predmet zákazky pre časť 3 v minimálnej súhrnnej hodnote  </w:t>
      </w:r>
      <w:r w:rsidRPr="00435AAA">
        <w:rPr>
          <w:rFonts w:ascii="Arial Narrow" w:hAnsi="Arial Narrow" w:cs="Arial"/>
          <w:b/>
        </w:rPr>
        <w:t>80 000,00</w:t>
      </w:r>
      <w:r w:rsidRPr="00435AAA">
        <w:rPr>
          <w:rFonts w:ascii="Arial Narrow" w:hAnsi="Arial Narrow" w:cs="Arial"/>
        </w:rPr>
        <w:t xml:space="preserve"> EUR bez DPH</w:t>
      </w:r>
      <w:r w:rsidR="00443728" w:rsidRPr="00435AAA">
        <w:rPr>
          <w:rFonts w:ascii="Arial Narrow" w:hAnsi="Arial Narrow" w:cs="Arial"/>
        </w:rPr>
        <w:t>.</w:t>
      </w:r>
      <w:r w:rsidR="001E076B" w:rsidRPr="00435AAA">
        <w:rPr>
          <w:rFonts w:ascii="Arial Narrow" w:hAnsi="Arial Narrow" w:cs="Arial"/>
        </w:rPr>
        <w:t xml:space="preserve"> </w:t>
      </w:r>
      <w:r w:rsidR="00FB561F" w:rsidRPr="00435AAA">
        <w:rPr>
          <w:rFonts w:ascii="Arial Narrow" w:hAnsi="Arial Narrow" w:cs="Arial"/>
        </w:rPr>
        <w:t>Za obdobný charakter</w:t>
      </w:r>
      <w:r w:rsidR="00435AAA" w:rsidRPr="00435AAA">
        <w:rPr>
          <w:rFonts w:ascii="Arial Narrow" w:hAnsi="Arial Narrow" w:cs="Arial"/>
        </w:rPr>
        <w:t xml:space="preserve"> </w:t>
      </w:r>
      <w:r w:rsidR="00F464D6">
        <w:rPr>
          <w:rFonts w:ascii="Arial Narrow" w:hAnsi="Arial Narrow" w:cs="Arial"/>
        </w:rPr>
        <w:t xml:space="preserve">je možné považovať </w:t>
      </w:r>
      <w:r w:rsidR="00FB561F" w:rsidRPr="00435AAA">
        <w:rPr>
          <w:rFonts w:ascii="Arial Narrow" w:hAnsi="Arial Narrow" w:cs="Arial"/>
        </w:rPr>
        <w:t xml:space="preserve">dodávky optických </w:t>
      </w:r>
      <w:r w:rsidR="000E1148" w:rsidRPr="00435AAA">
        <w:rPr>
          <w:rFonts w:ascii="Arial Narrow" w:hAnsi="Arial Narrow" w:cs="Arial"/>
        </w:rPr>
        <w:t>prístrojov</w:t>
      </w:r>
      <w:r w:rsidR="00FB561F" w:rsidRPr="00435AAA">
        <w:rPr>
          <w:rFonts w:ascii="Arial Narrow" w:hAnsi="Arial Narrow" w:cs="Arial"/>
        </w:rPr>
        <w:t>.</w:t>
      </w:r>
    </w:p>
    <w:p w14:paraId="723EA279" w14:textId="77777777" w:rsidR="00FB561F" w:rsidRPr="00435AAA" w:rsidRDefault="00FB561F" w:rsidP="003A7447">
      <w:pPr>
        <w:spacing w:after="0" w:line="240" w:lineRule="auto"/>
        <w:ind w:left="567"/>
        <w:jc w:val="both"/>
        <w:rPr>
          <w:rFonts w:ascii="Arial Narrow" w:hAnsi="Arial Narrow"/>
        </w:rPr>
      </w:pPr>
    </w:p>
    <w:bookmarkEnd w:id="1"/>
    <w:p w14:paraId="47F39624" w14:textId="77777777" w:rsidR="004B2D2D" w:rsidRPr="00A312EF" w:rsidRDefault="004B2D2D" w:rsidP="004B2D2D">
      <w:pPr>
        <w:spacing w:after="0" w:line="240" w:lineRule="auto"/>
        <w:ind w:left="567"/>
        <w:jc w:val="both"/>
        <w:rPr>
          <w:rFonts w:ascii="Arial Narrow" w:hAnsi="Arial Narrow" w:cs="Arial"/>
        </w:rPr>
      </w:pPr>
      <w:r w:rsidRPr="00435AAA">
        <w:rPr>
          <w:rFonts w:ascii="Arial Narrow" w:hAnsi="Arial Narrow" w:cs="Arial"/>
        </w:rPr>
        <w:t>Pri prepočte inej meny na menu euro sa použije kurz Európskej centrálnej banky platný v</w:t>
      </w:r>
      <w:r w:rsidRPr="002604C8">
        <w:rPr>
          <w:rFonts w:ascii="Arial Narrow" w:hAnsi="Arial Narrow" w:cs="Arial"/>
        </w:rPr>
        <w:t xml:space="preserve"> deň odoslania tohto oznámenia o vyhlásení verejného obstarávania na uverejnenie v</w:t>
      </w:r>
      <w:r w:rsidRPr="00A312EF">
        <w:rPr>
          <w:rFonts w:ascii="Arial Narrow" w:hAnsi="Arial Narrow" w:cs="Arial"/>
        </w:rPr>
        <w:t xml:space="preserve"> Úradnom vestníku EÚ.</w:t>
      </w:r>
    </w:p>
    <w:p w14:paraId="66D3BA4B" w14:textId="77777777" w:rsidR="004B2D2D" w:rsidRPr="00A312EF" w:rsidRDefault="004B2D2D" w:rsidP="004B2D2D">
      <w:pPr>
        <w:autoSpaceDE w:val="0"/>
        <w:autoSpaceDN w:val="0"/>
        <w:adjustRightInd w:val="0"/>
        <w:spacing w:after="0" w:line="240" w:lineRule="auto"/>
        <w:ind w:left="567"/>
        <w:jc w:val="both"/>
        <w:rPr>
          <w:rFonts w:ascii="Arial Narrow" w:hAnsi="Arial Narrow" w:cs="Arial"/>
        </w:rPr>
      </w:pPr>
    </w:p>
    <w:p w14:paraId="639EB991" w14:textId="77777777" w:rsidR="004B2D2D" w:rsidRPr="004B2D2D" w:rsidRDefault="004B2D2D" w:rsidP="004B2D2D">
      <w:pPr>
        <w:spacing w:after="0" w:line="240" w:lineRule="auto"/>
        <w:ind w:left="567"/>
        <w:jc w:val="both"/>
        <w:rPr>
          <w:rFonts w:ascii="Arial Narrow" w:hAnsi="Arial Narrow" w:cs="Arial"/>
          <w:lang w:eastAsia="sk-SK"/>
        </w:rPr>
      </w:pPr>
      <w:r w:rsidRPr="004B2D2D">
        <w:rPr>
          <w:rFonts w:ascii="Arial Narrow" w:hAnsi="Arial Narrow" w:cs="Arial"/>
          <w:u w:val="single"/>
        </w:rPr>
        <w:t>Zo zoznamu dodávok tovaru predloženého uchádzačom</w:t>
      </w:r>
      <w:r w:rsidRPr="004B2D2D">
        <w:rPr>
          <w:rFonts w:ascii="Arial Narrow" w:hAnsi="Arial Narrow" w:cs="Arial"/>
        </w:rPr>
        <w:t xml:space="preserve">, musia vyplývať vyššie uvedené požiadavky, a to tak po formálnej ako aj obsahovej stránke (najmä: </w:t>
      </w:r>
      <w:r w:rsidRPr="004B2D2D">
        <w:rPr>
          <w:rFonts w:ascii="Arial Narrow" w:hAnsi="Arial Narrow" w:cs="Arial"/>
          <w:lang w:eastAsia="sk-SK"/>
        </w:rPr>
        <w:t>názov/obchodné meno, sídlo/miesto odberateľa, predmet zmluvy/plnenia - stručný opis predmetu plnenia, zmluvná cena tovaru v EUR bez DPH a skutočne uhradená cena za dodaný tovar s odôvodnením rozdielu cien</w:t>
      </w:r>
      <w:r w:rsidRPr="004B2D2D">
        <w:rPr>
          <w:rFonts w:ascii="Arial Narrow" w:hAnsi="Arial Narrow" w:cs="Arial"/>
        </w:rPr>
        <w:t xml:space="preserve">, zmluvná lehota dodania a </w:t>
      </w:r>
      <w:r w:rsidRPr="004B2D2D">
        <w:rPr>
          <w:rFonts w:ascii="Arial Narrow" w:hAnsi="Arial Narrow" w:cs="Arial"/>
          <w:lang w:eastAsia="sk-SK"/>
        </w:rPr>
        <w:t xml:space="preserve">skutočná lehota dodania s odôvodnením rozdielu lehoty dodania, kontaktná osoba za odberateľa - meno, priezvisko, pozícia, aktuálne telefónne číslo, e-mail za účelom prípadného overenia predkladaných informácií). </w:t>
      </w:r>
    </w:p>
    <w:p w14:paraId="5BE77E92" w14:textId="2D54C11B" w:rsidR="004B2D2D" w:rsidRDefault="004B2D2D" w:rsidP="004B2D2D">
      <w:pPr>
        <w:spacing w:after="0" w:line="240" w:lineRule="auto"/>
        <w:ind w:left="567"/>
        <w:jc w:val="both"/>
        <w:rPr>
          <w:rFonts w:ascii="Arial Narrow" w:hAnsi="Arial Narrow" w:cs="Arial"/>
        </w:rPr>
      </w:pPr>
      <w:r w:rsidRPr="004B2D2D">
        <w:rPr>
          <w:rFonts w:ascii="Arial Narrow" w:hAnsi="Arial Narrow" w:cs="Arial"/>
        </w:rPr>
        <w:t xml:space="preserve">Ak odberateľom bol verejný obstarávateľ alebo obstarávateľ podľa tohto zákona, súčasťou zoznamu dodávok tovaru musia byť </w:t>
      </w:r>
      <w:r w:rsidRPr="004B2D2D">
        <w:rPr>
          <w:rFonts w:ascii="Arial Narrow" w:hAnsi="Arial Narrow" w:cs="Arial"/>
          <w:u w:val="single"/>
        </w:rPr>
        <w:t>referencia/referencie</w:t>
      </w:r>
      <w:r w:rsidRPr="004B2D2D">
        <w:rPr>
          <w:rFonts w:ascii="Arial Narrow" w:hAnsi="Arial Narrow" w:cs="Arial"/>
        </w:rPr>
        <w:t xml:space="preserve"> alebo ekvivalentný/ekvivalentné doklad/doklady v súlade so zákonom.</w:t>
      </w:r>
    </w:p>
    <w:p w14:paraId="2780F95C" w14:textId="49A78A8D" w:rsidR="00D03DEA" w:rsidRDefault="00D03DEA" w:rsidP="004B2D2D">
      <w:pPr>
        <w:spacing w:after="0" w:line="240" w:lineRule="auto"/>
        <w:ind w:left="567"/>
        <w:jc w:val="both"/>
        <w:rPr>
          <w:rFonts w:ascii="Arial Narrow" w:hAnsi="Arial Narrow" w:cs="Arial"/>
        </w:rPr>
      </w:pPr>
    </w:p>
    <w:p w14:paraId="6A15E0FA" w14:textId="747EBE31" w:rsidR="00D03DEA" w:rsidRDefault="00D03DEA" w:rsidP="004B2D2D">
      <w:pPr>
        <w:spacing w:after="0" w:line="240" w:lineRule="auto"/>
        <w:ind w:left="567"/>
        <w:jc w:val="both"/>
        <w:rPr>
          <w:rFonts w:ascii="Arial Narrow" w:hAnsi="Arial Narrow" w:cs="Arial"/>
        </w:rPr>
      </w:pPr>
    </w:p>
    <w:p w14:paraId="6A5FAD41" w14:textId="114DDD21" w:rsidR="00D03DEA" w:rsidRPr="00D03DEA" w:rsidRDefault="00D03DEA" w:rsidP="00197D66">
      <w:pPr>
        <w:pStyle w:val="Nadpis2"/>
        <w:numPr>
          <w:ilvl w:val="1"/>
          <w:numId w:val="11"/>
        </w:numPr>
        <w:spacing w:before="0" w:line="240" w:lineRule="auto"/>
        <w:ind w:left="567" w:hanging="567"/>
        <w:jc w:val="both"/>
        <w:rPr>
          <w:rFonts w:ascii="Arial Narrow" w:eastAsia="Calibri" w:hAnsi="Arial Narrow" w:cs="Times New Roman"/>
          <w:bCs w:val="0"/>
          <w:color w:val="000000"/>
          <w:sz w:val="22"/>
          <w:szCs w:val="22"/>
        </w:rPr>
      </w:pPr>
      <w:r w:rsidRPr="00D03DEA">
        <w:rPr>
          <w:rFonts w:ascii="Arial Narrow" w:eastAsia="Calibri" w:hAnsi="Arial Narrow" w:cs="Times New Roman"/>
          <w:bCs w:val="0"/>
          <w:color w:val="000000"/>
          <w:sz w:val="22"/>
          <w:szCs w:val="22"/>
        </w:rPr>
        <w:lastRenderedPageBreak/>
        <w:t>Podľa § 35 zákona v nadväznosti na § 34 ods. 1 písm. d) zákona</w:t>
      </w:r>
    </w:p>
    <w:p w14:paraId="3796E169" w14:textId="4898C1D9" w:rsidR="00D03DEA" w:rsidRDefault="00D03DEA" w:rsidP="00D03DEA">
      <w:pPr>
        <w:pStyle w:val="Nadpis2"/>
        <w:spacing w:before="0" w:line="240" w:lineRule="auto"/>
        <w:ind w:left="567"/>
        <w:jc w:val="both"/>
        <w:rPr>
          <w:rFonts w:ascii="Arial Narrow" w:eastAsia="Calibri" w:hAnsi="Arial Narrow" w:cs="Times New Roman"/>
          <w:b w:val="0"/>
          <w:bCs w:val="0"/>
          <w:color w:val="000000"/>
          <w:sz w:val="22"/>
          <w:szCs w:val="22"/>
        </w:rPr>
      </w:pPr>
      <w:r w:rsidRPr="00D03DEA">
        <w:rPr>
          <w:rFonts w:ascii="Arial Narrow" w:eastAsia="Calibri" w:hAnsi="Arial Narrow" w:cs="Times New Roman"/>
          <w:b w:val="0"/>
          <w:bCs w:val="0"/>
          <w:color w:val="000000"/>
          <w:sz w:val="22"/>
          <w:szCs w:val="22"/>
        </w:rPr>
        <w:t>Verejný obstarávateľ podľa § 35 zákona v nadväznosti na § 34 ods. 1 písm. d) zákona požaduje predložiť certifikát systému manažérstva kvality podľa normy ISO 9001</w:t>
      </w:r>
      <w:r w:rsidR="00CC40F1">
        <w:rPr>
          <w:rFonts w:ascii="Arial Narrow" w:eastAsia="Calibri" w:hAnsi="Arial Narrow" w:cs="Times New Roman"/>
          <w:b w:val="0"/>
          <w:bCs w:val="0"/>
          <w:color w:val="000000"/>
          <w:sz w:val="22"/>
          <w:szCs w:val="22"/>
        </w:rPr>
        <w:t>:2018</w:t>
      </w:r>
      <w:r w:rsidRPr="00D03DEA">
        <w:rPr>
          <w:rFonts w:ascii="Arial Narrow" w:eastAsia="Calibri" w:hAnsi="Arial Narrow" w:cs="Times New Roman"/>
          <w:b w:val="0"/>
          <w:bCs w:val="0"/>
          <w:color w:val="000000"/>
          <w:sz w:val="22"/>
          <w:szCs w:val="22"/>
        </w:rPr>
        <w:t xml:space="preserve"> </w:t>
      </w:r>
      <w:r>
        <w:rPr>
          <w:rFonts w:ascii="Arial Narrow" w:eastAsia="Calibri" w:hAnsi="Arial Narrow" w:cs="Times New Roman"/>
          <w:b w:val="0"/>
          <w:bCs w:val="0"/>
          <w:color w:val="000000"/>
          <w:sz w:val="22"/>
          <w:szCs w:val="22"/>
        </w:rPr>
        <w:t>pre časť 1</w:t>
      </w:r>
      <w:r w:rsidR="008F4308">
        <w:rPr>
          <w:rFonts w:ascii="Arial Narrow" w:eastAsia="Calibri" w:hAnsi="Arial Narrow" w:cs="Times New Roman"/>
          <w:b w:val="0"/>
          <w:bCs w:val="0"/>
          <w:color w:val="000000"/>
          <w:sz w:val="22"/>
          <w:szCs w:val="22"/>
        </w:rPr>
        <w:t>,</w:t>
      </w:r>
      <w:r w:rsidR="001B284C">
        <w:rPr>
          <w:rFonts w:ascii="Arial Narrow" w:eastAsia="Calibri" w:hAnsi="Arial Narrow" w:cs="Times New Roman"/>
          <w:b w:val="0"/>
          <w:bCs w:val="0"/>
          <w:color w:val="000000"/>
          <w:sz w:val="22"/>
          <w:szCs w:val="22"/>
        </w:rPr>
        <w:t xml:space="preserve"> </w:t>
      </w:r>
      <w:r>
        <w:rPr>
          <w:rFonts w:ascii="Arial Narrow" w:eastAsia="Calibri" w:hAnsi="Arial Narrow" w:cs="Times New Roman"/>
          <w:b w:val="0"/>
          <w:bCs w:val="0"/>
          <w:color w:val="000000"/>
          <w:sz w:val="22"/>
          <w:szCs w:val="22"/>
        </w:rPr>
        <w:t xml:space="preserve">časť 2 </w:t>
      </w:r>
      <w:r w:rsidR="008F4308">
        <w:rPr>
          <w:rFonts w:ascii="Arial Narrow" w:eastAsia="Calibri" w:hAnsi="Arial Narrow" w:cs="Times New Roman"/>
          <w:b w:val="0"/>
          <w:bCs w:val="0"/>
          <w:color w:val="000000"/>
          <w:sz w:val="22"/>
          <w:szCs w:val="22"/>
        </w:rPr>
        <w:t xml:space="preserve"> a ča</w:t>
      </w:r>
      <w:r w:rsidR="00BB6598">
        <w:rPr>
          <w:rFonts w:ascii="Arial Narrow" w:eastAsia="Calibri" w:hAnsi="Arial Narrow" w:cs="Times New Roman"/>
          <w:b w:val="0"/>
          <w:bCs w:val="0"/>
          <w:color w:val="000000"/>
          <w:sz w:val="22"/>
          <w:szCs w:val="22"/>
        </w:rPr>
        <w:t>s</w:t>
      </w:r>
      <w:r w:rsidR="008F4308">
        <w:rPr>
          <w:rFonts w:ascii="Arial Narrow" w:eastAsia="Calibri" w:hAnsi="Arial Narrow" w:cs="Times New Roman"/>
          <w:b w:val="0"/>
          <w:bCs w:val="0"/>
          <w:color w:val="000000"/>
          <w:sz w:val="22"/>
          <w:szCs w:val="22"/>
        </w:rPr>
        <w:t xml:space="preserve">ť 3 </w:t>
      </w:r>
      <w:r w:rsidRPr="00197D66">
        <w:rPr>
          <w:rFonts w:ascii="Arial Narrow" w:eastAsia="Calibri" w:hAnsi="Arial Narrow" w:cs="Times New Roman"/>
          <w:b w:val="0"/>
          <w:bCs w:val="0"/>
          <w:color w:val="000000"/>
          <w:sz w:val="22"/>
          <w:szCs w:val="22"/>
        </w:rPr>
        <w:t>v oblasti</w:t>
      </w:r>
      <w:r w:rsidRPr="0075271D">
        <w:rPr>
          <w:rFonts w:ascii="Arial Narrow" w:eastAsia="Calibri" w:hAnsi="Arial Narrow" w:cs="Times New Roman"/>
          <w:b w:val="0"/>
          <w:bCs w:val="0"/>
          <w:color w:val="000000"/>
          <w:sz w:val="22"/>
          <w:szCs w:val="22"/>
        </w:rPr>
        <w:t xml:space="preserve"> </w:t>
      </w:r>
      <w:r w:rsidRPr="00197D66">
        <w:rPr>
          <w:rFonts w:ascii="Arial Narrow" w:eastAsia="Calibri" w:hAnsi="Arial Narrow" w:cs="Times New Roman"/>
          <w:b w:val="0"/>
          <w:bCs w:val="0"/>
          <w:color w:val="000000"/>
          <w:sz w:val="22"/>
          <w:szCs w:val="22"/>
        </w:rPr>
        <w:t>dodávky</w:t>
      </w:r>
      <w:r>
        <w:rPr>
          <w:rFonts w:ascii="Arial Narrow" w:eastAsia="Calibri" w:hAnsi="Arial Narrow" w:cs="Times New Roman"/>
          <w:b w:val="0"/>
          <w:bCs w:val="0"/>
          <w:color w:val="000000"/>
          <w:sz w:val="22"/>
          <w:szCs w:val="22"/>
        </w:rPr>
        <w:t xml:space="preserve"> </w:t>
      </w:r>
      <w:r w:rsidRPr="00197D66">
        <w:rPr>
          <w:rFonts w:ascii="Arial Narrow" w:eastAsia="Calibri" w:hAnsi="Arial Narrow" w:cs="Times New Roman"/>
          <w:b w:val="0"/>
          <w:bCs w:val="0"/>
          <w:color w:val="000000"/>
          <w:sz w:val="22"/>
          <w:szCs w:val="22"/>
        </w:rPr>
        <w:t>laboratórnych prístrojov</w:t>
      </w:r>
      <w:r w:rsidR="00621AD9">
        <w:rPr>
          <w:rFonts w:ascii="Arial Narrow" w:eastAsia="Calibri" w:hAnsi="Arial Narrow" w:cs="Times New Roman"/>
          <w:b w:val="0"/>
          <w:bCs w:val="0"/>
          <w:color w:val="000000"/>
          <w:sz w:val="22"/>
          <w:szCs w:val="22"/>
        </w:rPr>
        <w:t xml:space="preserve"> a/alebo optických prístrojov.</w:t>
      </w:r>
      <w:r>
        <w:rPr>
          <w:rFonts w:ascii="Arial Narrow" w:eastAsia="Calibri" w:hAnsi="Arial Narrow" w:cs="Times New Roman"/>
          <w:b w:val="0"/>
          <w:bCs w:val="0"/>
          <w:color w:val="000000"/>
          <w:sz w:val="22"/>
          <w:szCs w:val="22"/>
        </w:rPr>
        <w:t xml:space="preserve"> </w:t>
      </w:r>
      <w:r w:rsidRPr="00D03DEA">
        <w:rPr>
          <w:rFonts w:ascii="Arial Narrow" w:eastAsia="Calibri" w:hAnsi="Arial Narrow" w:cs="Times New Roman"/>
          <w:b w:val="0"/>
          <w:bCs w:val="0"/>
          <w:color w:val="000000"/>
          <w:sz w:val="22"/>
          <w:szCs w:val="22"/>
        </w:rPr>
        <w:t>Verejný obstarávateľ uzná ako rovnocenný certifikát systému manažérstva kvality vydaný príslušným orgánom členského štátu. Ak uchádzač objektívne nemal možnosť získať príslušný certifikát v určených lehotách, verejný obstarávateľ prijme aj iné dôkazy o rovnocenných opatreniach na zabezpečenie systému manažérstva kvality predložené uchádzačom, ktorými preukáže, že ním navrhované opatrenia na zabezpečenie systému manažérstva kvality sú v súlade s požadovanými slovenskými technickými normami alebo ekvivalentnými na systém manažérstva kvality</w:t>
      </w:r>
      <w:r>
        <w:rPr>
          <w:rFonts w:ascii="Arial Narrow" w:eastAsia="Calibri" w:hAnsi="Arial Narrow" w:cs="Times New Roman"/>
          <w:b w:val="0"/>
          <w:bCs w:val="0"/>
          <w:color w:val="000000"/>
          <w:sz w:val="22"/>
          <w:szCs w:val="22"/>
        </w:rPr>
        <w:t>.</w:t>
      </w:r>
    </w:p>
    <w:p w14:paraId="3DB5D9BB" w14:textId="77777777" w:rsidR="00D03DEA" w:rsidRDefault="00D03DEA" w:rsidP="00D03DEA">
      <w:pPr>
        <w:pStyle w:val="Nadpis2"/>
        <w:spacing w:before="0" w:line="240" w:lineRule="auto"/>
        <w:ind w:left="567"/>
        <w:jc w:val="both"/>
        <w:rPr>
          <w:rFonts w:ascii="Arial Narrow" w:eastAsia="Calibri" w:hAnsi="Arial Narrow" w:cs="Times New Roman"/>
          <w:b w:val="0"/>
          <w:bCs w:val="0"/>
          <w:color w:val="000000"/>
          <w:sz w:val="22"/>
          <w:szCs w:val="22"/>
        </w:rPr>
      </w:pPr>
    </w:p>
    <w:p w14:paraId="4B0A0D77" w14:textId="77777777" w:rsidR="00197D66" w:rsidRDefault="00197D66" w:rsidP="00125322">
      <w:pPr>
        <w:spacing w:after="0" w:line="240" w:lineRule="auto"/>
        <w:jc w:val="both"/>
        <w:rPr>
          <w:rFonts w:ascii="Arial Narrow" w:hAnsi="Arial Narrow"/>
        </w:rPr>
      </w:pPr>
    </w:p>
    <w:p w14:paraId="4293B025" w14:textId="3010961D" w:rsidR="007651FE" w:rsidRPr="0048682B" w:rsidRDefault="007651FE" w:rsidP="00125322">
      <w:pPr>
        <w:spacing w:after="0" w:line="240" w:lineRule="auto"/>
        <w:jc w:val="both"/>
        <w:rPr>
          <w:rFonts w:ascii="Arial Narrow" w:hAnsi="Arial Narrow"/>
          <w:color w:val="000000"/>
        </w:rPr>
      </w:pPr>
      <w:r w:rsidRPr="0048682B">
        <w:rPr>
          <w:rFonts w:ascii="Arial Narrow" w:hAnsi="Arial Narrow"/>
        </w:rPr>
        <w:t>Uchádzač môže na preukázanie technickej alebo odbornej spôsobilosti využiť technické alebo odborné kapacity inej osoby, bez ohľadu na ich právny vzťah v čase podania ponuky. V takom prípade musí uchádzač verejnému obstarávateľovi preukázať, že pri plnení z</w:t>
      </w:r>
      <w:r w:rsidRPr="0048682B">
        <w:rPr>
          <w:rFonts w:ascii="Arial Narrow" w:hAnsi="Arial Narrow"/>
          <w:color w:val="000000"/>
        </w:rPr>
        <w:t>mluvy bude skutočne používať kapacity osoby, ktorej spôsobilosť využíva na preukázanie technickej spôsobilosti alebo odbornej spôsobilosti. Túto skutočnosť preukáže uchádzač písomnou zmluvou uzavretou s osobou, ktorej technickými alebo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alebo odbornej spôsobilosti, musí preukázať splnenie podmienky účasti týkajúce sa osobného postavenia a nesmú u nej existovať dôvody na vylúčenie podľa § 40 ods. 6 písm. a) až h) a ods. 7 zákona; oprávnenie poskytovať službu preukazuje vo vzťahu k tej časti predmetu zákazky, na ktorú boli kapacity uchádzačovi poskytnuté.</w:t>
      </w:r>
    </w:p>
    <w:p w14:paraId="36D958A7" w14:textId="77777777" w:rsidR="007651FE" w:rsidRPr="0048682B" w:rsidRDefault="007651FE" w:rsidP="007651FE">
      <w:pPr>
        <w:spacing w:after="0" w:line="240" w:lineRule="auto"/>
        <w:jc w:val="both"/>
        <w:rPr>
          <w:rFonts w:ascii="Arial Narrow" w:hAnsi="Arial Narrow"/>
          <w:color w:val="000000"/>
          <w:highlight w:val="yellow"/>
        </w:rPr>
      </w:pPr>
    </w:p>
    <w:p w14:paraId="4B2AD702" w14:textId="77777777" w:rsidR="007651FE" w:rsidRPr="0048682B" w:rsidRDefault="007651FE" w:rsidP="007651FE">
      <w:pPr>
        <w:spacing w:after="0" w:line="240" w:lineRule="auto"/>
        <w:jc w:val="both"/>
        <w:rPr>
          <w:rFonts w:ascii="Arial Narrow" w:hAnsi="Arial Narrow"/>
          <w:color w:val="000000"/>
        </w:rPr>
      </w:pPr>
      <w:r w:rsidRPr="0048682B">
        <w:rPr>
          <w:rFonts w:ascii="Arial Narrow" w:hAnsi="Arial Narrow"/>
          <w:color w:val="000000"/>
        </w:rPr>
        <w:t>V prípade uchádzača, ktorého tvorí skupina dodávateľov zúčastnená vo verejnom obstarávaní, sa požaduje preukázanie splnenia podmienok účasti týkajúcich sa technickej alebo odbornej spôsobilosti za všetkých členov skupiny spoločne.</w:t>
      </w:r>
    </w:p>
    <w:p w14:paraId="4587477C" w14:textId="77777777" w:rsidR="007651FE" w:rsidRPr="0048682B" w:rsidRDefault="007651FE" w:rsidP="007651FE">
      <w:pPr>
        <w:spacing w:after="0" w:line="240" w:lineRule="auto"/>
        <w:jc w:val="both"/>
        <w:rPr>
          <w:rFonts w:ascii="Arial Narrow" w:hAnsi="Arial Narrow"/>
          <w:color w:val="000000"/>
        </w:rPr>
      </w:pPr>
    </w:p>
    <w:p w14:paraId="71CE3F21" w14:textId="77777777" w:rsidR="007651FE" w:rsidRPr="0048682B" w:rsidRDefault="007651FE" w:rsidP="007651FE">
      <w:pPr>
        <w:spacing w:after="0" w:line="240" w:lineRule="auto"/>
        <w:jc w:val="both"/>
        <w:rPr>
          <w:rFonts w:ascii="Arial Narrow" w:hAnsi="Arial Narrow"/>
          <w:color w:val="000000"/>
        </w:rPr>
      </w:pPr>
      <w:r w:rsidRPr="0048682B">
        <w:rPr>
          <w:rFonts w:ascii="Arial Narrow" w:hAnsi="Arial Narrow"/>
          <w:color w:val="000000"/>
        </w:rPr>
        <w:t xml:space="preserve">Pri prepočte inej meny na menu euro sa použije kurz Európskej centrálnej banky platný v deň odoslania </w:t>
      </w:r>
      <w:r w:rsidRPr="0048682B">
        <w:rPr>
          <w:rFonts w:ascii="Arial Narrow" w:hAnsi="Arial Narrow"/>
        </w:rPr>
        <w:t xml:space="preserve">tohto </w:t>
      </w:r>
      <w:r w:rsidRPr="0048682B">
        <w:rPr>
          <w:rFonts w:ascii="Arial Narrow" w:hAnsi="Arial Narrow"/>
          <w:color w:val="000000"/>
        </w:rPr>
        <w:t xml:space="preserve">oznámenia o vyhlásení verejného </w:t>
      </w:r>
      <w:r w:rsidRPr="0048682B">
        <w:rPr>
          <w:rFonts w:ascii="Arial Narrow" w:hAnsi="Arial Narrow"/>
        </w:rPr>
        <w:t>obstarávania na uverejnenie v</w:t>
      </w:r>
      <w:r w:rsidRPr="0048682B">
        <w:rPr>
          <w:rFonts w:ascii="Arial Narrow" w:hAnsi="Arial Narrow"/>
          <w:color w:val="000000"/>
        </w:rPr>
        <w:t xml:space="preserve"> Úradnom vestníku EÚ.</w:t>
      </w:r>
    </w:p>
    <w:p w14:paraId="1058C216" w14:textId="77777777" w:rsidR="007651FE" w:rsidRPr="0048682B" w:rsidRDefault="007651FE" w:rsidP="007651FE">
      <w:pPr>
        <w:autoSpaceDE w:val="0"/>
        <w:autoSpaceDN w:val="0"/>
        <w:adjustRightInd w:val="0"/>
        <w:spacing w:after="0" w:line="240" w:lineRule="auto"/>
        <w:jc w:val="both"/>
        <w:rPr>
          <w:rFonts w:ascii="Arial Narrow" w:hAnsi="Arial Narrow"/>
          <w:highlight w:val="yellow"/>
        </w:rPr>
      </w:pPr>
    </w:p>
    <w:p w14:paraId="381A8B74" w14:textId="77777777" w:rsidR="007651FE" w:rsidRPr="0048682B" w:rsidRDefault="007651FE" w:rsidP="007651FE">
      <w:pPr>
        <w:autoSpaceDE w:val="0"/>
        <w:autoSpaceDN w:val="0"/>
        <w:adjustRightInd w:val="0"/>
        <w:spacing w:after="0" w:line="240" w:lineRule="auto"/>
        <w:jc w:val="both"/>
        <w:rPr>
          <w:rFonts w:ascii="Arial Narrow" w:hAnsi="Arial Narrow"/>
        </w:rPr>
      </w:pPr>
      <w:r w:rsidRPr="0048682B">
        <w:rPr>
          <w:rFonts w:ascii="Arial Narrow" w:hAnsi="Arial Narrow"/>
        </w:rPr>
        <w:t>Uchádzačom predkladané doklady musia byť v rovnakej, alebo ekvivalentnej forme podľa uvedenej požiadavky verejného obstarávateľa, pričom z týchto dokladov preukazujúcich spôsobilosť podľa § 34</w:t>
      </w:r>
      <w:r w:rsidR="006E6DE9" w:rsidRPr="0048682B">
        <w:rPr>
          <w:rFonts w:ascii="Arial Narrow" w:hAnsi="Arial Narrow"/>
        </w:rPr>
        <w:t xml:space="preserve"> </w:t>
      </w:r>
      <w:r w:rsidRPr="0048682B">
        <w:rPr>
          <w:rFonts w:ascii="Arial Narrow" w:hAnsi="Arial Narrow"/>
        </w:rPr>
        <w:t xml:space="preserve">zákona musí byť zrejmé splnenie minimálnych úrovní požadovaných verejným obstarávateľom a rovnako musí byť zrejmé, že preukazovanie sa týka osoby uchádzača. </w:t>
      </w:r>
    </w:p>
    <w:p w14:paraId="6D64A33A" w14:textId="77777777" w:rsidR="007651FE" w:rsidRPr="0048682B" w:rsidRDefault="007651FE" w:rsidP="007651FE">
      <w:pPr>
        <w:autoSpaceDE w:val="0"/>
        <w:autoSpaceDN w:val="0"/>
        <w:adjustRightInd w:val="0"/>
        <w:spacing w:after="0" w:line="240" w:lineRule="auto"/>
        <w:jc w:val="both"/>
        <w:rPr>
          <w:rStyle w:val="Obyajntabuka31"/>
          <w:rFonts w:ascii="Arial Narrow" w:hAnsi="Arial Narrow"/>
          <w:b w:val="0"/>
          <w:sz w:val="22"/>
        </w:rPr>
      </w:pPr>
    </w:p>
    <w:p w14:paraId="48D6C9DA" w14:textId="77777777" w:rsidR="007651FE" w:rsidRPr="0048682B" w:rsidRDefault="007651FE" w:rsidP="007651FE">
      <w:pPr>
        <w:autoSpaceDE w:val="0"/>
        <w:autoSpaceDN w:val="0"/>
        <w:adjustRightInd w:val="0"/>
        <w:spacing w:after="0" w:line="240" w:lineRule="auto"/>
        <w:jc w:val="both"/>
        <w:rPr>
          <w:rFonts w:ascii="Arial Narrow" w:hAnsi="Arial Narrow"/>
        </w:rPr>
      </w:pPr>
      <w:r w:rsidRPr="0048682B">
        <w:rPr>
          <w:rStyle w:val="Obyajntabuka31"/>
          <w:rFonts w:ascii="Arial Narrow" w:hAnsi="Arial Narrow"/>
          <w:b w:val="0"/>
          <w:sz w:val="22"/>
        </w:rPr>
        <w:t>Hospodársky subjekt môže predbežne nahradiť doklady na preukázanie splnenia podmienok účasti jednotným európskym dokumentom podľa § 39 ods. 1 zákona.</w:t>
      </w:r>
    </w:p>
    <w:p w14:paraId="730A8BAE" w14:textId="77777777" w:rsidR="007651FE" w:rsidRPr="0048682B" w:rsidRDefault="007651FE" w:rsidP="007651FE">
      <w:pPr>
        <w:spacing w:after="0" w:line="240" w:lineRule="auto"/>
        <w:jc w:val="both"/>
        <w:rPr>
          <w:rStyle w:val="Obyajntabuka31"/>
          <w:rFonts w:ascii="Arial Narrow" w:hAnsi="Arial Narrow"/>
          <w:b w:val="0"/>
          <w:sz w:val="22"/>
          <w:highlight w:val="cyan"/>
        </w:rPr>
      </w:pPr>
    </w:p>
    <w:sectPr w:rsidR="007651FE" w:rsidRPr="0048682B" w:rsidSect="00932AC8">
      <w:headerReference w:type="default" r:id="rId8"/>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244B4D" w14:textId="77777777" w:rsidR="00046BFA" w:rsidRDefault="00046BFA" w:rsidP="002F2CF6">
      <w:pPr>
        <w:spacing w:after="0" w:line="240" w:lineRule="auto"/>
      </w:pPr>
      <w:r>
        <w:separator/>
      </w:r>
    </w:p>
  </w:endnote>
  <w:endnote w:type="continuationSeparator" w:id="0">
    <w:p w14:paraId="0C9B39A3" w14:textId="77777777" w:rsidR="00046BFA" w:rsidRDefault="00046BFA" w:rsidP="002F2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6E1D8" w14:textId="2B90DFED" w:rsidR="00C4474E" w:rsidRPr="00932AC8" w:rsidRDefault="00C4474E">
    <w:pPr>
      <w:pStyle w:val="Pta"/>
      <w:jc w:val="right"/>
      <w:rPr>
        <w:rFonts w:ascii="Arial Narrow" w:hAnsi="Arial Narrow"/>
        <w:sz w:val="20"/>
        <w:szCs w:val="20"/>
      </w:rPr>
    </w:pPr>
    <w:r w:rsidRPr="00C4474E">
      <w:rPr>
        <w:rFonts w:ascii="Arial Narrow" w:hAnsi="Arial Narrow"/>
        <w:sz w:val="20"/>
        <w:szCs w:val="20"/>
      </w:rPr>
      <w:fldChar w:fldCharType="begin"/>
    </w:r>
    <w:r w:rsidRPr="00932AC8">
      <w:rPr>
        <w:rFonts w:ascii="Arial Narrow" w:hAnsi="Arial Narrow"/>
        <w:sz w:val="20"/>
        <w:szCs w:val="20"/>
      </w:rPr>
      <w:instrText>PAGE   \* MERGEFORMAT</w:instrText>
    </w:r>
    <w:r w:rsidRPr="00C4474E">
      <w:rPr>
        <w:rFonts w:ascii="Arial Narrow" w:hAnsi="Arial Narrow"/>
        <w:sz w:val="20"/>
        <w:szCs w:val="20"/>
      </w:rPr>
      <w:fldChar w:fldCharType="separate"/>
    </w:r>
    <w:r w:rsidR="00F85F5A">
      <w:rPr>
        <w:rFonts w:ascii="Arial Narrow" w:hAnsi="Arial Narrow"/>
        <w:noProof/>
        <w:sz w:val="20"/>
        <w:szCs w:val="20"/>
      </w:rPr>
      <w:t>1</w:t>
    </w:r>
    <w:r w:rsidRPr="00C4474E">
      <w:rPr>
        <w:rFonts w:ascii="Arial Narrow" w:hAnsi="Arial Narrow"/>
        <w:sz w:val="20"/>
        <w:szCs w:val="20"/>
      </w:rPr>
      <w:fldChar w:fldCharType="end"/>
    </w:r>
  </w:p>
  <w:p w14:paraId="7332FD79" w14:textId="77777777" w:rsidR="00C4474E" w:rsidRDefault="00C4474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E10D22" w14:textId="77777777" w:rsidR="00046BFA" w:rsidRDefault="00046BFA" w:rsidP="002F2CF6">
      <w:pPr>
        <w:spacing w:after="0" w:line="240" w:lineRule="auto"/>
      </w:pPr>
      <w:r>
        <w:separator/>
      </w:r>
    </w:p>
  </w:footnote>
  <w:footnote w:type="continuationSeparator" w:id="0">
    <w:p w14:paraId="53252740" w14:textId="77777777" w:rsidR="00046BFA" w:rsidRDefault="00046BFA" w:rsidP="002F2C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EBA37" w14:textId="77777777" w:rsidR="00593C06" w:rsidRPr="00EF1110" w:rsidRDefault="00593C06">
    <w:pPr>
      <w:pStyle w:val="Hlavika"/>
      <w:rPr>
        <w:b/>
      </w:rPr>
    </w:pPr>
    <w:r>
      <w:tab/>
    </w:r>
    <w:r>
      <w:tab/>
    </w:r>
    <w:r w:rsidRPr="00EF1110">
      <w:rPr>
        <w:rFonts w:ascii="Arial Narrow" w:hAnsi="Arial Narrow"/>
        <w:b/>
      </w:rPr>
      <w:t>Príloha č. 5 súťažných podkladov</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5780A"/>
    <w:multiLevelType w:val="hybridMultilevel"/>
    <w:tmpl w:val="C8945024"/>
    <w:lvl w:ilvl="0" w:tplc="041B0001">
      <w:start w:val="1"/>
      <w:numFmt w:val="bullet"/>
      <w:lvlText w:val=""/>
      <w:lvlJc w:val="left"/>
      <w:pPr>
        <w:ind w:left="1335" w:hanging="360"/>
      </w:pPr>
      <w:rPr>
        <w:rFonts w:ascii="Symbol" w:hAnsi="Symbol" w:hint="default"/>
      </w:rPr>
    </w:lvl>
    <w:lvl w:ilvl="1" w:tplc="EFB0ED42">
      <w:start w:val="1"/>
      <w:numFmt w:val="bullet"/>
      <w:lvlText w:val="-"/>
      <w:lvlJc w:val="left"/>
      <w:pPr>
        <w:ind w:left="2055" w:hanging="360"/>
      </w:pPr>
      <w:rPr>
        <w:rFonts w:ascii="Times New Roman" w:eastAsia="Calibri" w:hAnsi="Times New Roman" w:cs="Times New Roman" w:hint="default"/>
      </w:rPr>
    </w:lvl>
    <w:lvl w:ilvl="2" w:tplc="041B0005" w:tentative="1">
      <w:start w:val="1"/>
      <w:numFmt w:val="bullet"/>
      <w:lvlText w:val=""/>
      <w:lvlJc w:val="left"/>
      <w:pPr>
        <w:ind w:left="2775" w:hanging="360"/>
      </w:pPr>
      <w:rPr>
        <w:rFonts w:ascii="Wingdings" w:hAnsi="Wingdings" w:hint="default"/>
      </w:rPr>
    </w:lvl>
    <w:lvl w:ilvl="3" w:tplc="041B0001" w:tentative="1">
      <w:start w:val="1"/>
      <w:numFmt w:val="bullet"/>
      <w:lvlText w:val=""/>
      <w:lvlJc w:val="left"/>
      <w:pPr>
        <w:ind w:left="3495" w:hanging="360"/>
      </w:pPr>
      <w:rPr>
        <w:rFonts w:ascii="Symbol" w:hAnsi="Symbol" w:hint="default"/>
      </w:rPr>
    </w:lvl>
    <w:lvl w:ilvl="4" w:tplc="041B0003" w:tentative="1">
      <w:start w:val="1"/>
      <w:numFmt w:val="bullet"/>
      <w:lvlText w:val="o"/>
      <w:lvlJc w:val="left"/>
      <w:pPr>
        <w:ind w:left="4215" w:hanging="360"/>
      </w:pPr>
      <w:rPr>
        <w:rFonts w:ascii="Courier New" w:hAnsi="Courier New" w:cs="Courier New" w:hint="default"/>
      </w:rPr>
    </w:lvl>
    <w:lvl w:ilvl="5" w:tplc="041B0005" w:tentative="1">
      <w:start w:val="1"/>
      <w:numFmt w:val="bullet"/>
      <w:lvlText w:val=""/>
      <w:lvlJc w:val="left"/>
      <w:pPr>
        <w:ind w:left="4935" w:hanging="360"/>
      </w:pPr>
      <w:rPr>
        <w:rFonts w:ascii="Wingdings" w:hAnsi="Wingdings" w:hint="default"/>
      </w:rPr>
    </w:lvl>
    <w:lvl w:ilvl="6" w:tplc="041B0001" w:tentative="1">
      <w:start w:val="1"/>
      <w:numFmt w:val="bullet"/>
      <w:lvlText w:val=""/>
      <w:lvlJc w:val="left"/>
      <w:pPr>
        <w:ind w:left="5655" w:hanging="360"/>
      </w:pPr>
      <w:rPr>
        <w:rFonts w:ascii="Symbol" w:hAnsi="Symbol" w:hint="default"/>
      </w:rPr>
    </w:lvl>
    <w:lvl w:ilvl="7" w:tplc="041B0003" w:tentative="1">
      <w:start w:val="1"/>
      <w:numFmt w:val="bullet"/>
      <w:lvlText w:val="o"/>
      <w:lvlJc w:val="left"/>
      <w:pPr>
        <w:ind w:left="6375" w:hanging="360"/>
      </w:pPr>
      <w:rPr>
        <w:rFonts w:ascii="Courier New" w:hAnsi="Courier New" w:cs="Courier New" w:hint="default"/>
      </w:rPr>
    </w:lvl>
    <w:lvl w:ilvl="8" w:tplc="041B0005" w:tentative="1">
      <w:start w:val="1"/>
      <w:numFmt w:val="bullet"/>
      <w:lvlText w:val=""/>
      <w:lvlJc w:val="left"/>
      <w:pPr>
        <w:ind w:left="7095" w:hanging="360"/>
      </w:pPr>
      <w:rPr>
        <w:rFonts w:ascii="Wingdings" w:hAnsi="Wingdings" w:hint="default"/>
      </w:rPr>
    </w:lvl>
  </w:abstractNum>
  <w:abstractNum w:abstractNumId="1" w15:restartNumberingAfterBreak="0">
    <w:nsid w:val="31FC4FE9"/>
    <w:multiLevelType w:val="hybridMultilevel"/>
    <w:tmpl w:val="56B03A64"/>
    <w:lvl w:ilvl="0" w:tplc="5A92E9AE">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3A2E344E"/>
    <w:multiLevelType w:val="multilevel"/>
    <w:tmpl w:val="4D2E4392"/>
    <w:lvl w:ilvl="0">
      <w:start w:val="16"/>
      <w:numFmt w:val="decimal"/>
      <w:lvlText w:val="%1"/>
      <w:lvlJc w:val="left"/>
      <w:pPr>
        <w:ind w:left="360" w:hanging="360"/>
      </w:pPr>
      <w:rPr>
        <w:rFonts w:cs="Arial" w:hint="default"/>
        <w:b/>
      </w:rPr>
    </w:lvl>
    <w:lvl w:ilvl="1">
      <w:start w:val="1"/>
      <w:numFmt w:val="decimal"/>
      <w:lvlText w:val="%1.%2"/>
      <w:lvlJc w:val="left"/>
      <w:pPr>
        <w:ind w:left="927" w:hanging="360"/>
      </w:pPr>
      <w:rPr>
        <w:rFonts w:cs="Arial" w:hint="default"/>
        <w:b w:val="0"/>
      </w:rPr>
    </w:lvl>
    <w:lvl w:ilvl="2">
      <w:start w:val="1"/>
      <w:numFmt w:val="decimal"/>
      <w:lvlText w:val="%1.%2.%3"/>
      <w:lvlJc w:val="left"/>
      <w:pPr>
        <w:ind w:left="1854" w:hanging="720"/>
      </w:pPr>
      <w:rPr>
        <w:rFonts w:cs="Arial" w:hint="default"/>
        <w:b/>
      </w:rPr>
    </w:lvl>
    <w:lvl w:ilvl="3">
      <w:start w:val="1"/>
      <w:numFmt w:val="decimal"/>
      <w:lvlText w:val="%1.%2.%3.%4"/>
      <w:lvlJc w:val="left"/>
      <w:pPr>
        <w:ind w:left="2421" w:hanging="720"/>
      </w:pPr>
      <w:rPr>
        <w:rFonts w:cs="Arial" w:hint="default"/>
        <w:b/>
      </w:rPr>
    </w:lvl>
    <w:lvl w:ilvl="4">
      <w:start w:val="1"/>
      <w:numFmt w:val="decimal"/>
      <w:lvlText w:val="%1.%2.%3.%4.%5"/>
      <w:lvlJc w:val="left"/>
      <w:pPr>
        <w:ind w:left="2988" w:hanging="720"/>
      </w:pPr>
      <w:rPr>
        <w:rFonts w:cs="Arial" w:hint="default"/>
        <w:b/>
      </w:rPr>
    </w:lvl>
    <w:lvl w:ilvl="5">
      <w:start w:val="1"/>
      <w:numFmt w:val="decimal"/>
      <w:lvlText w:val="%1.%2.%3.%4.%5.%6"/>
      <w:lvlJc w:val="left"/>
      <w:pPr>
        <w:ind w:left="3915" w:hanging="1080"/>
      </w:pPr>
      <w:rPr>
        <w:rFonts w:cs="Arial" w:hint="default"/>
        <w:b/>
      </w:rPr>
    </w:lvl>
    <w:lvl w:ilvl="6">
      <w:start w:val="1"/>
      <w:numFmt w:val="decimal"/>
      <w:lvlText w:val="%1.%2.%3.%4.%5.%6.%7"/>
      <w:lvlJc w:val="left"/>
      <w:pPr>
        <w:ind w:left="4482" w:hanging="1080"/>
      </w:pPr>
      <w:rPr>
        <w:rFonts w:cs="Arial" w:hint="default"/>
        <w:b/>
      </w:rPr>
    </w:lvl>
    <w:lvl w:ilvl="7">
      <w:start w:val="1"/>
      <w:numFmt w:val="decimal"/>
      <w:lvlText w:val="%1.%2.%3.%4.%5.%6.%7.%8"/>
      <w:lvlJc w:val="left"/>
      <w:pPr>
        <w:ind w:left="5409" w:hanging="1440"/>
      </w:pPr>
      <w:rPr>
        <w:rFonts w:cs="Arial" w:hint="default"/>
        <w:b/>
      </w:rPr>
    </w:lvl>
    <w:lvl w:ilvl="8">
      <w:start w:val="1"/>
      <w:numFmt w:val="decimal"/>
      <w:lvlText w:val="%1.%2.%3.%4.%5.%6.%7.%8.%9"/>
      <w:lvlJc w:val="left"/>
      <w:pPr>
        <w:ind w:left="5976" w:hanging="1440"/>
      </w:pPr>
      <w:rPr>
        <w:rFonts w:cs="Arial" w:hint="default"/>
        <w:b/>
      </w:rPr>
    </w:lvl>
  </w:abstractNum>
  <w:abstractNum w:abstractNumId="4" w15:restartNumberingAfterBreak="0">
    <w:nsid w:val="43572401"/>
    <w:multiLevelType w:val="multilevel"/>
    <w:tmpl w:val="CFB01412"/>
    <w:lvl w:ilvl="0">
      <w:start w:val="2"/>
      <w:numFmt w:val="decimal"/>
      <w:lvlText w:val="%1"/>
      <w:lvlJc w:val="left"/>
      <w:pPr>
        <w:ind w:left="360" w:hanging="360"/>
      </w:pPr>
      <w:rPr>
        <w:rFonts w:hint="default"/>
        <w:b/>
      </w:rPr>
    </w:lvl>
    <w:lvl w:ilvl="1">
      <w:start w:val="1"/>
      <w:numFmt w:val="decimal"/>
      <w:lvlText w:val="%1.%2"/>
      <w:lvlJc w:val="left"/>
      <w:pPr>
        <w:ind w:left="644"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5" w15:restartNumberingAfterBreak="0">
    <w:nsid w:val="46200FDA"/>
    <w:multiLevelType w:val="hybridMultilevel"/>
    <w:tmpl w:val="863638FA"/>
    <w:lvl w:ilvl="0" w:tplc="8CBA56E2">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500B0326"/>
    <w:multiLevelType w:val="hybridMultilevel"/>
    <w:tmpl w:val="7DEE9E7E"/>
    <w:lvl w:ilvl="0" w:tplc="327C2CA0">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50922A50"/>
    <w:multiLevelType w:val="hybridMultilevel"/>
    <w:tmpl w:val="6938E80E"/>
    <w:lvl w:ilvl="0" w:tplc="517EDAB2">
      <w:numFmt w:val="bullet"/>
      <w:lvlText w:val="-"/>
      <w:lvlJc w:val="left"/>
      <w:pPr>
        <w:ind w:left="360" w:hanging="360"/>
      </w:pPr>
      <w:rPr>
        <w:rFonts w:ascii="Calibri" w:eastAsia="Calibri" w:hAnsi="Calibri"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8" w15:restartNumberingAfterBreak="0">
    <w:nsid w:val="561A79E5"/>
    <w:multiLevelType w:val="hybridMultilevel"/>
    <w:tmpl w:val="2AEADE7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0" w15:restartNumberingAfterBreak="0">
    <w:nsid w:val="5E0B087A"/>
    <w:multiLevelType w:val="multilevel"/>
    <w:tmpl w:val="1260422A"/>
    <w:lvl w:ilvl="0">
      <w:start w:val="3"/>
      <w:numFmt w:val="decimal"/>
      <w:lvlText w:val="%1"/>
      <w:lvlJc w:val="left"/>
      <w:pPr>
        <w:ind w:left="360" w:hanging="360"/>
      </w:pPr>
      <w:rPr>
        <w:rFonts w:eastAsia="Calibri" w:cs="Times New Roman" w:hint="default"/>
      </w:rPr>
    </w:lvl>
    <w:lvl w:ilvl="1">
      <w:start w:val="2"/>
      <w:numFmt w:val="decimal"/>
      <w:lvlText w:val="%1.%2"/>
      <w:lvlJc w:val="left"/>
      <w:pPr>
        <w:ind w:left="360" w:hanging="360"/>
      </w:pPr>
      <w:rPr>
        <w:rFonts w:eastAsia="Calibri" w:cs="Times New Roman" w:hint="default"/>
        <w:b/>
      </w:rPr>
    </w:lvl>
    <w:lvl w:ilvl="2">
      <w:start w:val="1"/>
      <w:numFmt w:val="decimal"/>
      <w:lvlText w:val="%1.%2.%3"/>
      <w:lvlJc w:val="left"/>
      <w:pPr>
        <w:ind w:left="720" w:hanging="720"/>
      </w:pPr>
      <w:rPr>
        <w:rFonts w:eastAsia="Calibri" w:cs="Times New Roman" w:hint="default"/>
        <w:color w:val="auto"/>
      </w:rPr>
    </w:lvl>
    <w:lvl w:ilvl="3">
      <w:start w:val="1"/>
      <w:numFmt w:val="decimal"/>
      <w:lvlText w:val="%1.%2.%3.%4"/>
      <w:lvlJc w:val="left"/>
      <w:pPr>
        <w:ind w:left="720" w:hanging="720"/>
      </w:pPr>
      <w:rPr>
        <w:rFonts w:eastAsia="Calibri" w:cs="Times New Roman" w:hint="default"/>
      </w:rPr>
    </w:lvl>
    <w:lvl w:ilvl="4">
      <w:start w:val="1"/>
      <w:numFmt w:val="decimal"/>
      <w:lvlText w:val="%1.%2.%3.%4.%5"/>
      <w:lvlJc w:val="left"/>
      <w:pPr>
        <w:ind w:left="720" w:hanging="720"/>
      </w:pPr>
      <w:rPr>
        <w:rFonts w:eastAsia="Calibri" w:cs="Times New Roman" w:hint="default"/>
      </w:rPr>
    </w:lvl>
    <w:lvl w:ilvl="5">
      <w:start w:val="1"/>
      <w:numFmt w:val="decimal"/>
      <w:lvlText w:val="%1.%2.%3.%4.%5.%6"/>
      <w:lvlJc w:val="left"/>
      <w:pPr>
        <w:ind w:left="1080" w:hanging="1080"/>
      </w:pPr>
      <w:rPr>
        <w:rFonts w:eastAsia="Calibri" w:cs="Times New Roman" w:hint="default"/>
      </w:rPr>
    </w:lvl>
    <w:lvl w:ilvl="6">
      <w:start w:val="1"/>
      <w:numFmt w:val="decimal"/>
      <w:lvlText w:val="%1.%2.%3.%4.%5.%6.%7"/>
      <w:lvlJc w:val="left"/>
      <w:pPr>
        <w:ind w:left="1080" w:hanging="1080"/>
      </w:pPr>
      <w:rPr>
        <w:rFonts w:eastAsia="Calibri" w:cs="Times New Roman" w:hint="default"/>
      </w:rPr>
    </w:lvl>
    <w:lvl w:ilvl="7">
      <w:start w:val="1"/>
      <w:numFmt w:val="decimal"/>
      <w:lvlText w:val="%1.%2.%3.%4.%5.%6.%7.%8"/>
      <w:lvlJc w:val="left"/>
      <w:pPr>
        <w:ind w:left="1440" w:hanging="1440"/>
      </w:pPr>
      <w:rPr>
        <w:rFonts w:eastAsia="Calibri" w:cs="Times New Roman" w:hint="default"/>
      </w:rPr>
    </w:lvl>
    <w:lvl w:ilvl="8">
      <w:start w:val="1"/>
      <w:numFmt w:val="decimal"/>
      <w:lvlText w:val="%1.%2.%3.%4.%5.%6.%7.%8.%9"/>
      <w:lvlJc w:val="left"/>
      <w:pPr>
        <w:ind w:left="1440" w:hanging="1440"/>
      </w:pPr>
      <w:rPr>
        <w:rFonts w:eastAsia="Calibri" w:cs="Times New Roman" w:hint="default"/>
      </w:rPr>
    </w:lvl>
  </w:abstractNum>
  <w:abstractNum w:abstractNumId="11" w15:restartNumberingAfterBreak="0">
    <w:nsid w:val="6C3334D4"/>
    <w:multiLevelType w:val="hybridMultilevel"/>
    <w:tmpl w:val="EAD21680"/>
    <w:lvl w:ilvl="0" w:tplc="DC961B48">
      <w:start w:val="1"/>
      <w:numFmt w:val="bullet"/>
      <w:lvlText w:val="-"/>
      <w:lvlJc w:val="left"/>
      <w:pPr>
        <w:ind w:left="720" w:hanging="360"/>
      </w:pPr>
      <w:rPr>
        <w:rFonts w:ascii="Courier New" w:hAnsi="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71713BA2"/>
    <w:multiLevelType w:val="multilevel"/>
    <w:tmpl w:val="E0F0F0B0"/>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7E817AE1"/>
    <w:multiLevelType w:val="hybridMultilevel"/>
    <w:tmpl w:val="B0A88F76"/>
    <w:lvl w:ilvl="0" w:tplc="1AAEDFD8">
      <w:numFmt w:val="bullet"/>
      <w:pStyle w:val="Bezriadkovania"/>
      <w:lvlText w:val="-"/>
      <w:lvlJc w:val="left"/>
      <w:pPr>
        <w:ind w:left="1287" w:hanging="360"/>
      </w:pPr>
      <w:rPr>
        <w:rFonts w:ascii="Arial Narrow" w:eastAsia="Times New Roman" w:hAnsi="Arial Narrow" w:cs="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num w:numId="1">
    <w:abstractNumId w:val="8"/>
  </w:num>
  <w:num w:numId="2">
    <w:abstractNumId w:val="1"/>
  </w:num>
  <w:num w:numId="3">
    <w:abstractNumId w:val="7"/>
  </w:num>
  <w:num w:numId="4">
    <w:abstractNumId w:val="11"/>
  </w:num>
  <w:num w:numId="5">
    <w:abstractNumId w:val="5"/>
  </w:num>
  <w:num w:numId="6">
    <w:abstractNumId w:val="0"/>
  </w:num>
  <w:num w:numId="7">
    <w:abstractNumId w:val="4"/>
  </w:num>
  <w:num w:numId="8">
    <w:abstractNumId w:val="10"/>
  </w:num>
  <w:num w:numId="9">
    <w:abstractNumId w:val="3"/>
  </w:num>
  <w:num w:numId="10">
    <w:abstractNumId w:val="13"/>
  </w:num>
  <w:num w:numId="11">
    <w:abstractNumId w:val="12"/>
  </w:num>
  <w:num w:numId="12">
    <w:abstractNumId w:val="6"/>
  </w:num>
  <w:num w:numId="13">
    <w:abstractNumId w:val="2"/>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1FE"/>
    <w:rsid w:val="00016D46"/>
    <w:rsid w:val="000229E0"/>
    <w:rsid w:val="000265D5"/>
    <w:rsid w:val="000375C5"/>
    <w:rsid w:val="000411B7"/>
    <w:rsid w:val="000467E7"/>
    <w:rsid w:val="00046BFA"/>
    <w:rsid w:val="0006714D"/>
    <w:rsid w:val="00074DA8"/>
    <w:rsid w:val="00077D7B"/>
    <w:rsid w:val="000872E4"/>
    <w:rsid w:val="000C34B1"/>
    <w:rsid w:val="000E053E"/>
    <w:rsid w:val="000E1148"/>
    <w:rsid w:val="00101F10"/>
    <w:rsid w:val="00125322"/>
    <w:rsid w:val="00131BA7"/>
    <w:rsid w:val="0015310B"/>
    <w:rsid w:val="00173E86"/>
    <w:rsid w:val="001871F5"/>
    <w:rsid w:val="0019653E"/>
    <w:rsid w:val="001979FF"/>
    <w:rsid w:val="00197D66"/>
    <w:rsid w:val="001B173F"/>
    <w:rsid w:val="001B284C"/>
    <w:rsid w:val="001C5EF2"/>
    <w:rsid w:val="001D1234"/>
    <w:rsid w:val="001D586B"/>
    <w:rsid w:val="001D6C98"/>
    <w:rsid w:val="001E076B"/>
    <w:rsid w:val="001F0E86"/>
    <w:rsid w:val="002228F3"/>
    <w:rsid w:val="002344AF"/>
    <w:rsid w:val="0024710B"/>
    <w:rsid w:val="00266139"/>
    <w:rsid w:val="00275791"/>
    <w:rsid w:val="00283EC0"/>
    <w:rsid w:val="00287E6B"/>
    <w:rsid w:val="002950BB"/>
    <w:rsid w:val="002C0EB5"/>
    <w:rsid w:val="002F2CF6"/>
    <w:rsid w:val="002F5780"/>
    <w:rsid w:val="003042DE"/>
    <w:rsid w:val="0033257F"/>
    <w:rsid w:val="00336F13"/>
    <w:rsid w:val="00366424"/>
    <w:rsid w:val="003665DF"/>
    <w:rsid w:val="00382174"/>
    <w:rsid w:val="00384934"/>
    <w:rsid w:val="003A7447"/>
    <w:rsid w:val="003B40B0"/>
    <w:rsid w:val="003C3224"/>
    <w:rsid w:val="003C5FE3"/>
    <w:rsid w:val="003D4CC2"/>
    <w:rsid w:val="003E12F5"/>
    <w:rsid w:val="003E1434"/>
    <w:rsid w:val="004000DF"/>
    <w:rsid w:val="00400237"/>
    <w:rsid w:val="0041117E"/>
    <w:rsid w:val="00411AC6"/>
    <w:rsid w:val="0042183F"/>
    <w:rsid w:val="004234B3"/>
    <w:rsid w:val="004270F5"/>
    <w:rsid w:val="00435AAA"/>
    <w:rsid w:val="00443728"/>
    <w:rsid w:val="00481F73"/>
    <w:rsid w:val="0048472D"/>
    <w:rsid w:val="0048682B"/>
    <w:rsid w:val="004909E2"/>
    <w:rsid w:val="004B1510"/>
    <w:rsid w:val="004B2D2D"/>
    <w:rsid w:val="004B5993"/>
    <w:rsid w:val="004D08F1"/>
    <w:rsid w:val="004D2AA1"/>
    <w:rsid w:val="004E1011"/>
    <w:rsid w:val="004E171C"/>
    <w:rsid w:val="004E48FC"/>
    <w:rsid w:val="004E63B5"/>
    <w:rsid w:val="00505AA6"/>
    <w:rsid w:val="00505EE3"/>
    <w:rsid w:val="00521839"/>
    <w:rsid w:val="005228D4"/>
    <w:rsid w:val="00530595"/>
    <w:rsid w:val="00540DD9"/>
    <w:rsid w:val="00544E63"/>
    <w:rsid w:val="005540C1"/>
    <w:rsid w:val="005623CE"/>
    <w:rsid w:val="005676A3"/>
    <w:rsid w:val="00585E5D"/>
    <w:rsid w:val="00593C06"/>
    <w:rsid w:val="005A7CB3"/>
    <w:rsid w:val="005D0C00"/>
    <w:rsid w:val="005D2FF1"/>
    <w:rsid w:val="00612DB3"/>
    <w:rsid w:val="00615FAB"/>
    <w:rsid w:val="00621AD9"/>
    <w:rsid w:val="00626E8D"/>
    <w:rsid w:val="006435C6"/>
    <w:rsid w:val="006473DC"/>
    <w:rsid w:val="00647B4F"/>
    <w:rsid w:val="0065519D"/>
    <w:rsid w:val="006744A6"/>
    <w:rsid w:val="006959DA"/>
    <w:rsid w:val="006B40D5"/>
    <w:rsid w:val="006C7B78"/>
    <w:rsid w:val="006E6DE9"/>
    <w:rsid w:val="006F0026"/>
    <w:rsid w:val="006F3197"/>
    <w:rsid w:val="006F654B"/>
    <w:rsid w:val="00700231"/>
    <w:rsid w:val="00703F44"/>
    <w:rsid w:val="00713D5B"/>
    <w:rsid w:val="0071436B"/>
    <w:rsid w:val="0073590D"/>
    <w:rsid w:val="0075157F"/>
    <w:rsid w:val="0075271D"/>
    <w:rsid w:val="00761371"/>
    <w:rsid w:val="007651FE"/>
    <w:rsid w:val="0077221A"/>
    <w:rsid w:val="0078297A"/>
    <w:rsid w:val="007A6695"/>
    <w:rsid w:val="007B1EFE"/>
    <w:rsid w:val="007C4970"/>
    <w:rsid w:val="007D6987"/>
    <w:rsid w:val="007F1FC2"/>
    <w:rsid w:val="007F647F"/>
    <w:rsid w:val="00800AE1"/>
    <w:rsid w:val="0080159A"/>
    <w:rsid w:val="008028A0"/>
    <w:rsid w:val="00804189"/>
    <w:rsid w:val="00804DBD"/>
    <w:rsid w:val="008366F1"/>
    <w:rsid w:val="008452B0"/>
    <w:rsid w:val="00867B41"/>
    <w:rsid w:val="00873E7A"/>
    <w:rsid w:val="00892235"/>
    <w:rsid w:val="008B7C2D"/>
    <w:rsid w:val="008E4706"/>
    <w:rsid w:val="008E7B85"/>
    <w:rsid w:val="008F1596"/>
    <w:rsid w:val="008F4308"/>
    <w:rsid w:val="00905BC6"/>
    <w:rsid w:val="009104B5"/>
    <w:rsid w:val="00932AC8"/>
    <w:rsid w:val="0093608A"/>
    <w:rsid w:val="00947ECF"/>
    <w:rsid w:val="00974834"/>
    <w:rsid w:val="00984093"/>
    <w:rsid w:val="00995000"/>
    <w:rsid w:val="009A0284"/>
    <w:rsid w:val="009A056C"/>
    <w:rsid w:val="009B1227"/>
    <w:rsid w:val="009C1B26"/>
    <w:rsid w:val="009C1BF2"/>
    <w:rsid w:val="009E566F"/>
    <w:rsid w:val="009F3321"/>
    <w:rsid w:val="00A16EB9"/>
    <w:rsid w:val="00A16FBB"/>
    <w:rsid w:val="00A31471"/>
    <w:rsid w:val="00A57695"/>
    <w:rsid w:val="00A601B5"/>
    <w:rsid w:val="00A75341"/>
    <w:rsid w:val="00A81524"/>
    <w:rsid w:val="00A83C23"/>
    <w:rsid w:val="00A93B01"/>
    <w:rsid w:val="00AA7E60"/>
    <w:rsid w:val="00AB14BF"/>
    <w:rsid w:val="00AB3299"/>
    <w:rsid w:val="00AB5CA9"/>
    <w:rsid w:val="00AC65A5"/>
    <w:rsid w:val="00AC7F8D"/>
    <w:rsid w:val="00AD7824"/>
    <w:rsid w:val="00AE5F6C"/>
    <w:rsid w:val="00B16B83"/>
    <w:rsid w:val="00B367DC"/>
    <w:rsid w:val="00B41DB5"/>
    <w:rsid w:val="00B4397D"/>
    <w:rsid w:val="00B5297B"/>
    <w:rsid w:val="00B61741"/>
    <w:rsid w:val="00B93BE9"/>
    <w:rsid w:val="00BA550B"/>
    <w:rsid w:val="00BB47F0"/>
    <w:rsid w:val="00BB5721"/>
    <w:rsid w:val="00BB6598"/>
    <w:rsid w:val="00BC7A9D"/>
    <w:rsid w:val="00BD4CE4"/>
    <w:rsid w:val="00BE4C4B"/>
    <w:rsid w:val="00BF2F20"/>
    <w:rsid w:val="00BF544F"/>
    <w:rsid w:val="00BF768B"/>
    <w:rsid w:val="00C05CA0"/>
    <w:rsid w:val="00C2198A"/>
    <w:rsid w:val="00C3480B"/>
    <w:rsid w:val="00C4474E"/>
    <w:rsid w:val="00C61243"/>
    <w:rsid w:val="00C6773F"/>
    <w:rsid w:val="00C74BBC"/>
    <w:rsid w:val="00C8347A"/>
    <w:rsid w:val="00C945EE"/>
    <w:rsid w:val="00CA0DAB"/>
    <w:rsid w:val="00CA608A"/>
    <w:rsid w:val="00CB25C6"/>
    <w:rsid w:val="00CB5A33"/>
    <w:rsid w:val="00CC0357"/>
    <w:rsid w:val="00CC142D"/>
    <w:rsid w:val="00CC40F1"/>
    <w:rsid w:val="00CF6D0D"/>
    <w:rsid w:val="00CF79F1"/>
    <w:rsid w:val="00D0183C"/>
    <w:rsid w:val="00D03DEA"/>
    <w:rsid w:val="00D14CA0"/>
    <w:rsid w:val="00D1581A"/>
    <w:rsid w:val="00D161E8"/>
    <w:rsid w:val="00D23749"/>
    <w:rsid w:val="00D27B76"/>
    <w:rsid w:val="00D31CF4"/>
    <w:rsid w:val="00D564E2"/>
    <w:rsid w:val="00D579D4"/>
    <w:rsid w:val="00D61731"/>
    <w:rsid w:val="00D6222E"/>
    <w:rsid w:val="00D74DFD"/>
    <w:rsid w:val="00D75FB4"/>
    <w:rsid w:val="00D76C31"/>
    <w:rsid w:val="00D8128F"/>
    <w:rsid w:val="00D903CE"/>
    <w:rsid w:val="00D94A99"/>
    <w:rsid w:val="00D954B2"/>
    <w:rsid w:val="00DA05C0"/>
    <w:rsid w:val="00DA4C4A"/>
    <w:rsid w:val="00DB3D0D"/>
    <w:rsid w:val="00DC24CA"/>
    <w:rsid w:val="00DC3BA1"/>
    <w:rsid w:val="00DE5DD9"/>
    <w:rsid w:val="00DF02D0"/>
    <w:rsid w:val="00E031C1"/>
    <w:rsid w:val="00E05BE3"/>
    <w:rsid w:val="00E321B5"/>
    <w:rsid w:val="00E345CC"/>
    <w:rsid w:val="00E36A76"/>
    <w:rsid w:val="00E42E50"/>
    <w:rsid w:val="00E42EA3"/>
    <w:rsid w:val="00E64417"/>
    <w:rsid w:val="00E672C2"/>
    <w:rsid w:val="00E83370"/>
    <w:rsid w:val="00E850C8"/>
    <w:rsid w:val="00EA5F7A"/>
    <w:rsid w:val="00EB5DE6"/>
    <w:rsid w:val="00EF1110"/>
    <w:rsid w:val="00EF31EB"/>
    <w:rsid w:val="00F01AB1"/>
    <w:rsid w:val="00F01C1A"/>
    <w:rsid w:val="00F248B9"/>
    <w:rsid w:val="00F464D6"/>
    <w:rsid w:val="00F72C10"/>
    <w:rsid w:val="00F85F5A"/>
    <w:rsid w:val="00F94D9A"/>
    <w:rsid w:val="00F95EAD"/>
    <w:rsid w:val="00FA33B8"/>
    <w:rsid w:val="00FB561F"/>
    <w:rsid w:val="00FB7065"/>
    <w:rsid w:val="00FD6090"/>
    <w:rsid w:val="00FF249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C37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651FE"/>
    <w:pPr>
      <w:spacing w:after="160" w:line="259" w:lineRule="auto"/>
    </w:pPr>
    <w:rPr>
      <w:sz w:val="22"/>
      <w:szCs w:val="22"/>
      <w:lang w:eastAsia="en-US"/>
    </w:rPr>
  </w:style>
  <w:style w:type="paragraph" w:styleId="Nadpis2">
    <w:name w:val="heading 2"/>
    <w:basedOn w:val="Normlny"/>
    <w:next w:val="Normlny"/>
    <w:link w:val="Nadpis2Char"/>
    <w:uiPriority w:val="9"/>
    <w:unhideWhenUsed/>
    <w:qFormat/>
    <w:rsid w:val="003A7447"/>
    <w:pPr>
      <w:keepNext/>
      <w:keepLines/>
      <w:spacing w:before="200" w:after="0" w:line="276" w:lineRule="auto"/>
      <w:outlineLvl w:val="1"/>
    </w:pPr>
    <w:rPr>
      <w:rFonts w:asciiTheme="majorHAnsi" w:eastAsiaTheme="majorEastAsia" w:hAnsiTheme="majorHAnsi" w:cstheme="majorBidi"/>
      <w:b/>
      <w:bCs/>
      <w:color w:val="4F81BD" w:themeColor="accent1"/>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Obyajntabuka31">
    <w:name w:val="Obyčajná tabuľka 31"/>
    <w:aliases w:val="klasika"/>
    <w:uiPriority w:val="19"/>
    <w:qFormat/>
    <w:rsid w:val="007651FE"/>
    <w:rPr>
      <w:rFonts w:ascii="Times New Roman" w:hAnsi="Times New Roman"/>
      <w:b/>
      <w:iCs/>
      <w:color w:val="auto"/>
      <w:sz w:val="30"/>
    </w:rPr>
  </w:style>
  <w:style w:type="character" w:styleId="Hypertextovprepojenie">
    <w:name w:val="Hyperlink"/>
    <w:uiPriority w:val="99"/>
    <w:unhideWhenUsed/>
    <w:rsid w:val="007651FE"/>
    <w:rPr>
      <w:color w:val="0563C1"/>
      <w:u w:val="single"/>
    </w:rPr>
  </w:style>
  <w:style w:type="paragraph" w:styleId="Textkomentra">
    <w:name w:val="annotation text"/>
    <w:basedOn w:val="Normlny"/>
    <w:link w:val="TextkomentraChar"/>
    <w:uiPriority w:val="99"/>
    <w:rsid w:val="007651FE"/>
    <w:pPr>
      <w:widowControl w:val="0"/>
      <w:spacing w:after="0" w:line="240" w:lineRule="auto"/>
    </w:pPr>
    <w:rPr>
      <w:rFonts w:ascii="Times New Roman" w:eastAsia="Times New Roman" w:hAnsi="Times New Roman"/>
      <w:sz w:val="20"/>
      <w:szCs w:val="20"/>
      <w:lang w:val="en-GB" w:eastAsia="en-GB"/>
    </w:rPr>
  </w:style>
  <w:style w:type="character" w:customStyle="1" w:styleId="TextkomentraChar">
    <w:name w:val="Text komentára Char"/>
    <w:link w:val="Textkomentra"/>
    <w:uiPriority w:val="99"/>
    <w:rsid w:val="007651FE"/>
    <w:rPr>
      <w:rFonts w:ascii="Times New Roman" w:eastAsia="Times New Roman" w:hAnsi="Times New Roman" w:cs="Times New Roman"/>
      <w:sz w:val="20"/>
      <w:szCs w:val="20"/>
      <w:lang w:val="en-GB" w:eastAsia="en-GB"/>
    </w:rPr>
  </w:style>
  <w:style w:type="character" w:styleId="Odkaznakomentr">
    <w:name w:val="annotation reference"/>
    <w:uiPriority w:val="99"/>
    <w:semiHidden/>
    <w:unhideWhenUsed/>
    <w:rsid w:val="007651FE"/>
    <w:rPr>
      <w:sz w:val="16"/>
      <w:szCs w:val="16"/>
    </w:rPr>
  </w:style>
  <w:style w:type="paragraph" w:customStyle="1" w:styleId="Farebnzoznamzvraznenie11">
    <w:name w:val="Farebný zoznam – zvýraznenie 11"/>
    <w:basedOn w:val="Normlny"/>
    <w:uiPriority w:val="34"/>
    <w:qFormat/>
    <w:rsid w:val="007651FE"/>
    <w:pPr>
      <w:ind w:left="720"/>
      <w:contextualSpacing/>
    </w:pPr>
  </w:style>
  <w:style w:type="paragraph" w:styleId="Textbubliny">
    <w:name w:val="Balloon Text"/>
    <w:basedOn w:val="Normlny"/>
    <w:link w:val="TextbublinyChar"/>
    <w:uiPriority w:val="99"/>
    <w:semiHidden/>
    <w:unhideWhenUsed/>
    <w:rsid w:val="007651FE"/>
    <w:pPr>
      <w:spacing w:after="0" w:line="240" w:lineRule="auto"/>
    </w:pPr>
    <w:rPr>
      <w:rFonts w:ascii="Segoe UI" w:hAnsi="Segoe UI"/>
      <w:sz w:val="18"/>
      <w:szCs w:val="18"/>
    </w:rPr>
  </w:style>
  <w:style w:type="character" w:customStyle="1" w:styleId="TextbublinyChar">
    <w:name w:val="Text bubliny Char"/>
    <w:link w:val="Textbubliny"/>
    <w:uiPriority w:val="99"/>
    <w:semiHidden/>
    <w:rsid w:val="007651FE"/>
    <w:rPr>
      <w:rFonts w:ascii="Segoe UI" w:eastAsia="Calibri" w:hAnsi="Segoe UI" w:cs="Times New Roman"/>
      <w:sz w:val="18"/>
      <w:szCs w:val="18"/>
    </w:rPr>
  </w:style>
  <w:style w:type="paragraph" w:styleId="Predmetkomentra">
    <w:name w:val="annotation subject"/>
    <w:basedOn w:val="Textkomentra"/>
    <w:next w:val="Textkomentra"/>
    <w:link w:val="PredmetkomentraChar"/>
    <w:uiPriority w:val="99"/>
    <w:semiHidden/>
    <w:unhideWhenUsed/>
    <w:rsid w:val="0041117E"/>
    <w:pPr>
      <w:widowControl/>
      <w:spacing w:after="160"/>
    </w:pPr>
    <w:rPr>
      <w:rFonts w:ascii="Calibri" w:eastAsia="Calibri" w:hAnsi="Calibri"/>
      <w:b/>
      <w:bCs/>
      <w:lang w:val="sk-SK" w:eastAsia="en-US"/>
    </w:rPr>
  </w:style>
  <w:style w:type="character" w:customStyle="1" w:styleId="PredmetkomentraChar">
    <w:name w:val="Predmet komentára Char"/>
    <w:link w:val="Predmetkomentra"/>
    <w:uiPriority w:val="99"/>
    <w:semiHidden/>
    <w:rsid w:val="0041117E"/>
    <w:rPr>
      <w:rFonts w:ascii="Calibri" w:eastAsia="Calibri" w:hAnsi="Calibri" w:cs="Times New Roman"/>
      <w:b/>
      <w:bCs/>
      <w:sz w:val="20"/>
      <w:szCs w:val="20"/>
      <w:lang w:val="en-GB" w:eastAsia="en-GB"/>
    </w:rPr>
  </w:style>
  <w:style w:type="paragraph" w:styleId="Hlavika">
    <w:name w:val="header"/>
    <w:basedOn w:val="Normlny"/>
    <w:link w:val="HlavikaChar"/>
    <w:uiPriority w:val="99"/>
    <w:unhideWhenUsed/>
    <w:rsid w:val="002F2CF6"/>
    <w:pPr>
      <w:tabs>
        <w:tab w:val="center" w:pos="4536"/>
        <w:tab w:val="right" w:pos="9072"/>
      </w:tabs>
    </w:pPr>
  </w:style>
  <w:style w:type="character" w:customStyle="1" w:styleId="HlavikaChar">
    <w:name w:val="Hlavička Char"/>
    <w:link w:val="Hlavika"/>
    <w:uiPriority w:val="99"/>
    <w:rsid w:val="002F2CF6"/>
    <w:rPr>
      <w:sz w:val="22"/>
      <w:szCs w:val="22"/>
      <w:lang w:eastAsia="en-US"/>
    </w:rPr>
  </w:style>
  <w:style w:type="paragraph" w:styleId="Pta">
    <w:name w:val="footer"/>
    <w:basedOn w:val="Normlny"/>
    <w:link w:val="PtaChar"/>
    <w:uiPriority w:val="99"/>
    <w:unhideWhenUsed/>
    <w:rsid w:val="002F2CF6"/>
    <w:pPr>
      <w:tabs>
        <w:tab w:val="center" w:pos="4536"/>
        <w:tab w:val="right" w:pos="9072"/>
      </w:tabs>
    </w:pPr>
  </w:style>
  <w:style w:type="character" w:customStyle="1" w:styleId="PtaChar">
    <w:name w:val="Päta Char"/>
    <w:link w:val="Pta"/>
    <w:uiPriority w:val="99"/>
    <w:rsid w:val="002F2CF6"/>
    <w:rPr>
      <w:sz w:val="22"/>
      <w:szCs w:val="22"/>
      <w:lang w:eastAsia="en-US"/>
    </w:rPr>
  </w:style>
  <w:style w:type="paragraph" w:styleId="Odsekzoznamu">
    <w:name w:val="List Paragraph"/>
    <w:aliases w:val="body,List Paragraph"/>
    <w:basedOn w:val="Normlny"/>
    <w:link w:val="OdsekzoznamuChar"/>
    <w:uiPriority w:val="34"/>
    <w:qFormat/>
    <w:rsid w:val="00540DD9"/>
    <w:pPr>
      <w:spacing w:after="200" w:line="276" w:lineRule="auto"/>
      <w:ind w:left="720"/>
      <w:contextualSpacing/>
    </w:pPr>
  </w:style>
  <w:style w:type="paragraph" w:styleId="Revzia">
    <w:name w:val="Revision"/>
    <w:hidden/>
    <w:uiPriority w:val="71"/>
    <w:unhideWhenUsed/>
    <w:rsid w:val="0065519D"/>
    <w:rPr>
      <w:sz w:val="22"/>
      <w:szCs w:val="22"/>
      <w:lang w:eastAsia="en-US"/>
    </w:rPr>
  </w:style>
  <w:style w:type="table" w:styleId="Mriekatabuky">
    <w:name w:val="Table Grid"/>
    <w:basedOn w:val="Normlnatabuka"/>
    <w:uiPriority w:val="59"/>
    <w:rsid w:val="00D23749"/>
    <w:pPr>
      <w:jc w:val="both"/>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Predvolenpsmoodseku"/>
    <w:link w:val="Nadpis2"/>
    <w:uiPriority w:val="9"/>
    <w:rsid w:val="003A7447"/>
    <w:rPr>
      <w:rFonts w:asciiTheme="majorHAnsi" w:eastAsiaTheme="majorEastAsia" w:hAnsiTheme="majorHAnsi" w:cstheme="majorBidi"/>
      <w:b/>
      <w:bCs/>
      <w:color w:val="4F81BD" w:themeColor="accent1"/>
      <w:sz w:val="26"/>
      <w:szCs w:val="26"/>
      <w:lang w:eastAsia="en-US"/>
    </w:rPr>
  </w:style>
  <w:style w:type="character" w:customStyle="1" w:styleId="OdsekzoznamuChar">
    <w:name w:val="Odsek zoznamu Char"/>
    <w:aliases w:val="body Char,List Paragraph Char"/>
    <w:link w:val="Odsekzoznamu"/>
    <w:uiPriority w:val="34"/>
    <w:locked/>
    <w:rsid w:val="003A7447"/>
    <w:rPr>
      <w:sz w:val="22"/>
      <w:szCs w:val="22"/>
      <w:lang w:eastAsia="en-US"/>
    </w:rPr>
  </w:style>
  <w:style w:type="paragraph" w:styleId="Bezriadkovania">
    <w:name w:val="No Spacing"/>
    <w:autoRedefine/>
    <w:uiPriority w:val="1"/>
    <w:qFormat/>
    <w:rsid w:val="00F95EAD"/>
    <w:pPr>
      <w:numPr>
        <w:numId w:val="10"/>
      </w:numPr>
      <w:spacing w:before="120" w:after="120" w:line="276" w:lineRule="auto"/>
      <w:ind w:left="1418" w:hanging="284"/>
      <w:jc w:val="both"/>
    </w:pPr>
    <w:rPr>
      <w:rFonts w:ascii="Arial Narrow" w:hAnsi="Arial Narrow"/>
      <w:sz w:val="22"/>
      <w:szCs w:val="22"/>
      <w:lang w:eastAsia="en-US"/>
    </w:rPr>
  </w:style>
  <w:style w:type="paragraph" w:styleId="Zarkazkladnhotextu2">
    <w:name w:val="Body Text Indent 2"/>
    <w:basedOn w:val="Normlny"/>
    <w:link w:val="Zarkazkladnhotextu2Char"/>
    <w:uiPriority w:val="99"/>
    <w:unhideWhenUsed/>
    <w:rsid w:val="00C6773F"/>
    <w:pPr>
      <w:spacing w:after="120" w:line="480" w:lineRule="auto"/>
      <w:ind w:left="283"/>
    </w:pPr>
    <w:rPr>
      <w:lang w:val="x-none"/>
    </w:rPr>
  </w:style>
  <w:style w:type="character" w:customStyle="1" w:styleId="Zarkazkladnhotextu2Char">
    <w:name w:val="Zarážka základného textu 2 Char"/>
    <w:basedOn w:val="Predvolenpsmoodseku"/>
    <w:link w:val="Zarkazkladnhotextu2"/>
    <w:uiPriority w:val="99"/>
    <w:rsid w:val="00C6773F"/>
    <w:rPr>
      <w:sz w:val="22"/>
      <w:szCs w:val="22"/>
      <w:lang w:val="x-none" w:eastAsia="en-US"/>
    </w:rPr>
  </w:style>
  <w:style w:type="character" w:styleId="Jemnzvraznenie">
    <w:name w:val="Subtle Emphasis"/>
    <w:uiPriority w:val="19"/>
    <w:qFormat/>
    <w:rsid w:val="0073590D"/>
    <w:rPr>
      <w:rFonts w:ascii="Times New Roman" w:hAnsi="Times New Roman" w:cs="Times New Roman"/>
      <w:b/>
      <w:color w:val="auto"/>
      <w:sz w:val="30"/>
    </w:rPr>
  </w:style>
  <w:style w:type="paragraph" w:styleId="Zkladntext">
    <w:name w:val="Body Text"/>
    <w:basedOn w:val="Normlny"/>
    <w:link w:val="ZkladntextChar"/>
    <w:uiPriority w:val="99"/>
    <w:unhideWhenUsed/>
    <w:rsid w:val="0073590D"/>
    <w:pPr>
      <w:spacing w:after="120"/>
    </w:pPr>
    <w:rPr>
      <w:rFonts w:eastAsia="Times New Roman"/>
    </w:rPr>
  </w:style>
  <w:style w:type="character" w:customStyle="1" w:styleId="ZkladntextChar">
    <w:name w:val="Základný text Char"/>
    <w:basedOn w:val="Predvolenpsmoodseku"/>
    <w:link w:val="Zkladntext"/>
    <w:uiPriority w:val="99"/>
    <w:rsid w:val="0073590D"/>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180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1CEEA4-EB08-45ED-8F8C-971977804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1971</Words>
  <Characters>11238</Characters>
  <Application>Microsoft Office Word</Application>
  <DocSecurity>0</DocSecurity>
  <Lines>93</Lines>
  <Paragraphs>26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LinksUpToDate>false</LinksUpToDate>
  <CharactersWithSpaces>13183</CharactersWithSpaces>
  <SharedDoc>false</SharedDoc>
  <HLinks>
    <vt:vector size="6" baseType="variant">
      <vt:variant>
        <vt:i4>1572947</vt:i4>
      </vt:variant>
      <vt:variant>
        <vt:i4>0</vt:i4>
      </vt:variant>
      <vt:variant>
        <vt:i4>0</vt:i4>
      </vt:variant>
      <vt:variant>
        <vt:i4>5</vt:i4>
      </vt:variant>
      <vt:variant>
        <vt:lpwstr>http://www.registeruz.sk/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2021-05-12T12:22:00Z</dcterms:created>
  <dcterms:modified xsi:type="dcterms:W3CDTF">2021-05-12T12:22:00Z</dcterms:modified>
</cp:coreProperties>
</file>