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167B55"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D12E70">
        <w:rPr>
          <w:rFonts w:ascii="Arial" w:hAnsi="Arial" w:cs="Arial"/>
          <w:b/>
          <w:sz w:val="32"/>
          <w:szCs w:val="32"/>
          <w:lang w:val="sk-SK"/>
        </w:rPr>
        <w:t>H</w:t>
      </w:r>
      <w:r>
        <w:rPr>
          <w:rFonts w:ascii="Arial" w:hAnsi="Arial" w:cs="Arial"/>
          <w:b/>
          <w:sz w:val="32"/>
          <w:szCs w:val="32"/>
          <w:lang w:val="sk-SK"/>
        </w:rPr>
        <w:t xml:space="preserve">: </w:t>
      </w:r>
      <w:r w:rsidR="007012AD" w:rsidRPr="007012AD">
        <w:rPr>
          <w:rFonts w:ascii="Arial" w:hAnsi="Arial" w:cs="Arial"/>
          <w:b/>
          <w:sz w:val="32"/>
          <w:szCs w:val="32"/>
          <w:lang w:val="sk-SK"/>
        </w:rPr>
        <w:t xml:space="preserve">Spotrebný materiál pre prípravu klinických vzoriek a digitalizáciu </w:t>
      </w:r>
      <w:proofErr w:type="spellStart"/>
      <w:r w:rsidR="007012AD" w:rsidRPr="007012AD">
        <w:rPr>
          <w:rFonts w:ascii="Arial" w:hAnsi="Arial" w:cs="Arial"/>
          <w:b/>
          <w:sz w:val="32"/>
          <w:szCs w:val="32"/>
          <w:lang w:val="sk-SK"/>
        </w:rPr>
        <w:t>hmotnostno</w:t>
      </w:r>
      <w:proofErr w:type="spellEnd"/>
      <w:r w:rsidR="007012AD" w:rsidRPr="007012AD">
        <w:rPr>
          <w:rFonts w:ascii="Arial" w:hAnsi="Arial" w:cs="Arial"/>
          <w:b/>
          <w:sz w:val="32"/>
          <w:szCs w:val="32"/>
          <w:lang w:val="sk-SK"/>
        </w:rPr>
        <w:t xml:space="preserve"> - </w:t>
      </w:r>
      <w:proofErr w:type="spellStart"/>
      <w:r w:rsidR="007012AD" w:rsidRPr="007012AD">
        <w:rPr>
          <w:rFonts w:ascii="Arial" w:hAnsi="Arial" w:cs="Arial"/>
          <w:b/>
          <w:sz w:val="32"/>
          <w:szCs w:val="32"/>
          <w:lang w:val="sk-SK"/>
        </w:rPr>
        <w:t>spektrometrických</w:t>
      </w:r>
      <w:proofErr w:type="spellEnd"/>
      <w:r w:rsidR="007012AD" w:rsidRPr="007012AD">
        <w:rPr>
          <w:rFonts w:ascii="Arial" w:hAnsi="Arial" w:cs="Arial"/>
          <w:b/>
          <w:sz w:val="32"/>
          <w:szCs w:val="32"/>
          <w:lang w:val="sk-SK"/>
        </w:rPr>
        <w:t xml:space="preserve"> dát</w:t>
      </w: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DE77BD" w:rsidRDefault="00DE77BD"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D12E70" w:rsidRDefault="00D12E70"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1F5B8E" w:rsidRDefault="001F5B8E"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E95E27">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661F13" w:rsidRDefault="00167B55" w:rsidP="00831CDD">
      <w:pPr>
        <w:pStyle w:val="Zkladntext"/>
        <w:ind w:left="567" w:right="130" w:firstLine="0"/>
        <w:jc w:val="both"/>
        <w:rPr>
          <w:spacing w:val="2"/>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8265BA">
        <w:rPr>
          <w:lang w:val="sk-SK"/>
        </w:rPr>
        <w:t>laboratórneho materiálu</w:t>
      </w:r>
      <w:r w:rsidR="00831CDD">
        <w:rPr>
          <w:lang w:val="sk-SK"/>
        </w:rPr>
        <w:t xml:space="preserve"> </w:t>
      </w:r>
      <w:r w:rsidR="00831CDD" w:rsidRPr="00831CDD">
        <w:rPr>
          <w:rFonts w:cs="Arial"/>
          <w:lang w:val="sk-SK"/>
        </w:rPr>
        <w:t xml:space="preserve">pre prípravu klinických vzoriek a digitalizáciu </w:t>
      </w:r>
      <w:proofErr w:type="spellStart"/>
      <w:r w:rsidR="00831CDD" w:rsidRPr="00831CDD">
        <w:rPr>
          <w:rFonts w:cs="Arial"/>
          <w:lang w:val="sk-SK"/>
        </w:rPr>
        <w:t>hmotnostno</w:t>
      </w:r>
      <w:proofErr w:type="spellEnd"/>
      <w:r w:rsidR="00831CDD" w:rsidRPr="00831CDD">
        <w:rPr>
          <w:rFonts w:cs="Arial"/>
          <w:lang w:val="sk-SK"/>
        </w:rPr>
        <w:t xml:space="preserve"> - </w:t>
      </w:r>
      <w:proofErr w:type="spellStart"/>
      <w:r w:rsidR="00831CDD" w:rsidRPr="00831CDD">
        <w:rPr>
          <w:rFonts w:cs="Arial"/>
          <w:lang w:val="sk-SK"/>
        </w:rPr>
        <w:t>spektrometrických</w:t>
      </w:r>
      <w:proofErr w:type="spellEnd"/>
      <w:r w:rsidR="00831CDD" w:rsidRPr="00831CDD">
        <w:rPr>
          <w:rFonts w:cs="Arial"/>
          <w:lang w:val="sk-SK"/>
        </w:rPr>
        <w:t xml:space="preserve"> dát</w:t>
      </w:r>
      <w:r w:rsidR="00236B53">
        <w:rPr>
          <w:spacing w:val="2"/>
          <w:lang w:val="sk-SK"/>
        </w:rPr>
        <w:t xml:space="preserve">, ktorými sú </w:t>
      </w:r>
      <w:r w:rsidR="00AF47B4">
        <w:rPr>
          <w:spacing w:val="2"/>
          <w:lang w:val="sk-SK"/>
        </w:rPr>
        <w:t>tesniaca vložka, pružina, ihla, hrot, striekačka, k</w:t>
      </w:r>
      <w:r w:rsidR="00831CDD">
        <w:rPr>
          <w:spacing w:val="2"/>
          <w:lang w:val="sk-SK"/>
        </w:rPr>
        <w:t xml:space="preserve">apilára, </w:t>
      </w:r>
      <w:proofErr w:type="spellStart"/>
      <w:r w:rsidR="00831CDD">
        <w:rPr>
          <w:spacing w:val="2"/>
          <w:lang w:val="sk-SK"/>
        </w:rPr>
        <w:t>kit</w:t>
      </w:r>
      <w:proofErr w:type="spellEnd"/>
      <w:r w:rsidR="00831CDD">
        <w:rPr>
          <w:spacing w:val="2"/>
          <w:lang w:val="sk-SK"/>
        </w:rPr>
        <w:t xml:space="preserve"> filtrov a tesnení,</w:t>
      </w:r>
      <w:r w:rsidR="00AF47B4">
        <w:rPr>
          <w:spacing w:val="2"/>
          <w:lang w:val="sk-SK"/>
        </w:rPr>
        <w:t xml:space="preserve"> </w:t>
      </w:r>
      <w:proofErr w:type="spellStart"/>
      <w:r w:rsidR="00AF47B4">
        <w:rPr>
          <w:spacing w:val="2"/>
          <w:lang w:val="sk-SK"/>
        </w:rPr>
        <w:t>kit</w:t>
      </w:r>
      <w:proofErr w:type="spellEnd"/>
      <w:r w:rsidR="00AF47B4">
        <w:rPr>
          <w:spacing w:val="2"/>
          <w:lang w:val="sk-SK"/>
        </w:rPr>
        <w:t xml:space="preserve"> spotrebného materiálu, analytická kolóna, filtre, skúmavky, lampy a batérie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55271B" w:rsidRDefault="0055271B" w:rsidP="000C7059">
      <w:pPr>
        <w:pStyle w:val="Zkladntext"/>
        <w:ind w:left="567" w:right="131" w:firstLine="0"/>
        <w:jc w:val="both"/>
        <w:rPr>
          <w:spacing w:val="34"/>
          <w:w w:val="99"/>
          <w:lang w:val="sk-SK"/>
        </w:rPr>
      </w:pPr>
    </w:p>
    <w:p w:rsidR="0055271B" w:rsidRDefault="0055271B" w:rsidP="000C7059">
      <w:pPr>
        <w:pStyle w:val="Zkladntext"/>
        <w:ind w:left="567" w:right="131" w:firstLine="0"/>
        <w:jc w:val="both"/>
        <w:rPr>
          <w:spacing w:val="34"/>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Pr>
          <w:b/>
          <w:lang w:val="sk-SK"/>
        </w:rPr>
        <w:t>:  90 494,50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4A0370">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F745C3" w:rsidRPr="002B5E93" w:rsidRDefault="00203D3B" w:rsidP="00F745C3">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F745C3"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F745C3">
        <w:rPr>
          <w:rFonts w:ascii="Arial" w:hAnsi="Arial" w:cs="Arial"/>
          <w:sz w:val="20"/>
          <w:lang w:val="sk-SK"/>
        </w:rPr>
        <w:t xml:space="preserve">kladnej </w:t>
      </w:r>
      <w:r w:rsidR="00F745C3" w:rsidRPr="002B5E93">
        <w:rPr>
          <w:rFonts w:ascii="Arial" w:hAnsi="Arial" w:cs="Arial"/>
          <w:sz w:val="20"/>
          <w:lang w:val="sk-SK"/>
        </w:rPr>
        <w:t>správy z kontroly verejného obstarávania prijímateľovi (</w:t>
      </w:r>
      <w:r w:rsidR="00F745C3">
        <w:rPr>
          <w:rFonts w:ascii="Arial" w:hAnsi="Arial" w:cs="Arial"/>
          <w:sz w:val="20"/>
          <w:lang w:val="sk-SK"/>
        </w:rPr>
        <w:t>verejnému obstarávateľovi</w:t>
      </w:r>
      <w:r w:rsidR="00F745C3" w:rsidRPr="002B5E93">
        <w:rPr>
          <w:rFonts w:ascii="Arial" w:hAnsi="Arial" w:cs="Arial"/>
          <w:sz w:val="20"/>
          <w:lang w:val="sk-SK"/>
        </w:rPr>
        <w:t xml:space="preserve">).  </w:t>
      </w:r>
      <w:r w:rsidR="00F745C3">
        <w:rPr>
          <w:rFonts w:ascii="Arial" w:hAnsi="Arial" w:cs="Arial"/>
          <w:sz w:val="20"/>
          <w:lang w:val="sk-SK"/>
        </w:rPr>
        <w:t xml:space="preserve">Verejný </w:t>
      </w:r>
      <w:r w:rsidR="00F745C3" w:rsidRPr="002B5E93">
        <w:rPr>
          <w:rFonts w:ascii="Arial" w:hAnsi="Arial" w:cs="Arial"/>
          <w:sz w:val="20"/>
          <w:lang w:val="sk-SK"/>
        </w:rPr>
        <w:t xml:space="preserve">obstarávateľ </w:t>
      </w:r>
      <w:r w:rsidR="00F745C3" w:rsidRPr="002B5E93">
        <w:rPr>
          <w:rFonts w:ascii="Arial" w:hAnsi="Arial" w:cs="Arial"/>
          <w:sz w:val="20"/>
          <w:szCs w:val="20"/>
          <w:shd w:val="clear" w:color="auto" w:fill="F9F9F9"/>
          <w:lang w:val="sk-SK"/>
        </w:rPr>
        <w:t xml:space="preserve">môže odstúpiť </w:t>
      </w:r>
      <w:r w:rsidR="00F745C3">
        <w:rPr>
          <w:rFonts w:ascii="Arial" w:hAnsi="Arial" w:cs="Arial"/>
          <w:sz w:val="20"/>
          <w:szCs w:val="20"/>
          <w:shd w:val="clear" w:color="auto" w:fill="F9F9F9"/>
          <w:lang w:val="sk-SK"/>
        </w:rPr>
        <w:t>od podpísania rámcovej dohody</w:t>
      </w:r>
      <w:r w:rsidR="00F745C3"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F745C3" w:rsidRPr="002B5E93" w:rsidRDefault="00F745C3" w:rsidP="00F745C3">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F745C3" w:rsidRPr="001C343B" w:rsidRDefault="00F745C3" w:rsidP="00F745C3">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F745C3" w:rsidRDefault="00F745C3" w:rsidP="00F745C3">
      <w:pPr>
        <w:pStyle w:val="Zkladntext"/>
        <w:kinsoku w:val="0"/>
        <w:overflowPunct w:val="0"/>
        <w:ind w:left="0" w:right="109" w:firstLine="0"/>
        <w:jc w:val="both"/>
        <w:rPr>
          <w:rFonts w:cs="Arial"/>
          <w:b/>
          <w:bCs/>
          <w:lang w:val="sk-SK"/>
        </w:rPr>
      </w:pPr>
    </w:p>
    <w:p w:rsidR="00F745C3" w:rsidRDefault="00F745C3" w:rsidP="00F745C3">
      <w:pPr>
        <w:pStyle w:val="Zkladntext"/>
        <w:kinsoku w:val="0"/>
        <w:overflowPunct w:val="0"/>
        <w:ind w:left="0" w:right="109" w:firstLine="0"/>
        <w:jc w:val="both"/>
        <w:rPr>
          <w:rFonts w:cs="Arial"/>
          <w:b/>
          <w:bCs/>
          <w:lang w:val="sk-SK"/>
        </w:rPr>
      </w:pPr>
    </w:p>
    <w:p w:rsidR="00F745C3" w:rsidRPr="00E60C91" w:rsidRDefault="00F745C3" w:rsidP="00F745C3">
      <w:pPr>
        <w:pStyle w:val="Zkladntext"/>
        <w:kinsoku w:val="0"/>
        <w:overflowPunct w:val="0"/>
        <w:ind w:left="0" w:right="109" w:firstLine="0"/>
        <w:jc w:val="both"/>
        <w:rPr>
          <w:rFonts w:cs="Arial"/>
          <w:b/>
          <w:bCs/>
          <w:lang w:val="sk-SK"/>
        </w:rPr>
      </w:pPr>
    </w:p>
    <w:p w:rsidR="00F745C3" w:rsidRPr="00536292" w:rsidRDefault="00F745C3" w:rsidP="00F745C3">
      <w:pPr>
        <w:pStyle w:val="Zkladntext"/>
        <w:numPr>
          <w:ilvl w:val="1"/>
          <w:numId w:val="4"/>
        </w:numPr>
        <w:kinsoku w:val="0"/>
        <w:overflowPunct w:val="0"/>
        <w:ind w:right="109"/>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DE77BD" w:rsidRPr="00F745C3" w:rsidRDefault="00DE77BD" w:rsidP="00F745C3">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Pr="004A0370" w:rsidRDefault="00C63277" w:rsidP="004A0370">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8A17B5">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E95E27" w:rsidRPr="00CC28B3" w:rsidRDefault="009B46E8" w:rsidP="00CC28B3">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00CC28B3">
        <w:rPr>
          <w:rFonts w:cs="Arial"/>
          <w:spacing w:val="-1"/>
          <w:lang w:val="sk-SK"/>
        </w:rPr>
        <w:t>verejnom obstarávaní</w:t>
      </w: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24566F" w:rsidRDefault="0024566F"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27631" w:rsidRDefault="00B27631"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CC28B3" w:rsidRDefault="004F33C6" w:rsidP="00C42591">
      <w:pPr>
        <w:jc w:val="center"/>
        <w:rPr>
          <w:rFonts w:ascii="Arial" w:hAnsi="Arial" w:cs="Arial"/>
          <w:b/>
          <w:sz w:val="20"/>
          <w:szCs w:val="20"/>
          <w:lang w:val="sk-SK"/>
        </w:rPr>
      </w:pPr>
      <w:r w:rsidRPr="00CF3E87">
        <w:rPr>
          <w:rFonts w:ascii="Arial" w:hAnsi="Arial" w:cs="Arial"/>
          <w:b/>
          <w:sz w:val="20"/>
          <w:szCs w:val="20"/>
          <w:lang w:val="sk-SK"/>
        </w:rPr>
        <w:t xml:space="preserve">Technická špecifikácia </w:t>
      </w:r>
    </w:p>
    <w:p w:rsidR="00CC28B3" w:rsidRDefault="004F33C6" w:rsidP="00C42591">
      <w:pPr>
        <w:jc w:val="center"/>
        <w:rPr>
          <w:rFonts w:ascii="Arial" w:hAnsi="Arial" w:cs="Arial"/>
          <w:b/>
          <w:sz w:val="20"/>
          <w:szCs w:val="20"/>
          <w:lang w:val="sk-SK"/>
        </w:rPr>
      </w:pPr>
      <w:r w:rsidRPr="00CF3E87">
        <w:rPr>
          <w:rFonts w:ascii="Arial" w:hAnsi="Arial" w:cs="Arial"/>
          <w:b/>
          <w:sz w:val="20"/>
          <w:szCs w:val="20"/>
          <w:lang w:val="sk-SK"/>
        </w:rPr>
        <w:t xml:space="preserve">časť </w:t>
      </w:r>
      <w:r w:rsidR="00AF47B4">
        <w:rPr>
          <w:rFonts w:ascii="Arial" w:hAnsi="Arial" w:cs="Arial"/>
          <w:b/>
          <w:sz w:val="20"/>
          <w:szCs w:val="20"/>
          <w:lang w:val="sk-SK"/>
        </w:rPr>
        <w:t>H</w:t>
      </w:r>
      <w:r w:rsidRPr="00CF3E87">
        <w:rPr>
          <w:rFonts w:ascii="Arial" w:hAnsi="Arial" w:cs="Arial"/>
          <w:b/>
          <w:sz w:val="20"/>
          <w:szCs w:val="20"/>
          <w:lang w:val="sk-SK"/>
        </w:rPr>
        <w:t xml:space="preserve">: </w:t>
      </w:r>
      <w:r w:rsidR="007012AD" w:rsidRPr="007012AD">
        <w:rPr>
          <w:rFonts w:ascii="Arial" w:hAnsi="Arial" w:cs="Arial"/>
          <w:b/>
          <w:sz w:val="20"/>
          <w:szCs w:val="20"/>
          <w:lang w:val="sk-SK"/>
        </w:rPr>
        <w:t xml:space="preserve">Spotrebný materiál pre prípravu klinických vzoriek a </w:t>
      </w:r>
    </w:p>
    <w:p w:rsidR="000C14FF" w:rsidRDefault="007012AD" w:rsidP="00C42591">
      <w:pPr>
        <w:jc w:val="center"/>
        <w:rPr>
          <w:rFonts w:ascii="Arial" w:hAnsi="Arial" w:cs="Arial"/>
          <w:b/>
          <w:sz w:val="20"/>
          <w:szCs w:val="20"/>
          <w:lang w:val="sk-SK"/>
        </w:rPr>
      </w:pPr>
      <w:bookmarkStart w:id="0" w:name="_GoBack"/>
      <w:bookmarkEnd w:id="0"/>
      <w:r w:rsidRPr="007012AD">
        <w:rPr>
          <w:rFonts w:ascii="Arial" w:hAnsi="Arial" w:cs="Arial"/>
          <w:b/>
          <w:sz w:val="20"/>
          <w:szCs w:val="20"/>
          <w:lang w:val="sk-SK"/>
        </w:rPr>
        <w:t xml:space="preserve">digitalizáciu </w:t>
      </w:r>
      <w:proofErr w:type="spellStart"/>
      <w:r w:rsidRPr="007012AD">
        <w:rPr>
          <w:rFonts w:ascii="Arial" w:hAnsi="Arial" w:cs="Arial"/>
          <w:b/>
          <w:sz w:val="20"/>
          <w:szCs w:val="20"/>
          <w:lang w:val="sk-SK"/>
        </w:rPr>
        <w:t>hmotnostno</w:t>
      </w:r>
      <w:proofErr w:type="spellEnd"/>
      <w:r w:rsidRPr="007012AD">
        <w:rPr>
          <w:rFonts w:ascii="Arial" w:hAnsi="Arial" w:cs="Arial"/>
          <w:b/>
          <w:sz w:val="20"/>
          <w:szCs w:val="20"/>
          <w:lang w:val="sk-SK"/>
        </w:rPr>
        <w:t xml:space="preserve"> - </w:t>
      </w:r>
      <w:proofErr w:type="spellStart"/>
      <w:r w:rsidRPr="007012AD">
        <w:rPr>
          <w:rFonts w:ascii="Arial" w:hAnsi="Arial" w:cs="Arial"/>
          <w:b/>
          <w:sz w:val="20"/>
          <w:szCs w:val="20"/>
          <w:lang w:val="sk-SK"/>
        </w:rPr>
        <w:t>spektrometrických</w:t>
      </w:r>
      <w:proofErr w:type="spellEnd"/>
      <w:r w:rsidRPr="007012AD">
        <w:rPr>
          <w:rFonts w:ascii="Arial" w:hAnsi="Arial" w:cs="Arial"/>
          <w:b/>
          <w:sz w:val="20"/>
          <w:szCs w:val="20"/>
          <w:lang w:val="sk-SK"/>
        </w:rPr>
        <w:t xml:space="preserve"> dát</w:t>
      </w:r>
    </w:p>
    <w:p w:rsidR="00121F13" w:rsidRPr="00CF3E87" w:rsidRDefault="00121F13" w:rsidP="00DA2300">
      <w:pPr>
        <w:jc w:val="center"/>
        <w:rPr>
          <w:rFonts w:ascii="Arial" w:hAnsi="Arial" w:cs="Arial"/>
          <w:b/>
          <w:sz w:val="20"/>
          <w:szCs w:val="20"/>
          <w:lang w:val="sk-SK"/>
        </w:rPr>
      </w:pPr>
    </w:p>
    <w:tbl>
      <w:tblPr>
        <w:tblStyle w:val="Mriekatabuky"/>
        <w:tblW w:w="10490" w:type="dxa"/>
        <w:tblInd w:w="-714" w:type="dxa"/>
        <w:tblLook w:val="04A0" w:firstRow="1" w:lastRow="0" w:firstColumn="1" w:lastColumn="0" w:noHBand="0" w:noVBand="1"/>
      </w:tblPr>
      <w:tblGrid>
        <w:gridCol w:w="550"/>
        <w:gridCol w:w="1157"/>
        <w:gridCol w:w="3742"/>
        <w:gridCol w:w="1269"/>
        <w:gridCol w:w="788"/>
        <w:gridCol w:w="1267"/>
        <w:gridCol w:w="1717"/>
      </w:tblGrid>
      <w:tr w:rsidR="00D12E70" w:rsidRPr="00CF3E87" w:rsidTr="00D12E70">
        <w:tc>
          <w:tcPr>
            <w:tcW w:w="556" w:type="dxa"/>
            <w:vAlign w:val="center"/>
          </w:tcPr>
          <w:p w:rsidR="006B0B9F" w:rsidRPr="00CC28B3" w:rsidRDefault="006B0B9F" w:rsidP="000C14FF">
            <w:pPr>
              <w:widowControl/>
              <w:ind w:left="-112"/>
              <w:jc w:val="right"/>
              <w:rPr>
                <w:rFonts w:ascii="Arial" w:hAnsi="Arial" w:cs="Arial"/>
                <w:b/>
                <w:bCs/>
                <w:color w:val="000000"/>
                <w:sz w:val="18"/>
                <w:szCs w:val="18"/>
                <w:lang w:val="sk-SK"/>
              </w:rPr>
            </w:pPr>
            <w:r w:rsidRPr="00CC28B3">
              <w:rPr>
                <w:rFonts w:ascii="Arial" w:hAnsi="Arial" w:cs="Arial"/>
                <w:b/>
                <w:bCs/>
                <w:color w:val="000000"/>
                <w:sz w:val="18"/>
                <w:szCs w:val="18"/>
                <w:lang w:val="sk-SK"/>
              </w:rPr>
              <w:t>Por.      číslo</w:t>
            </w:r>
          </w:p>
        </w:tc>
        <w:tc>
          <w:tcPr>
            <w:tcW w:w="1128" w:type="dxa"/>
            <w:vAlign w:val="center"/>
          </w:tcPr>
          <w:p w:rsidR="006B0B9F" w:rsidRPr="00CC28B3" w:rsidRDefault="006B0B9F" w:rsidP="004F33C6">
            <w:pPr>
              <w:jc w:val="center"/>
              <w:rPr>
                <w:rFonts w:ascii="Arial" w:hAnsi="Arial" w:cs="Arial"/>
                <w:b/>
                <w:bCs/>
                <w:color w:val="000000"/>
                <w:sz w:val="18"/>
                <w:szCs w:val="18"/>
                <w:lang w:val="sk-SK"/>
              </w:rPr>
            </w:pPr>
            <w:r w:rsidRPr="00CC28B3">
              <w:rPr>
                <w:rFonts w:ascii="Arial" w:hAnsi="Arial" w:cs="Arial"/>
                <w:b/>
                <w:bCs/>
                <w:color w:val="000000"/>
                <w:sz w:val="18"/>
                <w:szCs w:val="18"/>
                <w:lang w:val="sk-SK"/>
              </w:rPr>
              <w:t>Položka predmetu zákazky</w:t>
            </w:r>
          </w:p>
        </w:tc>
        <w:tc>
          <w:tcPr>
            <w:tcW w:w="3987" w:type="dxa"/>
            <w:vAlign w:val="center"/>
          </w:tcPr>
          <w:p w:rsidR="006B0B9F" w:rsidRPr="00CC28B3" w:rsidRDefault="006B0B9F" w:rsidP="004F33C6">
            <w:pPr>
              <w:jc w:val="center"/>
              <w:rPr>
                <w:rFonts w:ascii="Arial" w:hAnsi="Arial" w:cs="Arial"/>
                <w:b/>
                <w:bCs/>
                <w:color w:val="000000"/>
                <w:sz w:val="18"/>
                <w:szCs w:val="18"/>
                <w:lang w:val="sk-SK"/>
              </w:rPr>
            </w:pPr>
            <w:r w:rsidRPr="00CC28B3">
              <w:rPr>
                <w:rFonts w:ascii="Arial" w:hAnsi="Arial" w:cs="Arial"/>
                <w:b/>
                <w:bCs/>
                <w:color w:val="000000"/>
                <w:sz w:val="18"/>
                <w:szCs w:val="18"/>
                <w:lang w:val="sk-SK"/>
              </w:rPr>
              <w:t>Špecifikácia predmetu zákazky</w:t>
            </w:r>
          </w:p>
        </w:tc>
        <w:tc>
          <w:tcPr>
            <w:tcW w:w="1275" w:type="dxa"/>
            <w:vAlign w:val="center"/>
          </w:tcPr>
          <w:p w:rsidR="006B0B9F" w:rsidRPr="00CC28B3" w:rsidRDefault="006B0B9F" w:rsidP="00B27631">
            <w:pPr>
              <w:widowControl/>
              <w:jc w:val="center"/>
              <w:rPr>
                <w:rFonts w:ascii="Arial" w:hAnsi="Arial" w:cs="Arial"/>
                <w:b/>
                <w:bCs/>
                <w:color w:val="000000"/>
                <w:sz w:val="18"/>
                <w:szCs w:val="18"/>
                <w:lang w:val="sk-SK"/>
              </w:rPr>
            </w:pPr>
            <w:r w:rsidRPr="00CC28B3">
              <w:rPr>
                <w:rFonts w:ascii="Arial" w:hAnsi="Arial" w:cs="Arial"/>
                <w:b/>
                <w:bCs/>
                <w:color w:val="000000"/>
                <w:sz w:val="18"/>
                <w:szCs w:val="18"/>
                <w:lang w:val="sk-SK"/>
              </w:rPr>
              <w:t>Projekt</w:t>
            </w:r>
          </w:p>
          <w:p w:rsidR="006B0B9F" w:rsidRPr="00CC28B3" w:rsidRDefault="006B0B9F" w:rsidP="00B27631">
            <w:pPr>
              <w:widowControl/>
              <w:jc w:val="center"/>
              <w:rPr>
                <w:rFonts w:ascii="Arial" w:hAnsi="Arial" w:cs="Arial"/>
                <w:b/>
                <w:bCs/>
                <w:color w:val="000000"/>
                <w:sz w:val="18"/>
                <w:szCs w:val="18"/>
                <w:lang w:val="sk-SK"/>
              </w:rPr>
            </w:pPr>
            <w:r w:rsidRPr="00CC28B3">
              <w:rPr>
                <w:rFonts w:ascii="Arial" w:hAnsi="Arial" w:cs="Arial"/>
                <w:b/>
                <w:bCs/>
                <w:color w:val="000000"/>
                <w:sz w:val="18"/>
                <w:szCs w:val="18"/>
                <w:lang w:val="sk-SK"/>
              </w:rPr>
              <w:t>číslo rozpočtovej položky</w:t>
            </w:r>
          </w:p>
        </w:tc>
        <w:tc>
          <w:tcPr>
            <w:tcW w:w="836" w:type="dxa"/>
            <w:vAlign w:val="center"/>
          </w:tcPr>
          <w:p w:rsidR="006B0B9F" w:rsidRPr="00CC28B3" w:rsidRDefault="006B0B9F" w:rsidP="004F33C6">
            <w:pPr>
              <w:jc w:val="center"/>
              <w:rPr>
                <w:rFonts w:ascii="Arial" w:hAnsi="Arial" w:cs="Arial"/>
                <w:b/>
                <w:bCs/>
                <w:color w:val="000000"/>
                <w:sz w:val="18"/>
                <w:szCs w:val="18"/>
                <w:lang w:val="sk-SK"/>
              </w:rPr>
            </w:pPr>
            <w:r w:rsidRPr="00CC28B3">
              <w:rPr>
                <w:rFonts w:ascii="Arial" w:hAnsi="Arial" w:cs="Arial"/>
                <w:b/>
                <w:bCs/>
                <w:color w:val="000000"/>
                <w:sz w:val="18"/>
                <w:szCs w:val="18"/>
                <w:lang w:val="sk-SK"/>
              </w:rPr>
              <w:t>MJ</w:t>
            </w:r>
          </w:p>
        </w:tc>
        <w:tc>
          <w:tcPr>
            <w:tcW w:w="1150" w:type="dxa"/>
            <w:vAlign w:val="center"/>
          </w:tcPr>
          <w:p w:rsidR="006B0B9F" w:rsidRPr="00CC28B3" w:rsidRDefault="00AD7C71" w:rsidP="004F33C6">
            <w:pPr>
              <w:jc w:val="center"/>
              <w:rPr>
                <w:rFonts w:ascii="Arial" w:hAnsi="Arial" w:cs="Arial"/>
                <w:b/>
                <w:bCs/>
                <w:color w:val="000000"/>
                <w:sz w:val="18"/>
                <w:szCs w:val="18"/>
                <w:lang w:val="sk-SK"/>
              </w:rPr>
            </w:pPr>
            <w:r w:rsidRPr="00CC28B3">
              <w:rPr>
                <w:rFonts w:ascii="Arial" w:hAnsi="Arial" w:cs="Arial"/>
                <w:b/>
                <w:bCs/>
                <w:color w:val="000000"/>
                <w:sz w:val="18"/>
                <w:szCs w:val="18"/>
                <w:lang w:val="sk-SK"/>
              </w:rPr>
              <w:t>Požadované balenie</w:t>
            </w:r>
          </w:p>
        </w:tc>
        <w:tc>
          <w:tcPr>
            <w:tcW w:w="1558" w:type="dxa"/>
            <w:vAlign w:val="center"/>
          </w:tcPr>
          <w:p w:rsidR="006B0B9F" w:rsidRPr="00CC28B3" w:rsidRDefault="006B0B9F" w:rsidP="004F33C6">
            <w:pPr>
              <w:jc w:val="center"/>
              <w:rPr>
                <w:rFonts w:ascii="Arial" w:hAnsi="Arial" w:cs="Arial"/>
                <w:b/>
                <w:bCs/>
                <w:color w:val="000000"/>
                <w:sz w:val="18"/>
                <w:szCs w:val="18"/>
                <w:lang w:val="sk-SK"/>
              </w:rPr>
            </w:pPr>
            <w:r w:rsidRPr="00CC28B3">
              <w:rPr>
                <w:rFonts w:ascii="Arial" w:hAnsi="Arial" w:cs="Arial"/>
                <w:b/>
                <w:bCs/>
                <w:color w:val="000000"/>
                <w:sz w:val="18"/>
                <w:szCs w:val="18"/>
                <w:lang w:val="sk-SK"/>
              </w:rPr>
              <w:t>Predpokladané odberné množstvo predpokladaného balenia    (ks/bal)</w:t>
            </w:r>
          </w:p>
        </w:tc>
      </w:tr>
      <w:tr w:rsidR="00D12E70" w:rsidRPr="00121F13" w:rsidTr="00D12E70">
        <w:tc>
          <w:tcPr>
            <w:tcW w:w="556" w:type="dxa"/>
            <w:vAlign w:val="center"/>
          </w:tcPr>
          <w:p w:rsidR="00D12E70" w:rsidRPr="00AF47B4" w:rsidRDefault="00D12E70" w:rsidP="00D12E70">
            <w:pPr>
              <w:widowControl/>
              <w:jc w:val="center"/>
              <w:rPr>
                <w:rFonts w:ascii="Arial" w:hAnsi="Arial" w:cs="Arial"/>
                <w:color w:val="000000"/>
                <w:sz w:val="18"/>
                <w:szCs w:val="18"/>
                <w:lang w:val="sk-SK"/>
              </w:rPr>
            </w:pPr>
            <w:r w:rsidRPr="00AF47B4">
              <w:rPr>
                <w:rFonts w:ascii="Arial" w:hAnsi="Arial" w:cs="Arial"/>
                <w:color w:val="000000"/>
                <w:sz w:val="18"/>
                <w:szCs w:val="18"/>
              </w:rPr>
              <w:t>1</w:t>
            </w:r>
          </w:p>
        </w:tc>
        <w:tc>
          <w:tcPr>
            <w:tcW w:w="1128" w:type="dxa"/>
            <w:vAlign w:val="center"/>
          </w:tcPr>
          <w:p w:rsidR="00D12E70" w:rsidRPr="00AF47B4" w:rsidRDefault="00D12E70" w:rsidP="00D12E70">
            <w:pPr>
              <w:widowControl/>
              <w:rPr>
                <w:rFonts w:ascii="Arial" w:hAnsi="Arial" w:cs="Arial"/>
                <w:sz w:val="18"/>
                <w:szCs w:val="18"/>
                <w:lang w:val="sk-SK"/>
              </w:rPr>
            </w:pPr>
            <w:proofErr w:type="spellStart"/>
            <w:r w:rsidRPr="00AF47B4">
              <w:rPr>
                <w:rFonts w:ascii="Arial" w:hAnsi="Arial" w:cs="Arial"/>
                <w:sz w:val="18"/>
                <w:szCs w:val="18"/>
              </w:rPr>
              <w:t>Vložka</w:t>
            </w:r>
            <w:proofErr w:type="spellEnd"/>
            <w:r w:rsidRPr="00AF47B4">
              <w:rPr>
                <w:rFonts w:ascii="Arial" w:hAnsi="Arial" w:cs="Arial"/>
                <w:sz w:val="18"/>
                <w:szCs w:val="18"/>
              </w:rPr>
              <w:t xml:space="preserve"> </w:t>
            </w:r>
            <w:proofErr w:type="spellStart"/>
            <w:r w:rsidRPr="00AF47B4">
              <w:rPr>
                <w:rFonts w:ascii="Arial" w:hAnsi="Arial" w:cs="Arial"/>
                <w:sz w:val="18"/>
                <w:szCs w:val="18"/>
              </w:rPr>
              <w:t>tesniaca</w:t>
            </w:r>
            <w:proofErr w:type="spellEnd"/>
          </w:p>
        </w:tc>
        <w:tc>
          <w:tcPr>
            <w:tcW w:w="3987"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 xml:space="preserve">do 6-cestného </w:t>
            </w:r>
            <w:proofErr w:type="spellStart"/>
            <w:r w:rsidRPr="00AF47B4">
              <w:rPr>
                <w:rFonts w:ascii="Arial" w:hAnsi="Arial" w:cs="Arial"/>
                <w:sz w:val="18"/>
                <w:szCs w:val="18"/>
              </w:rPr>
              <w:t>ventila</w:t>
            </w:r>
            <w:proofErr w:type="spellEnd"/>
            <w:r w:rsidRPr="00AF47B4">
              <w:rPr>
                <w:rFonts w:ascii="Arial" w:hAnsi="Arial" w:cs="Arial"/>
                <w:sz w:val="18"/>
                <w:szCs w:val="18"/>
              </w:rPr>
              <w:t xml:space="preserve">  pre </w:t>
            </w:r>
            <w:proofErr w:type="spellStart"/>
            <w:r w:rsidRPr="00AF47B4">
              <w:rPr>
                <w:rFonts w:ascii="Arial" w:hAnsi="Arial" w:cs="Arial"/>
                <w:sz w:val="18"/>
                <w:szCs w:val="18"/>
              </w:rPr>
              <w:t>autosampler</w:t>
            </w:r>
            <w:proofErr w:type="spellEnd"/>
            <w:r w:rsidRPr="00AF47B4">
              <w:rPr>
                <w:rFonts w:ascii="Arial" w:hAnsi="Arial" w:cs="Arial"/>
                <w:sz w:val="18"/>
                <w:szCs w:val="18"/>
              </w:rPr>
              <w:t xml:space="preserve"> Agilent 1260 Infinity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widowControl/>
              <w:jc w:val="center"/>
              <w:rPr>
                <w:rFonts w:ascii="Arial" w:hAnsi="Arial" w:cs="Arial"/>
                <w:sz w:val="18"/>
                <w:szCs w:val="18"/>
                <w:lang w:val="sk-SK"/>
              </w:rPr>
            </w:pPr>
            <w:proofErr w:type="spellStart"/>
            <w:r w:rsidRPr="00AF47B4">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6</w:t>
            </w:r>
          </w:p>
        </w:tc>
      </w:tr>
      <w:tr w:rsidR="00D12E70" w:rsidRPr="00121F13" w:rsidTr="00D12E70">
        <w:trPr>
          <w:trHeight w:val="607"/>
        </w:trPr>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Pružina</w:t>
            </w:r>
            <w:proofErr w:type="spellEnd"/>
          </w:p>
        </w:tc>
        <w:tc>
          <w:tcPr>
            <w:tcW w:w="3987"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ktorá</w:t>
            </w:r>
            <w:proofErr w:type="spellEnd"/>
            <w:r w:rsidRPr="00AF47B4">
              <w:rPr>
                <w:rFonts w:ascii="Arial" w:hAnsi="Arial" w:cs="Arial"/>
                <w:sz w:val="18"/>
                <w:szCs w:val="18"/>
              </w:rPr>
              <w:t xml:space="preserve"> </w:t>
            </w:r>
            <w:proofErr w:type="spellStart"/>
            <w:r w:rsidRPr="00AF47B4">
              <w:rPr>
                <w:rFonts w:ascii="Arial" w:hAnsi="Arial" w:cs="Arial"/>
                <w:sz w:val="18"/>
                <w:szCs w:val="18"/>
              </w:rPr>
              <w:t>tesní</w:t>
            </w:r>
            <w:proofErr w:type="spellEnd"/>
            <w:r w:rsidRPr="00AF47B4">
              <w:rPr>
                <w:rFonts w:ascii="Arial" w:hAnsi="Arial" w:cs="Arial"/>
                <w:sz w:val="18"/>
                <w:szCs w:val="18"/>
              </w:rPr>
              <w:t xml:space="preserve"> </w:t>
            </w:r>
            <w:proofErr w:type="spellStart"/>
            <w:r w:rsidRPr="00AF47B4">
              <w:rPr>
                <w:rFonts w:ascii="Arial" w:hAnsi="Arial" w:cs="Arial"/>
                <w:sz w:val="18"/>
                <w:szCs w:val="18"/>
              </w:rPr>
              <w:t>vstupný</w:t>
            </w:r>
            <w:proofErr w:type="spellEnd"/>
            <w:r w:rsidRPr="00AF47B4">
              <w:rPr>
                <w:rFonts w:ascii="Arial" w:hAnsi="Arial" w:cs="Arial"/>
                <w:sz w:val="18"/>
                <w:szCs w:val="18"/>
              </w:rPr>
              <w:t xml:space="preserve"> </w:t>
            </w:r>
            <w:proofErr w:type="spellStart"/>
            <w:r w:rsidRPr="00AF47B4">
              <w:rPr>
                <w:rFonts w:ascii="Arial" w:hAnsi="Arial" w:cs="Arial"/>
                <w:sz w:val="18"/>
                <w:szCs w:val="18"/>
              </w:rPr>
              <w:t>kužeľ</w:t>
            </w:r>
            <w:proofErr w:type="spellEnd"/>
            <w:r w:rsidRPr="00AF47B4">
              <w:rPr>
                <w:rFonts w:ascii="Arial" w:hAnsi="Arial" w:cs="Arial"/>
                <w:sz w:val="18"/>
                <w:szCs w:val="18"/>
              </w:rPr>
              <w:t xml:space="preserve"> pre </w:t>
            </w:r>
            <w:proofErr w:type="spellStart"/>
            <w:r w:rsidRPr="00AF47B4">
              <w:rPr>
                <w:rFonts w:ascii="Arial" w:hAnsi="Arial" w:cs="Arial"/>
                <w:sz w:val="18"/>
                <w:szCs w:val="18"/>
              </w:rPr>
              <w:t>ióny</w:t>
            </w:r>
            <w:proofErr w:type="spellEnd"/>
            <w:r w:rsidRPr="00AF47B4">
              <w:rPr>
                <w:rFonts w:ascii="Arial" w:hAnsi="Arial" w:cs="Arial"/>
                <w:sz w:val="18"/>
                <w:szCs w:val="18"/>
              </w:rPr>
              <w:t xml:space="preserve"> v </w:t>
            </w:r>
            <w:proofErr w:type="spellStart"/>
            <w:r w:rsidRPr="00AF47B4">
              <w:rPr>
                <w:rFonts w:ascii="Arial" w:hAnsi="Arial" w:cs="Arial"/>
                <w:sz w:val="18"/>
                <w:szCs w:val="18"/>
              </w:rPr>
              <w:t>elektrospreji</w:t>
            </w:r>
            <w:proofErr w:type="spellEnd"/>
            <w:r w:rsidRPr="00AF47B4">
              <w:rPr>
                <w:rFonts w:ascii="Arial" w:hAnsi="Arial" w:cs="Arial"/>
                <w:sz w:val="18"/>
                <w:szCs w:val="18"/>
              </w:rPr>
              <w:t xml:space="preserve"> (spring canted coil)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8</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Ihla</w:t>
            </w:r>
            <w:proofErr w:type="spellEnd"/>
          </w:p>
        </w:tc>
        <w:tc>
          <w:tcPr>
            <w:tcW w:w="3987"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rozprašovacia</w:t>
            </w:r>
            <w:proofErr w:type="spellEnd"/>
            <w:r w:rsidRPr="00AF47B4">
              <w:rPr>
                <w:rFonts w:ascii="Arial" w:hAnsi="Arial" w:cs="Arial"/>
                <w:sz w:val="18"/>
                <w:szCs w:val="18"/>
              </w:rPr>
              <w:t xml:space="preserve"> </w:t>
            </w:r>
            <w:proofErr w:type="spellStart"/>
            <w:r w:rsidRPr="00AF47B4">
              <w:rPr>
                <w:rFonts w:ascii="Arial" w:hAnsi="Arial" w:cs="Arial"/>
                <w:sz w:val="18"/>
                <w:szCs w:val="18"/>
              </w:rPr>
              <w:t>ihla</w:t>
            </w:r>
            <w:proofErr w:type="spellEnd"/>
            <w:r w:rsidRPr="00AF47B4">
              <w:rPr>
                <w:rFonts w:ascii="Arial" w:hAnsi="Arial" w:cs="Arial"/>
                <w:sz w:val="18"/>
                <w:szCs w:val="18"/>
              </w:rPr>
              <w:t xml:space="preserve"> </w:t>
            </w:r>
            <w:proofErr w:type="spellStart"/>
            <w:r w:rsidRPr="00AF47B4">
              <w:rPr>
                <w:rFonts w:ascii="Arial" w:hAnsi="Arial" w:cs="Arial"/>
                <w:sz w:val="18"/>
                <w:szCs w:val="18"/>
              </w:rPr>
              <w:t>elektrospreja</w:t>
            </w:r>
            <w:proofErr w:type="spellEnd"/>
            <w:r w:rsidRPr="00AF47B4">
              <w:rPr>
                <w:rFonts w:ascii="Arial" w:hAnsi="Arial" w:cs="Arial"/>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Ihla</w:t>
            </w:r>
            <w:proofErr w:type="spellEnd"/>
          </w:p>
        </w:tc>
        <w:tc>
          <w:tcPr>
            <w:tcW w:w="3987"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dávkovacia</w:t>
            </w:r>
            <w:proofErr w:type="spellEnd"/>
            <w:r w:rsidRPr="00AF47B4">
              <w:rPr>
                <w:rFonts w:ascii="Arial" w:hAnsi="Arial" w:cs="Arial"/>
                <w:sz w:val="18"/>
                <w:szCs w:val="18"/>
              </w:rPr>
              <w:t xml:space="preserve">  pre </w:t>
            </w:r>
            <w:proofErr w:type="spellStart"/>
            <w:r w:rsidRPr="00AF47B4">
              <w:rPr>
                <w:rFonts w:ascii="Arial" w:hAnsi="Arial" w:cs="Arial"/>
                <w:sz w:val="18"/>
                <w:szCs w:val="18"/>
              </w:rPr>
              <w:t>autosamplery</w:t>
            </w:r>
            <w:proofErr w:type="spellEnd"/>
            <w:r w:rsidRPr="00AF47B4">
              <w:rPr>
                <w:rFonts w:ascii="Arial" w:hAnsi="Arial" w:cs="Arial"/>
                <w:sz w:val="18"/>
                <w:szCs w:val="18"/>
              </w:rPr>
              <w:t xml:space="preserve"> WPS 3000 </w:t>
            </w:r>
            <w:proofErr w:type="spellStart"/>
            <w:r w:rsidRPr="00AF47B4">
              <w:rPr>
                <w:rFonts w:ascii="Arial" w:hAnsi="Arial" w:cs="Arial"/>
                <w:sz w:val="18"/>
                <w:szCs w:val="18"/>
              </w:rPr>
              <w:t>Thermo</w:t>
            </w:r>
            <w:proofErr w:type="spellEnd"/>
            <w:r w:rsidRPr="00AF47B4">
              <w:rPr>
                <w:rFonts w:ascii="Arial" w:hAnsi="Arial" w:cs="Arial"/>
                <w:sz w:val="18"/>
                <w:szCs w:val="18"/>
              </w:rPr>
              <w:t xml:space="preserve"> s </w:t>
            </w:r>
            <w:proofErr w:type="spellStart"/>
            <w:r w:rsidRPr="00AF47B4">
              <w:rPr>
                <w:rFonts w:ascii="Arial" w:hAnsi="Arial" w:cs="Arial"/>
                <w:sz w:val="18"/>
                <w:szCs w:val="18"/>
              </w:rPr>
              <w:t>objemom</w:t>
            </w:r>
            <w:proofErr w:type="spellEnd"/>
            <w:r w:rsidRPr="00AF47B4">
              <w:rPr>
                <w:rFonts w:ascii="Arial" w:hAnsi="Arial" w:cs="Arial"/>
                <w:sz w:val="18"/>
                <w:szCs w:val="18"/>
              </w:rPr>
              <w:t xml:space="preserve"> 2.4μl, </w:t>
            </w:r>
            <w:proofErr w:type="spellStart"/>
            <w:r w:rsidRPr="00AF47B4">
              <w:rPr>
                <w:rFonts w:ascii="Arial" w:hAnsi="Arial" w:cs="Arial"/>
                <w:sz w:val="18"/>
                <w:szCs w:val="18"/>
              </w:rPr>
              <w:t>ručne</w:t>
            </w:r>
            <w:proofErr w:type="spellEnd"/>
            <w:r w:rsidRPr="00AF47B4">
              <w:rPr>
                <w:rFonts w:ascii="Arial" w:hAnsi="Arial" w:cs="Arial"/>
                <w:sz w:val="18"/>
                <w:szCs w:val="18"/>
              </w:rPr>
              <w:t xml:space="preserve"> </w:t>
            </w:r>
            <w:proofErr w:type="spellStart"/>
            <w:r w:rsidRPr="00AF47B4">
              <w:rPr>
                <w:rFonts w:ascii="Arial" w:hAnsi="Arial" w:cs="Arial"/>
                <w:sz w:val="18"/>
                <w:szCs w:val="18"/>
              </w:rPr>
              <w:t>uťahovateľná</w:t>
            </w:r>
            <w:proofErr w:type="spellEnd"/>
            <w:r w:rsidRPr="00AF47B4">
              <w:rPr>
                <w:rFonts w:ascii="Arial" w:hAnsi="Arial" w:cs="Arial"/>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5</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Hrot</w:t>
            </w:r>
            <w:proofErr w:type="spellEnd"/>
          </w:p>
        </w:tc>
        <w:tc>
          <w:tcPr>
            <w:tcW w:w="3987"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náhradný</w:t>
            </w:r>
            <w:proofErr w:type="spellEnd"/>
            <w:r w:rsidRPr="00AF47B4">
              <w:rPr>
                <w:rFonts w:ascii="Arial" w:hAnsi="Arial" w:cs="Arial"/>
                <w:sz w:val="18"/>
                <w:szCs w:val="18"/>
              </w:rPr>
              <w:t xml:space="preserve">  pre captive </w:t>
            </w:r>
            <w:proofErr w:type="spellStart"/>
            <w:r w:rsidRPr="00AF47B4">
              <w:rPr>
                <w:rFonts w:ascii="Arial" w:hAnsi="Arial" w:cs="Arial"/>
                <w:sz w:val="18"/>
                <w:szCs w:val="18"/>
              </w:rPr>
              <w:t>sprej</w:t>
            </w:r>
            <w:proofErr w:type="spellEnd"/>
            <w:r w:rsidRPr="00AF47B4">
              <w:rPr>
                <w:rFonts w:ascii="Arial" w:hAnsi="Arial" w:cs="Arial"/>
                <w:sz w:val="18"/>
                <w:szCs w:val="18"/>
              </w:rPr>
              <w:t xml:space="preserve"> </w:t>
            </w:r>
            <w:proofErr w:type="spellStart"/>
            <w:r w:rsidRPr="00AF47B4">
              <w:rPr>
                <w:rFonts w:ascii="Arial" w:hAnsi="Arial" w:cs="Arial"/>
                <w:sz w:val="18"/>
                <w:szCs w:val="18"/>
              </w:rPr>
              <w:t>priemer</w:t>
            </w:r>
            <w:proofErr w:type="spellEnd"/>
            <w:r w:rsidRPr="00AF47B4">
              <w:rPr>
                <w:rFonts w:ascii="Arial" w:hAnsi="Arial" w:cs="Arial"/>
                <w:sz w:val="18"/>
                <w:szCs w:val="18"/>
              </w:rPr>
              <w:t xml:space="preserve"> 20 </w:t>
            </w:r>
            <w:proofErr w:type="spellStart"/>
            <w:r w:rsidRPr="00AF47B4">
              <w:rPr>
                <w:rFonts w:ascii="Arial" w:hAnsi="Arial" w:cs="Arial"/>
                <w:sz w:val="18"/>
                <w:szCs w:val="18"/>
              </w:rPr>
              <w:t>μm</w:t>
            </w:r>
            <w:proofErr w:type="spellEnd"/>
            <w:r w:rsidRPr="00AF47B4">
              <w:rPr>
                <w:rFonts w:ascii="Arial" w:hAnsi="Arial" w:cs="Arial"/>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10</w:t>
            </w:r>
          </w:p>
        </w:tc>
      </w:tr>
      <w:tr w:rsidR="00D12E70" w:rsidRPr="00121F13" w:rsidTr="00D12E70">
        <w:trPr>
          <w:trHeight w:val="513"/>
        </w:trPr>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6</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Striekačka</w:t>
            </w:r>
            <w:proofErr w:type="spellEnd"/>
          </w:p>
        </w:tc>
        <w:tc>
          <w:tcPr>
            <w:tcW w:w="3987"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dávkovacia</w:t>
            </w:r>
            <w:proofErr w:type="spellEnd"/>
            <w:r w:rsidRPr="00AF47B4">
              <w:rPr>
                <w:rFonts w:ascii="Arial" w:hAnsi="Arial" w:cs="Arial"/>
                <w:sz w:val="18"/>
                <w:szCs w:val="18"/>
              </w:rPr>
              <w:t xml:space="preserve"> pre </w:t>
            </w:r>
            <w:proofErr w:type="spellStart"/>
            <w:r w:rsidRPr="00AF47B4">
              <w:rPr>
                <w:rFonts w:ascii="Arial" w:hAnsi="Arial" w:cs="Arial"/>
                <w:sz w:val="18"/>
                <w:szCs w:val="18"/>
              </w:rPr>
              <w:t>autosampler</w:t>
            </w:r>
            <w:proofErr w:type="spellEnd"/>
            <w:r w:rsidRPr="00AF47B4">
              <w:rPr>
                <w:rFonts w:ascii="Arial" w:hAnsi="Arial" w:cs="Arial"/>
                <w:sz w:val="18"/>
                <w:szCs w:val="18"/>
              </w:rPr>
              <w:t xml:space="preserve"> WPS 3000 </w:t>
            </w:r>
            <w:proofErr w:type="spellStart"/>
            <w:r w:rsidRPr="00AF47B4">
              <w:rPr>
                <w:rFonts w:ascii="Arial" w:hAnsi="Arial" w:cs="Arial"/>
                <w:sz w:val="18"/>
                <w:szCs w:val="18"/>
              </w:rPr>
              <w:t>Thermo</w:t>
            </w:r>
            <w:proofErr w:type="spellEnd"/>
            <w:r w:rsidRPr="00AF47B4">
              <w:rPr>
                <w:rFonts w:ascii="Arial" w:hAnsi="Arial" w:cs="Arial"/>
                <w:sz w:val="18"/>
                <w:szCs w:val="18"/>
              </w:rPr>
              <w:t xml:space="preserve">, s </w:t>
            </w:r>
            <w:proofErr w:type="spellStart"/>
            <w:r w:rsidRPr="00AF47B4">
              <w:rPr>
                <w:rFonts w:ascii="Arial" w:hAnsi="Arial" w:cs="Arial"/>
                <w:sz w:val="18"/>
                <w:szCs w:val="18"/>
              </w:rPr>
              <w:t>objemom</w:t>
            </w:r>
            <w:proofErr w:type="spellEnd"/>
            <w:r w:rsidRPr="00AF47B4">
              <w:rPr>
                <w:rFonts w:ascii="Arial" w:hAnsi="Arial" w:cs="Arial"/>
                <w:sz w:val="18"/>
                <w:szCs w:val="18"/>
              </w:rPr>
              <w:t xml:space="preserve"> 25μl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7</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pre </w:t>
            </w:r>
            <w:proofErr w:type="spellStart"/>
            <w:r w:rsidRPr="00AF47B4">
              <w:rPr>
                <w:rFonts w:ascii="Arial" w:hAnsi="Arial" w:cs="Arial"/>
                <w:color w:val="000000"/>
                <w:sz w:val="18"/>
                <w:szCs w:val="18"/>
              </w:rPr>
              <w:t>prenos</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iónov</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hmotnostného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analyzátora</w:t>
            </w:r>
            <w:proofErr w:type="spellEnd"/>
            <w:r w:rsidRPr="00AF47B4">
              <w:rPr>
                <w:rFonts w:ascii="Arial" w:hAnsi="Arial" w:cs="Arial"/>
                <w:color w:val="000000"/>
                <w:sz w:val="18"/>
                <w:szCs w:val="18"/>
              </w:rPr>
              <w:t xml:space="preserve">, 0.6 mm ID </w:t>
            </w:r>
            <w:proofErr w:type="spellStart"/>
            <w:r w:rsidRPr="00AF47B4">
              <w:rPr>
                <w:rFonts w:ascii="Arial" w:hAnsi="Arial" w:cs="Arial"/>
                <w:color w:val="000000"/>
                <w:sz w:val="18"/>
                <w:szCs w:val="18"/>
              </w:rPr>
              <w:t>kompatibilná</w:t>
            </w:r>
            <w:proofErr w:type="spellEnd"/>
            <w:r w:rsidRPr="00AF47B4">
              <w:rPr>
                <w:rFonts w:ascii="Arial" w:hAnsi="Arial" w:cs="Arial"/>
                <w:color w:val="000000"/>
                <w:sz w:val="18"/>
                <w:szCs w:val="18"/>
              </w:rPr>
              <w:t xml:space="preserve"> s Agilent QTOF 6538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8</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sklenená</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prenos</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iónov</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hmotnostného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analyzátora</w:t>
            </w:r>
            <w:proofErr w:type="spellEnd"/>
            <w:r w:rsidRPr="00AF47B4">
              <w:rPr>
                <w:rFonts w:ascii="Arial" w:hAnsi="Arial" w:cs="Arial"/>
                <w:color w:val="000000"/>
                <w:sz w:val="18"/>
                <w:szCs w:val="18"/>
              </w:rPr>
              <w:t xml:space="preserve">, 0.6 mm ID </w:t>
            </w:r>
            <w:proofErr w:type="spellStart"/>
            <w:r w:rsidRPr="00AF47B4">
              <w:rPr>
                <w:rFonts w:ascii="Arial" w:hAnsi="Arial" w:cs="Arial"/>
                <w:color w:val="000000"/>
                <w:sz w:val="18"/>
                <w:szCs w:val="18"/>
              </w:rPr>
              <w:t>kompatibilná</w:t>
            </w:r>
            <w:proofErr w:type="spellEnd"/>
            <w:r w:rsidRPr="00AF47B4">
              <w:rPr>
                <w:rFonts w:ascii="Arial" w:hAnsi="Arial" w:cs="Arial"/>
                <w:color w:val="000000"/>
                <w:sz w:val="18"/>
                <w:szCs w:val="18"/>
              </w:rPr>
              <w:t xml:space="preserve"> s Amazon speed ETD Bruker, Glass D6, 48-d0, 6-L180-R1GOhm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9</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PEEK s </w:t>
            </w:r>
            <w:proofErr w:type="spellStart"/>
            <w:r w:rsidRPr="00AF47B4">
              <w:rPr>
                <w:rFonts w:ascii="Arial" w:hAnsi="Arial" w:cs="Arial"/>
                <w:color w:val="000000"/>
                <w:sz w:val="18"/>
                <w:szCs w:val="18"/>
              </w:rPr>
              <w:t>rozmerom</w:t>
            </w:r>
            <w:proofErr w:type="spellEnd"/>
            <w:r w:rsidRPr="00AF47B4">
              <w:rPr>
                <w:rFonts w:ascii="Arial" w:hAnsi="Arial" w:cs="Arial"/>
                <w:color w:val="000000"/>
                <w:sz w:val="18"/>
                <w:szCs w:val="18"/>
              </w:rPr>
              <w:t xml:space="preserve"> 100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100 cm pre </w:t>
            </w:r>
            <w:proofErr w:type="spellStart"/>
            <w:r w:rsidRPr="00AF47B4">
              <w:rPr>
                <w:rFonts w:ascii="Arial" w:hAnsi="Arial" w:cs="Arial"/>
                <w:color w:val="000000"/>
                <w:sz w:val="18"/>
                <w:szCs w:val="18"/>
              </w:rPr>
              <w:t>spojenie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separačnej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jednotky</w:t>
            </w:r>
            <w:proofErr w:type="spellEnd"/>
            <w:r w:rsidRPr="00AF47B4">
              <w:rPr>
                <w:rFonts w:ascii="Arial" w:hAnsi="Arial" w:cs="Arial"/>
                <w:color w:val="000000"/>
                <w:sz w:val="18"/>
                <w:szCs w:val="18"/>
              </w:rPr>
              <w:t xml:space="preserve"> CHIP CUBE s LC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10</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PEEK s </w:t>
            </w:r>
            <w:proofErr w:type="spellStart"/>
            <w:r w:rsidRPr="00AF47B4">
              <w:rPr>
                <w:rFonts w:ascii="Arial" w:hAnsi="Arial" w:cs="Arial"/>
                <w:color w:val="000000"/>
                <w:sz w:val="18"/>
                <w:szCs w:val="18"/>
              </w:rPr>
              <w:t>rozmerom</w:t>
            </w:r>
            <w:proofErr w:type="spellEnd"/>
            <w:r w:rsidRPr="00AF47B4">
              <w:rPr>
                <w:rFonts w:ascii="Arial" w:hAnsi="Arial" w:cs="Arial"/>
                <w:color w:val="000000"/>
                <w:sz w:val="18"/>
                <w:szCs w:val="18"/>
              </w:rPr>
              <w:t xml:space="preserve"> 75μm, 100 cm pre </w:t>
            </w:r>
            <w:proofErr w:type="spellStart"/>
            <w:r w:rsidRPr="00AF47B4">
              <w:rPr>
                <w:rFonts w:ascii="Arial" w:hAnsi="Arial" w:cs="Arial"/>
                <w:color w:val="000000"/>
                <w:sz w:val="18"/>
                <w:szCs w:val="18"/>
              </w:rPr>
              <w:t>spojenie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separačnej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jednotky</w:t>
            </w:r>
            <w:proofErr w:type="spellEnd"/>
            <w:r w:rsidRPr="00AF47B4">
              <w:rPr>
                <w:rFonts w:ascii="Arial" w:hAnsi="Arial" w:cs="Arial"/>
                <w:color w:val="000000"/>
                <w:sz w:val="18"/>
                <w:szCs w:val="18"/>
              </w:rPr>
              <w:t xml:space="preserve"> CHIP CUBE s LC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11</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PEEK s </w:t>
            </w:r>
            <w:proofErr w:type="spellStart"/>
            <w:r w:rsidRPr="00AF47B4">
              <w:rPr>
                <w:rFonts w:ascii="Arial" w:hAnsi="Arial" w:cs="Arial"/>
                <w:color w:val="000000"/>
                <w:sz w:val="18"/>
                <w:szCs w:val="18"/>
              </w:rPr>
              <w:t>rozmerom</w:t>
            </w:r>
            <w:proofErr w:type="spellEnd"/>
            <w:r w:rsidRPr="00AF47B4">
              <w:rPr>
                <w:rFonts w:ascii="Arial" w:hAnsi="Arial" w:cs="Arial"/>
                <w:color w:val="000000"/>
                <w:sz w:val="18"/>
                <w:szCs w:val="18"/>
              </w:rPr>
              <w:t xml:space="preserve"> 15μm, 90 cm pre </w:t>
            </w:r>
            <w:proofErr w:type="spellStart"/>
            <w:r w:rsidRPr="00AF47B4">
              <w:rPr>
                <w:rFonts w:ascii="Arial" w:hAnsi="Arial" w:cs="Arial"/>
                <w:color w:val="000000"/>
                <w:sz w:val="18"/>
                <w:szCs w:val="18"/>
              </w:rPr>
              <w:t>spojenie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separačnej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jednotky</w:t>
            </w:r>
            <w:proofErr w:type="spellEnd"/>
            <w:r w:rsidRPr="00AF47B4">
              <w:rPr>
                <w:rFonts w:ascii="Arial" w:hAnsi="Arial" w:cs="Arial"/>
                <w:color w:val="000000"/>
                <w:sz w:val="18"/>
                <w:szCs w:val="18"/>
              </w:rPr>
              <w:t xml:space="preserve"> CHIP CUBE s LC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12</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PEEK s </w:t>
            </w:r>
            <w:proofErr w:type="spellStart"/>
            <w:r w:rsidRPr="00AF47B4">
              <w:rPr>
                <w:rFonts w:ascii="Arial" w:hAnsi="Arial" w:cs="Arial"/>
                <w:color w:val="000000"/>
                <w:sz w:val="18"/>
                <w:szCs w:val="18"/>
              </w:rPr>
              <w:t>rozmerom</w:t>
            </w:r>
            <w:proofErr w:type="spellEnd"/>
            <w:r w:rsidRPr="00AF47B4">
              <w:rPr>
                <w:rFonts w:ascii="Arial" w:hAnsi="Arial" w:cs="Arial"/>
                <w:color w:val="000000"/>
                <w:sz w:val="18"/>
                <w:szCs w:val="18"/>
              </w:rPr>
              <w:t xml:space="preserve"> 50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50 cm pre </w:t>
            </w:r>
            <w:proofErr w:type="spellStart"/>
            <w:r w:rsidRPr="00AF47B4">
              <w:rPr>
                <w:rFonts w:ascii="Arial" w:hAnsi="Arial" w:cs="Arial"/>
                <w:color w:val="000000"/>
                <w:sz w:val="18"/>
                <w:szCs w:val="18"/>
              </w:rPr>
              <w:t>spojenie</w:t>
            </w:r>
            <w:proofErr w:type="spellEnd"/>
            <w:r w:rsidRPr="00AF47B4">
              <w:rPr>
                <w:rFonts w:ascii="Arial" w:hAnsi="Arial" w:cs="Arial"/>
                <w:color w:val="000000"/>
                <w:sz w:val="18"/>
                <w:szCs w:val="18"/>
              </w:rPr>
              <w:br/>
            </w:r>
            <w:proofErr w:type="spellStart"/>
            <w:r w:rsidRPr="00AF47B4">
              <w:rPr>
                <w:rFonts w:ascii="Arial" w:hAnsi="Arial" w:cs="Arial"/>
                <w:color w:val="000000"/>
                <w:sz w:val="18"/>
                <w:szCs w:val="18"/>
              </w:rPr>
              <w:t>separačnej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jednotky</w:t>
            </w:r>
            <w:proofErr w:type="spellEnd"/>
            <w:r w:rsidRPr="00AF47B4">
              <w:rPr>
                <w:rFonts w:ascii="Arial" w:hAnsi="Arial" w:cs="Arial"/>
                <w:color w:val="000000"/>
                <w:sz w:val="18"/>
                <w:szCs w:val="18"/>
              </w:rPr>
              <w:t xml:space="preserve"> CHIP CUBE s LC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13</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Kapilára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PEEK s </w:t>
            </w:r>
            <w:proofErr w:type="spellStart"/>
            <w:r w:rsidRPr="00AF47B4">
              <w:rPr>
                <w:rFonts w:ascii="Arial" w:hAnsi="Arial" w:cs="Arial"/>
                <w:color w:val="000000"/>
                <w:sz w:val="18"/>
                <w:szCs w:val="18"/>
              </w:rPr>
              <w:t>rozmerom</w:t>
            </w:r>
            <w:proofErr w:type="spellEnd"/>
            <w:r w:rsidRPr="00AF47B4">
              <w:rPr>
                <w:rFonts w:ascii="Arial" w:hAnsi="Arial" w:cs="Arial"/>
                <w:color w:val="000000"/>
                <w:sz w:val="18"/>
                <w:szCs w:val="18"/>
              </w:rPr>
              <w:t xml:space="preserve"> 25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105 cm pre </w:t>
            </w:r>
            <w:proofErr w:type="spellStart"/>
            <w:r w:rsidRPr="00AF47B4">
              <w:rPr>
                <w:rFonts w:ascii="Arial" w:hAnsi="Arial" w:cs="Arial"/>
                <w:color w:val="000000"/>
                <w:sz w:val="18"/>
                <w:szCs w:val="18"/>
              </w:rPr>
              <w:t>spojenie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separačnej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jednotky</w:t>
            </w:r>
            <w:proofErr w:type="spellEnd"/>
            <w:r w:rsidRPr="00AF47B4">
              <w:rPr>
                <w:rFonts w:ascii="Arial" w:hAnsi="Arial" w:cs="Arial"/>
                <w:color w:val="000000"/>
                <w:sz w:val="18"/>
                <w:szCs w:val="18"/>
              </w:rPr>
              <w:t xml:space="preserve"> CHIP CUBE s LC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14</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filtrov</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tesnení</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potrebných</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výmene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oleja</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rotačnej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pumpe</w:t>
            </w:r>
            <w:proofErr w:type="spellEnd"/>
            <w:r w:rsidRPr="00AF47B4">
              <w:rPr>
                <w:rFonts w:ascii="Arial" w:hAnsi="Arial" w:cs="Arial"/>
                <w:color w:val="000000"/>
                <w:sz w:val="18"/>
                <w:szCs w:val="18"/>
              </w:rPr>
              <w:t xml:space="preserve"> Edwards E2M28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F5549B" w:rsidP="00D12E70">
            <w:pPr>
              <w:jc w:val="center"/>
              <w:rPr>
                <w:rFonts w:ascii="Arial" w:hAnsi="Arial" w:cs="Arial"/>
                <w:color w:val="000000"/>
                <w:sz w:val="18"/>
                <w:szCs w:val="18"/>
              </w:rPr>
            </w:pPr>
            <w:proofErr w:type="spellStart"/>
            <w:r>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10</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15</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sz w:val="18"/>
                <w:szCs w:val="18"/>
              </w:rPr>
              <w:t>spotrebného</w:t>
            </w:r>
            <w:proofErr w:type="spellEnd"/>
            <w:r w:rsidRPr="00AF47B4">
              <w:rPr>
                <w:rFonts w:ascii="Arial" w:hAnsi="Arial" w:cs="Arial"/>
                <w:sz w:val="18"/>
                <w:szCs w:val="18"/>
              </w:rPr>
              <w:t xml:space="preserve"> </w:t>
            </w:r>
            <w:proofErr w:type="spellStart"/>
            <w:r w:rsidRPr="00AF47B4">
              <w:rPr>
                <w:rFonts w:ascii="Arial" w:hAnsi="Arial" w:cs="Arial"/>
                <w:sz w:val="18"/>
                <w:szCs w:val="18"/>
              </w:rPr>
              <w:t>materiálu</w:t>
            </w:r>
            <w:proofErr w:type="spellEnd"/>
            <w:r w:rsidRPr="00AF47B4">
              <w:rPr>
                <w:rFonts w:ascii="Arial" w:hAnsi="Arial" w:cs="Arial"/>
                <w:sz w:val="18"/>
                <w:szCs w:val="18"/>
              </w:rPr>
              <w:t xml:space="preserve"> </w:t>
            </w:r>
            <w:proofErr w:type="spellStart"/>
            <w:r w:rsidRPr="00AF47B4">
              <w:rPr>
                <w:rFonts w:ascii="Arial" w:hAnsi="Arial" w:cs="Arial"/>
                <w:sz w:val="18"/>
                <w:szCs w:val="18"/>
              </w:rPr>
              <w:t>potrebného</w:t>
            </w:r>
            <w:proofErr w:type="spellEnd"/>
            <w:r w:rsidRPr="00AF47B4">
              <w:rPr>
                <w:rFonts w:ascii="Arial" w:hAnsi="Arial" w:cs="Arial"/>
                <w:sz w:val="18"/>
                <w:szCs w:val="18"/>
              </w:rPr>
              <w:t xml:space="preserve"> do </w:t>
            </w:r>
            <w:proofErr w:type="spellStart"/>
            <w:r w:rsidRPr="00AF47B4">
              <w:rPr>
                <w:rFonts w:ascii="Arial" w:hAnsi="Arial" w:cs="Arial"/>
                <w:sz w:val="18"/>
                <w:szCs w:val="18"/>
              </w:rPr>
              <w:t>pumpy</w:t>
            </w:r>
            <w:proofErr w:type="spellEnd"/>
            <w:r w:rsidRPr="00AF47B4">
              <w:rPr>
                <w:rFonts w:ascii="Arial" w:hAnsi="Arial" w:cs="Arial"/>
                <w:sz w:val="18"/>
                <w:szCs w:val="18"/>
              </w:rPr>
              <w:t xml:space="preserve"> HPLC Agilent 1260 Infinity </w:t>
            </w:r>
            <w:proofErr w:type="spellStart"/>
            <w:r w:rsidRPr="00AF47B4">
              <w:rPr>
                <w:rFonts w:ascii="Arial" w:hAnsi="Arial" w:cs="Arial"/>
                <w:sz w:val="18"/>
                <w:szCs w:val="18"/>
              </w:rPr>
              <w:t>na</w:t>
            </w:r>
            <w:proofErr w:type="spellEnd"/>
            <w:r w:rsidRPr="00AF47B4">
              <w:rPr>
                <w:rFonts w:ascii="Arial" w:hAnsi="Arial" w:cs="Arial"/>
                <w:sz w:val="18"/>
                <w:szCs w:val="18"/>
              </w:rPr>
              <w:t xml:space="preserve"> </w:t>
            </w:r>
            <w:proofErr w:type="spellStart"/>
            <w:r w:rsidRPr="00AF47B4">
              <w:rPr>
                <w:rFonts w:ascii="Arial" w:hAnsi="Arial" w:cs="Arial"/>
                <w:sz w:val="18"/>
                <w:szCs w:val="18"/>
              </w:rPr>
              <w:t>pravidelnú</w:t>
            </w:r>
            <w:proofErr w:type="spellEnd"/>
            <w:r w:rsidRPr="00AF47B4">
              <w:rPr>
                <w:rFonts w:ascii="Arial" w:hAnsi="Arial" w:cs="Arial"/>
                <w:sz w:val="18"/>
                <w:szCs w:val="18"/>
              </w:rPr>
              <w:t xml:space="preserve"> </w:t>
            </w:r>
            <w:proofErr w:type="spellStart"/>
            <w:r w:rsidRPr="00AF47B4">
              <w:rPr>
                <w:rFonts w:ascii="Arial" w:hAnsi="Arial" w:cs="Arial"/>
                <w:sz w:val="18"/>
                <w:szCs w:val="18"/>
              </w:rPr>
              <w:t>každoročnú</w:t>
            </w:r>
            <w:proofErr w:type="spellEnd"/>
            <w:r w:rsidRPr="00AF47B4">
              <w:rPr>
                <w:rFonts w:ascii="Arial" w:hAnsi="Arial" w:cs="Arial"/>
                <w:sz w:val="18"/>
                <w:szCs w:val="18"/>
              </w:rPr>
              <w:t xml:space="preserve"> </w:t>
            </w:r>
            <w:proofErr w:type="spellStart"/>
            <w:r w:rsidRPr="00AF47B4">
              <w:rPr>
                <w:rFonts w:ascii="Arial" w:hAnsi="Arial" w:cs="Arial"/>
                <w:sz w:val="18"/>
                <w:szCs w:val="18"/>
              </w:rPr>
              <w:t>údržbu</w:t>
            </w:r>
            <w:proofErr w:type="spellEnd"/>
            <w:r w:rsidRPr="00AF47B4">
              <w:rPr>
                <w:rFonts w:ascii="Arial" w:hAnsi="Arial" w:cs="Arial"/>
                <w:sz w:val="18"/>
                <w:szCs w:val="18"/>
              </w:rPr>
              <w:t xml:space="preserve"> </w:t>
            </w:r>
            <w:proofErr w:type="spellStart"/>
            <w:r w:rsidRPr="00AF47B4">
              <w:rPr>
                <w:rFonts w:ascii="Arial" w:hAnsi="Arial" w:cs="Arial"/>
                <w:sz w:val="18"/>
                <w:szCs w:val="18"/>
              </w:rPr>
              <w:t>obsahujúci</w:t>
            </w:r>
            <w:proofErr w:type="spellEnd"/>
            <w:r w:rsidRPr="00AF47B4">
              <w:rPr>
                <w:rFonts w:ascii="Arial" w:hAnsi="Arial" w:cs="Arial"/>
                <w:sz w:val="18"/>
                <w:szCs w:val="18"/>
              </w:rPr>
              <w:t xml:space="preserve">  </w:t>
            </w:r>
            <w:proofErr w:type="spellStart"/>
            <w:r w:rsidRPr="00AF47B4">
              <w:rPr>
                <w:rFonts w:ascii="Arial" w:hAnsi="Arial" w:cs="Arial"/>
                <w:sz w:val="18"/>
                <w:szCs w:val="18"/>
              </w:rPr>
              <w:t>súbor</w:t>
            </w:r>
            <w:proofErr w:type="spellEnd"/>
            <w:r w:rsidRPr="00AF47B4">
              <w:rPr>
                <w:rFonts w:ascii="Arial" w:hAnsi="Arial" w:cs="Arial"/>
                <w:sz w:val="18"/>
                <w:szCs w:val="18"/>
              </w:rPr>
              <w:t xml:space="preserve"> </w:t>
            </w:r>
            <w:proofErr w:type="spellStart"/>
            <w:r w:rsidRPr="00AF47B4">
              <w:rPr>
                <w:rFonts w:ascii="Arial" w:hAnsi="Arial" w:cs="Arial"/>
                <w:sz w:val="18"/>
                <w:szCs w:val="18"/>
              </w:rPr>
              <w:t>tesnení</w:t>
            </w:r>
            <w:proofErr w:type="spellEnd"/>
            <w:r w:rsidRPr="00AF47B4">
              <w:rPr>
                <w:rFonts w:ascii="Arial" w:hAnsi="Arial" w:cs="Arial"/>
                <w:sz w:val="18"/>
                <w:szCs w:val="18"/>
              </w:rPr>
              <w:t xml:space="preserve"> </w:t>
            </w:r>
            <w:proofErr w:type="spellStart"/>
            <w:r w:rsidRPr="00AF47B4">
              <w:rPr>
                <w:rFonts w:ascii="Arial" w:hAnsi="Arial" w:cs="Arial"/>
                <w:sz w:val="18"/>
                <w:szCs w:val="18"/>
              </w:rPr>
              <w:t>piestov</w:t>
            </w:r>
            <w:proofErr w:type="spellEnd"/>
            <w:r w:rsidRPr="00AF47B4">
              <w:rPr>
                <w:rFonts w:ascii="Arial" w:hAnsi="Arial" w:cs="Arial"/>
                <w:sz w:val="18"/>
                <w:szCs w:val="18"/>
              </w:rPr>
              <w:t xml:space="preserve">, </w:t>
            </w:r>
            <w:proofErr w:type="spellStart"/>
            <w:r w:rsidRPr="00AF47B4">
              <w:rPr>
                <w:rFonts w:ascii="Arial" w:hAnsi="Arial" w:cs="Arial"/>
                <w:sz w:val="18"/>
                <w:szCs w:val="18"/>
              </w:rPr>
              <w:t>spätné</w:t>
            </w:r>
            <w:proofErr w:type="spellEnd"/>
            <w:r w:rsidRPr="00AF47B4">
              <w:rPr>
                <w:rFonts w:ascii="Arial" w:hAnsi="Arial" w:cs="Arial"/>
                <w:sz w:val="18"/>
                <w:szCs w:val="18"/>
              </w:rPr>
              <w:t xml:space="preserve"> </w:t>
            </w:r>
            <w:proofErr w:type="spellStart"/>
            <w:r w:rsidRPr="00AF47B4">
              <w:rPr>
                <w:rFonts w:ascii="Arial" w:hAnsi="Arial" w:cs="Arial"/>
                <w:sz w:val="18"/>
                <w:szCs w:val="18"/>
              </w:rPr>
              <w:t>ventily</w:t>
            </w:r>
            <w:proofErr w:type="spellEnd"/>
            <w:r w:rsidRPr="00AF47B4">
              <w:rPr>
                <w:rFonts w:ascii="Arial" w:hAnsi="Arial" w:cs="Arial"/>
                <w:sz w:val="18"/>
                <w:szCs w:val="18"/>
              </w:rPr>
              <w:t xml:space="preserve">, </w:t>
            </w:r>
            <w:proofErr w:type="spellStart"/>
            <w:r w:rsidRPr="00AF47B4">
              <w:rPr>
                <w:rFonts w:ascii="Arial" w:hAnsi="Arial" w:cs="Arial"/>
                <w:sz w:val="18"/>
                <w:szCs w:val="18"/>
              </w:rPr>
              <w:t>prepojovacie</w:t>
            </w:r>
            <w:proofErr w:type="spellEnd"/>
            <w:r w:rsidRPr="00AF47B4">
              <w:rPr>
                <w:rFonts w:ascii="Arial" w:hAnsi="Arial" w:cs="Arial"/>
                <w:sz w:val="18"/>
                <w:szCs w:val="18"/>
              </w:rPr>
              <w:t xml:space="preserve"> </w:t>
            </w:r>
            <w:proofErr w:type="spellStart"/>
            <w:r w:rsidRPr="00AF47B4">
              <w:rPr>
                <w:rFonts w:ascii="Arial" w:hAnsi="Arial" w:cs="Arial"/>
                <w:sz w:val="18"/>
                <w:szCs w:val="18"/>
              </w:rPr>
              <w:t>kapiláry</w:t>
            </w:r>
            <w:proofErr w:type="spellEnd"/>
            <w:r w:rsidRPr="00AF47B4">
              <w:rPr>
                <w:rFonts w:ascii="Arial" w:hAnsi="Arial" w:cs="Arial"/>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6</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16</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spotrebného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materiálu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potrebného</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hmotnostný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spektrometer</w:t>
            </w:r>
            <w:proofErr w:type="spellEnd"/>
            <w:r w:rsidRPr="00AF47B4">
              <w:rPr>
                <w:rFonts w:ascii="Arial" w:hAnsi="Arial" w:cs="Arial"/>
                <w:color w:val="000000"/>
                <w:sz w:val="18"/>
                <w:szCs w:val="18"/>
              </w:rPr>
              <w:t xml:space="preserve"> Agilent 6538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pravidelnú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každoročnú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údržbu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obsahujúci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olej</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vákuovej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pumpy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meniteľné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tesnenia</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filtre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ktoré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menia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spolu</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výmenou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lastRenderedPageBreak/>
              <w:t>oleja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veľkú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záchytnú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patrónu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hydrokarbónovú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dočistenie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dusíka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pred</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vstupom</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hmotnostného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spektrometra</w:t>
            </w:r>
            <w:proofErr w:type="spellEnd"/>
            <w:r w:rsidRPr="00AF47B4">
              <w:rPr>
                <w:rFonts w:ascii="Arial" w:hAnsi="Arial" w:cs="Arial"/>
                <w:color w:val="000000"/>
                <w:sz w:val="18"/>
                <w:szCs w:val="18"/>
              </w:rPr>
              <w:t xml:space="preserve">, 5 um filter, </w:t>
            </w:r>
            <w:proofErr w:type="spellStart"/>
            <w:r w:rsidRPr="00AF47B4">
              <w:rPr>
                <w:rFonts w:ascii="Arial" w:hAnsi="Arial" w:cs="Arial"/>
                <w:color w:val="000000"/>
                <w:sz w:val="18"/>
                <w:szCs w:val="18"/>
              </w:rPr>
              <w:t>tesnenie</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rotora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dávkovacieho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ventilu</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pružiny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zabezpečujúcej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prenos</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náboja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transfer </w:t>
            </w:r>
            <w:proofErr w:type="spellStart"/>
            <w:r w:rsidRPr="00AF47B4">
              <w:rPr>
                <w:rFonts w:ascii="Arial" w:hAnsi="Arial" w:cs="Arial"/>
                <w:color w:val="000000"/>
                <w:sz w:val="18"/>
                <w:szCs w:val="18"/>
              </w:rPr>
              <w:t>kapiláru</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elektrospreji</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lastRenderedPageBreak/>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lastRenderedPageBreak/>
              <w:t>17</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spotrebného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materiálu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potrebného</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hmotnostný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spektrometer</w:t>
            </w:r>
            <w:proofErr w:type="spellEnd"/>
            <w:r w:rsidRPr="00AF47B4">
              <w:rPr>
                <w:rFonts w:ascii="Arial" w:hAnsi="Arial" w:cs="Arial"/>
                <w:color w:val="000000"/>
                <w:sz w:val="18"/>
                <w:szCs w:val="18"/>
              </w:rPr>
              <w:t xml:space="preserve"> Agilent 6460 </w:t>
            </w:r>
            <w:proofErr w:type="spellStart"/>
            <w:r w:rsidRPr="00AF47B4">
              <w:rPr>
                <w:rFonts w:ascii="Arial" w:hAnsi="Arial" w:cs="Arial"/>
                <w:color w:val="000000"/>
                <w:sz w:val="18"/>
                <w:szCs w:val="18"/>
              </w:rPr>
              <w:t>olej</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vákuovej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pumpy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meniteľné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tesnenia</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filtre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ktoré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menia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spolu</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výmenou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oleja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veľkú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záchytnú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patrónu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hydrokarbónovú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dočistenie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dusíka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pred</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vstupom</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hmotnostného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spektrometra</w:t>
            </w:r>
            <w:proofErr w:type="spellEnd"/>
            <w:r w:rsidRPr="00AF47B4">
              <w:rPr>
                <w:rFonts w:ascii="Arial" w:hAnsi="Arial" w:cs="Arial"/>
                <w:color w:val="000000"/>
                <w:sz w:val="18"/>
                <w:szCs w:val="18"/>
              </w:rPr>
              <w:t xml:space="preserve">, 5 um filter, </w:t>
            </w:r>
            <w:proofErr w:type="spellStart"/>
            <w:r w:rsidRPr="00AF47B4">
              <w:rPr>
                <w:rFonts w:ascii="Arial" w:hAnsi="Arial" w:cs="Arial"/>
                <w:color w:val="000000"/>
                <w:sz w:val="18"/>
                <w:szCs w:val="18"/>
              </w:rPr>
              <w:t>tesnenie</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rotora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dávkovacieho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ventilu</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pružiny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zabezpečujúcej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prenos</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náboja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transfer </w:t>
            </w:r>
            <w:proofErr w:type="spellStart"/>
            <w:r w:rsidRPr="00AF47B4">
              <w:rPr>
                <w:rFonts w:ascii="Arial" w:hAnsi="Arial" w:cs="Arial"/>
                <w:color w:val="000000"/>
                <w:sz w:val="18"/>
                <w:szCs w:val="18"/>
              </w:rPr>
              <w:t>kapiláru</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elektrospreji</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18</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súbor</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vytváranie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frít</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plnení</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kolón</w:t>
            </w:r>
            <w:proofErr w:type="spellEnd"/>
            <w:r w:rsidRPr="00AF47B4">
              <w:rPr>
                <w:rFonts w:ascii="Arial" w:hAnsi="Arial" w:cs="Arial"/>
                <w:color w:val="000000"/>
                <w:sz w:val="18"/>
                <w:szCs w:val="18"/>
              </w:rPr>
              <w:t>, Frit-Kit (</w:t>
            </w:r>
            <w:proofErr w:type="spellStart"/>
            <w:r w:rsidRPr="00AF47B4">
              <w:rPr>
                <w:rFonts w:ascii="Arial" w:hAnsi="Arial" w:cs="Arial"/>
                <w:color w:val="000000"/>
                <w:sz w:val="18"/>
                <w:szCs w:val="18"/>
              </w:rPr>
              <w:t>sada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obsahuje</w:t>
            </w:r>
            <w:proofErr w:type="spellEnd"/>
            <w:r w:rsidRPr="00AF47B4">
              <w:rPr>
                <w:rFonts w:ascii="Arial" w:hAnsi="Arial" w:cs="Arial"/>
                <w:color w:val="000000"/>
                <w:sz w:val="18"/>
                <w:szCs w:val="18"/>
              </w:rPr>
              <w:t xml:space="preserve">. Formaldehyde, </w:t>
            </w:r>
            <w:proofErr w:type="spellStart"/>
            <w:r w:rsidRPr="00AF47B4">
              <w:rPr>
                <w:rFonts w:ascii="Arial" w:hAnsi="Arial" w:cs="Arial"/>
                <w:color w:val="000000"/>
                <w:sz w:val="18"/>
                <w:szCs w:val="18"/>
              </w:rPr>
              <w:t>Kasil</w:t>
            </w:r>
            <w:proofErr w:type="spellEnd"/>
            <w:r w:rsidRPr="00AF47B4">
              <w:rPr>
                <w:rFonts w:ascii="Arial" w:hAnsi="Arial" w:cs="Arial"/>
                <w:color w:val="000000"/>
                <w:sz w:val="18"/>
                <w:szCs w:val="18"/>
              </w:rPr>
              <w:t xml:space="preserve"> 1, </w:t>
            </w:r>
            <w:proofErr w:type="spellStart"/>
            <w:r w:rsidRPr="00AF47B4">
              <w:rPr>
                <w:rFonts w:ascii="Arial" w:hAnsi="Arial" w:cs="Arial"/>
                <w:color w:val="000000"/>
                <w:sz w:val="18"/>
                <w:szCs w:val="18"/>
              </w:rPr>
              <w:t>Kasil</w:t>
            </w:r>
            <w:proofErr w:type="spellEnd"/>
            <w:r w:rsidRPr="00AF47B4">
              <w:rPr>
                <w:rFonts w:ascii="Arial" w:hAnsi="Arial" w:cs="Arial"/>
                <w:color w:val="000000"/>
                <w:sz w:val="18"/>
                <w:szCs w:val="18"/>
              </w:rPr>
              <w:t xml:space="preserve"> 1624,rezač </w:t>
            </w:r>
            <w:proofErr w:type="spellStart"/>
            <w:r w:rsidRPr="00AF47B4">
              <w:rPr>
                <w:rFonts w:ascii="Arial" w:hAnsi="Arial" w:cs="Arial"/>
                <w:color w:val="000000"/>
                <w:sz w:val="18"/>
                <w:szCs w:val="18"/>
              </w:rPr>
              <w:t>kapilár</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F5549B" w:rsidP="00D12E70">
            <w:pPr>
              <w:jc w:val="center"/>
              <w:rPr>
                <w:rFonts w:ascii="Arial" w:hAnsi="Arial" w:cs="Arial"/>
                <w:color w:val="000000"/>
                <w:sz w:val="18"/>
                <w:szCs w:val="18"/>
              </w:rPr>
            </w:pPr>
            <w:proofErr w:type="spellStart"/>
            <w:r>
              <w:rPr>
                <w:rFonts w:ascii="Arial" w:hAnsi="Arial" w:cs="Arial"/>
                <w:color w:val="000000"/>
                <w:sz w:val="18"/>
                <w:szCs w:val="18"/>
              </w:rPr>
              <w:t>ks</w:t>
            </w:r>
            <w:proofErr w:type="spellEnd"/>
          </w:p>
        </w:tc>
        <w:tc>
          <w:tcPr>
            <w:tcW w:w="1150" w:type="dxa"/>
            <w:vAlign w:val="center"/>
          </w:tcPr>
          <w:p w:rsidR="00D12E70" w:rsidRPr="00AF47B4" w:rsidRDefault="00F5549B" w:rsidP="00D12E70">
            <w:pPr>
              <w:jc w:val="center"/>
              <w:rPr>
                <w:rFonts w:ascii="Arial" w:hAnsi="Arial" w:cs="Arial"/>
                <w:sz w:val="18"/>
                <w:szCs w:val="18"/>
              </w:rPr>
            </w:pPr>
            <w:proofErr w:type="spellStart"/>
            <w:r>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19</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Analytická</w:t>
            </w:r>
            <w:proofErr w:type="spellEnd"/>
            <w:r w:rsidRPr="00AF47B4">
              <w:rPr>
                <w:rFonts w:ascii="Arial" w:hAnsi="Arial" w:cs="Arial"/>
                <w:sz w:val="18"/>
                <w:szCs w:val="18"/>
              </w:rPr>
              <w:t xml:space="preserve"> </w:t>
            </w:r>
            <w:proofErr w:type="spellStart"/>
            <w:r w:rsidRPr="00AF47B4">
              <w:rPr>
                <w:rFonts w:ascii="Arial" w:hAnsi="Arial" w:cs="Arial"/>
                <w:sz w:val="18"/>
                <w:szCs w:val="18"/>
              </w:rPr>
              <w:t>kolóna</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prietokový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čip</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priamu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injektáž</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mobilnej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fázy</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elektrospreja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kompatibilný</w:t>
            </w:r>
            <w:proofErr w:type="spellEnd"/>
            <w:r w:rsidRPr="00AF47B4">
              <w:rPr>
                <w:rFonts w:ascii="Arial" w:hAnsi="Arial" w:cs="Arial"/>
                <w:color w:val="000000"/>
                <w:sz w:val="18"/>
                <w:szCs w:val="18"/>
              </w:rPr>
              <w:t xml:space="preserve"> s Chip Cube Chip II flow injection and infusion, </w:t>
            </w:r>
            <w:proofErr w:type="spellStart"/>
            <w:r w:rsidRPr="00AF47B4">
              <w:rPr>
                <w:rFonts w:ascii="Arial" w:hAnsi="Arial" w:cs="Arial"/>
                <w:color w:val="000000"/>
                <w:sz w:val="18"/>
                <w:szCs w:val="18"/>
              </w:rPr>
              <w:t>kompatibilný</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ChipCube</w:t>
            </w:r>
            <w:proofErr w:type="spellEnd"/>
            <w:r w:rsidRPr="00AF47B4">
              <w:rPr>
                <w:rFonts w:ascii="Arial" w:hAnsi="Arial" w:cs="Arial"/>
                <w:color w:val="000000"/>
                <w:sz w:val="18"/>
                <w:szCs w:val="18"/>
              </w:rPr>
              <w:t xml:space="preserve"> MS </w:t>
            </w:r>
            <w:proofErr w:type="spellStart"/>
            <w:r w:rsidRPr="00AF47B4">
              <w:rPr>
                <w:rFonts w:ascii="Arial" w:hAnsi="Arial" w:cs="Arial"/>
                <w:color w:val="000000"/>
                <w:sz w:val="18"/>
                <w:szCs w:val="18"/>
              </w:rPr>
              <w:t>interfaceom</w:t>
            </w:r>
            <w:proofErr w:type="spellEnd"/>
            <w:r w:rsidRPr="00AF47B4">
              <w:rPr>
                <w:rFonts w:ascii="Arial" w:hAnsi="Arial" w:cs="Arial"/>
                <w:color w:val="000000"/>
                <w:sz w:val="18"/>
                <w:szCs w:val="18"/>
              </w:rPr>
              <w:t xml:space="preserve"> Agilent Technologies G4240A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20</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Analytická</w:t>
            </w:r>
            <w:proofErr w:type="spellEnd"/>
            <w:r w:rsidRPr="00AF47B4">
              <w:rPr>
                <w:rFonts w:ascii="Arial" w:hAnsi="Arial" w:cs="Arial"/>
                <w:sz w:val="18"/>
                <w:szCs w:val="18"/>
              </w:rPr>
              <w:t xml:space="preserve"> </w:t>
            </w:r>
            <w:proofErr w:type="spellStart"/>
            <w:r w:rsidRPr="00AF47B4">
              <w:rPr>
                <w:rFonts w:ascii="Arial" w:hAnsi="Arial" w:cs="Arial"/>
                <w:sz w:val="18"/>
                <w:szCs w:val="18"/>
              </w:rPr>
              <w:t>kolóna</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veľkokapacitný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čip</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integrovanou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záchytnou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kolónou</w:t>
            </w:r>
            <w:proofErr w:type="spellEnd"/>
            <w:r w:rsidRPr="00AF47B4">
              <w:rPr>
                <w:rFonts w:ascii="Arial" w:hAnsi="Arial" w:cs="Arial"/>
                <w:color w:val="000000"/>
                <w:sz w:val="18"/>
                <w:szCs w:val="18"/>
              </w:rPr>
              <w:t xml:space="preserve"> s objemom160nL a </w:t>
            </w:r>
            <w:proofErr w:type="spellStart"/>
            <w:r w:rsidRPr="00AF47B4">
              <w:rPr>
                <w:rFonts w:ascii="Arial" w:hAnsi="Arial" w:cs="Arial"/>
                <w:color w:val="000000"/>
                <w:sz w:val="18"/>
                <w:szCs w:val="18"/>
              </w:rPr>
              <w:t>analytickou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kolónou</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náplňou</w:t>
            </w:r>
            <w:proofErr w:type="spellEnd"/>
            <w:r w:rsidRPr="00AF47B4">
              <w:rPr>
                <w:rFonts w:ascii="Arial" w:hAnsi="Arial" w:cs="Arial"/>
                <w:color w:val="000000"/>
                <w:sz w:val="18"/>
                <w:szCs w:val="18"/>
              </w:rPr>
              <w:t xml:space="preserve"> C18 dĺžky150mm, </w:t>
            </w:r>
            <w:proofErr w:type="spellStart"/>
            <w:r w:rsidRPr="00AF47B4">
              <w:rPr>
                <w:rFonts w:ascii="Arial" w:hAnsi="Arial" w:cs="Arial"/>
                <w:color w:val="000000"/>
                <w:sz w:val="18"/>
                <w:szCs w:val="18"/>
              </w:rPr>
              <w:t>veľkosť</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častíc</w:t>
            </w:r>
            <w:proofErr w:type="spellEnd"/>
            <w:r w:rsidRPr="00AF47B4">
              <w:rPr>
                <w:rFonts w:ascii="Arial" w:hAnsi="Arial" w:cs="Arial"/>
                <w:color w:val="000000"/>
                <w:sz w:val="18"/>
                <w:szCs w:val="18"/>
              </w:rPr>
              <w:t xml:space="preserve"> 5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veľkosť</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pórov</w:t>
            </w:r>
            <w:proofErr w:type="spellEnd"/>
            <w:r w:rsidRPr="00AF47B4">
              <w:rPr>
                <w:rFonts w:ascii="Arial" w:hAnsi="Arial" w:cs="Arial"/>
                <w:color w:val="000000"/>
                <w:sz w:val="18"/>
                <w:szCs w:val="18"/>
              </w:rPr>
              <w:t xml:space="preserve"> 300A, </w:t>
            </w:r>
            <w:proofErr w:type="spellStart"/>
            <w:r w:rsidRPr="00AF47B4">
              <w:rPr>
                <w:rFonts w:ascii="Arial" w:hAnsi="Arial" w:cs="Arial"/>
                <w:color w:val="000000"/>
                <w:sz w:val="18"/>
                <w:szCs w:val="18"/>
              </w:rPr>
              <w:t>kompatibilný</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ChipCube</w:t>
            </w:r>
            <w:proofErr w:type="spellEnd"/>
            <w:r w:rsidRPr="00AF47B4">
              <w:rPr>
                <w:rFonts w:ascii="Arial" w:hAnsi="Arial" w:cs="Arial"/>
                <w:color w:val="000000"/>
                <w:sz w:val="18"/>
                <w:szCs w:val="18"/>
              </w:rPr>
              <w:t xml:space="preserve"> MS </w:t>
            </w:r>
            <w:proofErr w:type="spellStart"/>
            <w:r w:rsidRPr="00AF47B4">
              <w:rPr>
                <w:rFonts w:ascii="Arial" w:hAnsi="Arial" w:cs="Arial"/>
                <w:color w:val="000000"/>
                <w:sz w:val="18"/>
                <w:szCs w:val="18"/>
              </w:rPr>
              <w:t>interfaceom</w:t>
            </w:r>
            <w:proofErr w:type="spellEnd"/>
            <w:r w:rsidRPr="00AF47B4">
              <w:rPr>
                <w:rFonts w:ascii="Arial" w:hAnsi="Arial" w:cs="Arial"/>
                <w:color w:val="000000"/>
                <w:sz w:val="18"/>
                <w:szCs w:val="18"/>
              </w:rPr>
              <w:t xml:space="preserve"> Agilent Technologies G4240A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21</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HEPA </w:t>
            </w:r>
            <w:proofErr w:type="spellStart"/>
            <w:r w:rsidRPr="00AF47B4">
              <w:rPr>
                <w:rFonts w:ascii="Arial" w:hAnsi="Arial" w:cs="Arial"/>
                <w:color w:val="000000"/>
                <w:sz w:val="18"/>
                <w:szCs w:val="18"/>
              </w:rPr>
              <w:t>filtre</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ultracentrifúgy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centrifúgami</w:t>
            </w:r>
            <w:proofErr w:type="spellEnd"/>
            <w:r w:rsidRPr="00AF47B4">
              <w:rPr>
                <w:rFonts w:ascii="Arial" w:hAnsi="Arial" w:cs="Arial"/>
                <w:color w:val="000000"/>
                <w:sz w:val="18"/>
                <w:szCs w:val="18"/>
              </w:rPr>
              <w:t xml:space="preserve"> Optima L-100K Ultracentrifuge a Avanti J-30I Centrifuge od Beckman Coulter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8</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22</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1220x610x69 LPD+LV+2GASKETS H14 FILTER pre</w:t>
            </w:r>
            <w:r w:rsidRPr="00AF47B4">
              <w:rPr>
                <w:rFonts w:ascii="Arial" w:hAnsi="Arial" w:cs="Arial"/>
                <w:color w:val="000000"/>
                <w:sz w:val="18"/>
                <w:szCs w:val="18"/>
              </w:rPr>
              <w:br/>
            </w:r>
            <w:proofErr w:type="spellStart"/>
            <w:r w:rsidRPr="00AF47B4">
              <w:rPr>
                <w:rFonts w:ascii="Arial" w:hAnsi="Arial" w:cs="Arial"/>
                <w:color w:val="000000"/>
                <w:sz w:val="18"/>
                <w:szCs w:val="18"/>
              </w:rPr>
              <w:t>laminárny</w:t>
            </w:r>
            <w:proofErr w:type="spellEnd"/>
            <w:r w:rsidRPr="00AF47B4">
              <w:rPr>
                <w:rFonts w:ascii="Arial" w:hAnsi="Arial" w:cs="Arial"/>
                <w:color w:val="000000"/>
                <w:sz w:val="18"/>
                <w:szCs w:val="18"/>
              </w:rPr>
              <w:t xml:space="preserve"> box TELSTAR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23</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ABSOLUTE FILTER HEPA 610x457x69mm H-14 pre </w:t>
            </w:r>
            <w:proofErr w:type="spellStart"/>
            <w:r w:rsidRPr="00AF47B4">
              <w:rPr>
                <w:rFonts w:ascii="Arial" w:hAnsi="Arial" w:cs="Arial"/>
                <w:color w:val="000000"/>
                <w:sz w:val="18"/>
                <w:szCs w:val="18"/>
              </w:rPr>
              <w:t>laminárny</w:t>
            </w:r>
            <w:proofErr w:type="spellEnd"/>
            <w:r w:rsidRPr="00AF47B4">
              <w:rPr>
                <w:rFonts w:ascii="Arial" w:hAnsi="Arial" w:cs="Arial"/>
                <w:color w:val="000000"/>
                <w:sz w:val="18"/>
                <w:szCs w:val="18"/>
              </w:rPr>
              <w:t xml:space="preserve"> box TELSTAR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18</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24</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303x86,5x600mm DELTAFIL DV1 H13 pre</w:t>
            </w:r>
            <w:r w:rsidRPr="00AF47B4">
              <w:rPr>
                <w:rFonts w:ascii="Arial" w:hAnsi="Arial" w:cs="Arial"/>
                <w:color w:val="000000"/>
                <w:sz w:val="18"/>
                <w:szCs w:val="18"/>
              </w:rPr>
              <w:br/>
            </w:r>
            <w:proofErr w:type="spellStart"/>
            <w:r w:rsidRPr="00AF47B4">
              <w:rPr>
                <w:rFonts w:ascii="Arial" w:hAnsi="Arial" w:cs="Arial"/>
                <w:color w:val="000000"/>
                <w:sz w:val="18"/>
                <w:szCs w:val="18"/>
              </w:rPr>
              <w:t>laminárny</w:t>
            </w:r>
            <w:proofErr w:type="spellEnd"/>
            <w:r w:rsidRPr="00AF47B4">
              <w:rPr>
                <w:rFonts w:ascii="Arial" w:hAnsi="Arial" w:cs="Arial"/>
                <w:color w:val="000000"/>
                <w:sz w:val="18"/>
                <w:szCs w:val="18"/>
              </w:rPr>
              <w:t xml:space="preserve"> box TELSTAR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25</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r w:rsidRPr="00AF47B4">
              <w:rPr>
                <w:rFonts w:ascii="Arial" w:hAnsi="Arial" w:cs="Arial"/>
                <w:color w:val="FF0000"/>
                <w:sz w:val="18"/>
                <w:szCs w:val="18"/>
              </w:rPr>
              <w:t xml:space="preserve"> </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polypropylénové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fľaše</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uzatvaracou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zostavou</w:t>
            </w:r>
            <w:proofErr w:type="spellEnd"/>
            <w:r w:rsidRPr="00AF47B4">
              <w:rPr>
                <w:rFonts w:ascii="Arial" w:hAnsi="Arial" w:cs="Arial"/>
                <w:color w:val="000000"/>
                <w:sz w:val="18"/>
                <w:szCs w:val="18"/>
              </w:rPr>
              <w:t>,</w:t>
            </w:r>
            <w:r w:rsidRPr="00AF47B4">
              <w:rPr>
                <w:rFonts w:ascii="Arial" w:hAnsi="Arial" w:cs="Arial"/>
                <w:color w:val="000000"/>
                <w:sz w:val="18"/>
                <w:szCs w:val="18"/>
              </w:rPr>
              <w:br/>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uhlovom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JLA 10.500,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50 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29x104 mm, max. 10000 RPM, 12000xg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25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sidR="00D12E70" w:rsidRPr="00AF47B4">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26</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kónické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polyalomerové</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otvoreným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výkyvnom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JS-24.15,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12,5ml,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16 x 95 mm, max. 24000RPM, 108500xg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50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sidR="00D12E70" w:rsidRPr="00AF47B4">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27</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hrubostenné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polyalomerové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uhlovom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MLA-130,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1ml,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11 x 34 mm, max. 80000 RPM, 390000xg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100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sidR="00D12E70" w:rsidRPr="00AF47B4">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28</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fľaše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polyalomerové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skrutkovacím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uzáverom</w:t>
            </w:r>
            <w:proofErr w:type="spellEnd"/>
            <w:r w:rsidRPr="00AF47B4">
              <w:rPr>
                <w:rFonts w:ascii="Arial" w:hAnsi="Arial" w:cs="Arial"/>
                <w:color w:val="000000"/>
                <w:sz w:val="18"/>
                <w:szCs w:val="18"/>
              </w:rPr>
              <w:br/>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uhlovom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F 1010,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10ml,</w:t>
            </w:r>
            <w:r w:rsidRPr="00AF47B4">
              <w:rPr>
                <w:rFonts w:ascii="Arial" w:hAnsi="Arial" w:cs="Arial"/>
                <w:color w:val="000000"/>
                <w:sz w:val="18"/>
                <w:szCs w:val="18"/>
              </w:rPr>
              <w:br/>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16 x 81 mm, mx. 26000RPM, </w:t>
            </w:r>
            <w:r w:rsidRPr="00AF47B4">
              <w:rPr>
                <w:rFonts w:ascii="Arial" w:hAnsi="Arial" w:cs="Arial"/>
                <w:color w:val="000000"/>
                <w:sz w:val="18"/>
                <w:szCs w:val="18"/>
              </w:rPr>
              <w:lastRenderedPageBreak/>
              <w:t xml:space="preserve">57440xg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lastRenderedPageBreak/>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10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sidR="00D12E70" w:rsidRPr="00AF47B4">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lastRenderedPageBreak/>
              <w:t>29</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rýchlo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zaťavovacie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polyalomerové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zvoncovým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uhlovom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100 </w:t>
            </w:r>
            <w:proofErr w:type="spellStart"/>
            <w:r w:rsidRPr="00AF47B4">
              <w:rPr>
                <w:rFonts w:ascii="Arial" w:hAnsi="Arial" w:cs="Arial"/>
                <w:color w:val="000000"/>
                <w:sz w:val="18"/>
                <w:szCs w:val="18"/>
              </w:rPr>
              <w:t>Ti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6 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13x57 mm, max. 100000 RPM, 802000xg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50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6</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30</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ultra-</w:t>
            </w:r>
            <w:proofErr w:type="spellStart"/>
            <w:r w:rsidRPr="00AF47B4">
              <w:rPr>
                <w:rFonts w:ascii="Arial" w:hAnsi="Arial" w:cs="Arial"/>
                <w:color w:val="000000"/>
                <w:sz w:val="18"/>
                <w:szCs w:val="18"/>
              </w:rPr>
              <w:t>jasné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výkyvnom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SW 60 </w:t>
            </w:r>
            <w:proofErr w:type="spellStart"/>
            <w:r w:rsidRPr="00AF47B4">
              <w:rPr>
                <w:rFonts w:ascii="Arial" w:hAnsi="Arial" w:cs="Arial"/>
                <w:color w:val="000000"/>
                <w:sz w:val="18"/>
                <w:szCs w:val="18"/>
              </w:rPr>
              <w:t>Ti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4 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11x60 mm, max. 60000 RPM, 485000xg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50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sidR="00D12E70" w:rsidRPr="00AF47B4">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31</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Skúmavky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hrubostenné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polyalomerové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výkyvnom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rotore</w:t>
            </w:r>
            <w:proofErr w:type="spellEnd"/>
            <w:r w:rsidRPr="00AF47B4">
              <w:rPr>
                <w:rFonts w:ascii="Arial" w:hAnsi="Arial" w:cs="Arial"/>
                <w:color w:val="000000"/>
                <w:sz w:val="18"/>
                <w:szCs w:val="18"/>
              </w:rPr>
              <w:t xml:space="preserve"> SW 60 </w:t>
            </w:r>
            <w:proofErr w:type="spellStart"/>
            <w:r w:rsidRPr="00AF47B4">
              <w:rPr>
                <w:rFonts w:ascii="Arial" w:hAnsi="Arial" w:cs="Arial"/>
                <w:color w:val="000000"/>
                <w:sz w:val="18"/>
                <w:szCs w:val="18"/>
              </w:rPr>
              <w:t>Ti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objem</w:t>
            </w:r>
            <w:proofErr w:type="spellEnd"/>
            <w:r w:rsidRPr="00AF47B4">
              <w:rPr>
                <w:rFonts w:ascii="Arial" w:hAnsi="Arial" w:cs="Arial"/>
                <w:color w:val="000000"/>
                <w:sz w:val="18"/>
                <w:szCs w:val="18"/>
              </w:rPr>
              <w:t xml:space="preserve">: 3 ml, </w:t>
            </w:r>
            <w:proofErr w:type="spellStart"/>
            <w:r w:rsidRPr="00AF47B4">
              <w:rPr>
                <w:rFonts w:ascii="Arial" w:hAnsi="Arial" w:cs="Arial"/>
                <w:color w:val="000000"/>
                <w:sz w:val="18"/>
                <w:szCs w:val="18"/>
              </w:rPr>
              <w:t>rozmer</w:t>
            </w:r>
            <w:proofErr w:type="spellEnd"/>
            <w:r w:rsidRPr="00AF47B4">
              <w:rPr>
                <w:rFonts w:ascii="Arial" w:hAnsi="Arial" w:cs="Arial"/>
                <w:color w:val="000000"/>
                <w:sz w:val="18"/>
                <w:szCs w:val="18"/>
              </w:rPr>
              <w:t xml:space="preserve">: 11x60 mm, max. 60000 RPM, 485000xg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color w:val="000000"/>
                <w:sz w:val="18"/>
                <w:szCs w:val="18"/>
              </w:rPr>
            </w:pPr>
            <w:r>
              <w:rPr>
                <w:rFonts w:ascii="Arial" w:hAnsi="Arial" w:cs="Arial"/>
                <w:color w:val="000000"/>
                <w:sz w:val="18"/>
                <w:szCs w:val="18"/>
              </w:rPr>
              <w:t xml:space="preserve">25 </w:t>
            </w:r>
            <w:proofErr w:type="spellStart"/>
            <w:r>
              <w:rPr>
                <w:rFonts w:ascii="Arial" w:hAnsi="Arial" w:cs="Arial"/>
                <w:color w:val="000000"/>
                <w:sz w:val="18"/>
                <w:szCs w:val="18"/>
              </w:rPr>
              <w:t>ks</w:t>
            </w:r>
            <w:proofErr w:type="spellEnd"/>
            <w:r>
              <w:rPr>
                <w:rFonts w:ascii="Arial" w:hAnsi="Arial" w:cs="Arial"/>
                <w:color w:val="000000"/>
                <w:sz w:val="18"/>
                <w:szCs w:val="18"/>
              </w:rPr>
              <w:t>/</w:t>
            </w:r>
            <w:proofErr w:type="spellStart"/>
            <w:r>
              <w:rPr>
                <w:rFonts w:ascii="Arial" w:hAnsi="Arial" w:cs="Arial"/>
                <w:color w:val="000000"/>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32</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3100 OFFGEL s </w:t>
            </w:r>
            <w:proofErr w:type="spellStart"/>
            <w:r w:rsidRPr="00AF47B4">
              <w:rPr>
                <w:rFonts w:ascii="Arial" w:hAnsi="Arial" w:cs="Arial"/>
                <w:color w:val="000000"/>
                <w:sz w:val="18"/>
                <w:szCs w:val="18"/>
              </w:rPr>
              <w:t>nízkym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rozlišením</w:t>
            </w:r>
            <w:proofErr w:type="spellEnd"/>
            <w:r w:rsidRPr="00AF47B4">
              <w:rPr>
                <w:rFonts w:ascii="Arial" w:hAnsi="Arial" w:cs="Arial"/>
                <w:color w:val="000000"/>
                <w:sz w:val="18"/>
                <w:szCs w:val="18"/>
              </w:rPr>
              <w:t xml:space="preserve">, pH 3-10, </w:t>
            </w:r>
            <w:proofErr w:type="spellStart"/>
            <w:r w:rsidRPr="00AF47B4">
              <w:rPr>
                <w:rFonts w:ascii="Arial" w:hAnsi="Arial" w:cs="Arial"/>
                <w:color w:val="000000"/>
                <w:sz w:val="18"/>
                <w:szCs w:val="18"/>
              </w:rPr>
              <w:t>obsahuje</w:t>
            </w:r>
            <w:proofErr w:type="spellEnd"/>
            <w:r w:rsidRPr="00AF47B4">
              <w:rPr>
                <w:rFonts w:ascii="Arial" w:hAnsi="Arial" w:cs="Arial"/>
                <w:color w:val="000000"/>
                <w:sz w:val="18"/>
                <w:szCs w:val="18"/>
              </w:rPr>
              <w:t xml:space="preserve"> 13 cm IPG </w:t>
            </w:r>
            <w:proofErr w:type="spellStart"/>
            <w:r w:rsidRPr="00AF47B4">
              <w:rPr>
                <w:rFonts w:ascii="Arial" w:hAnsi="Arial" w:cs="Arial"/>
                <w:color w:val="000000"/>
                <w:sz w:val="18"/>
                <w:szCs w:val="18"/>
              </w:rPr>
              <w:t>prúžky</w:t>
            </w:r>
            <w:proofErr w:type="spellEnd"/>
            <w:r w:rsidRPr="00AF47B4">
              <w:rPr>
                <w:rFonts w:ascii="Arial" w:hAnsi="Arial" w:cs="Arial"/>
                <w:color w:val="000000"/>
                <w:sz w:val="18"/>
                <w:szCs w:val="18"/>
              </w:rPr>
              <w:t xml:space="preserve"> pH 3-10, 12 </w:t>
            </w:r>
            <w:proofErr w:type="spellStart"/>
            <w:r w:rsidRPr="00AF47B4">
              <w:rPr>
                <w:rFonts w:ascii="Arial" w:hAnsi="Arial" w:cs="Arial"/>
                <w:color w:val="000000"/>
                <w:sz w:val="18"/>
                <w:szCs w:val="18"/>
              </w:rPr>
              <w:t>vaničkový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rámček</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elektródové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krycia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kvapalina</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reagencie</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frakcionáciu</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kvapaline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stanovenie</w:t>
            </w:r>
            <w:proofErr w:type="spellEnd"/>
            <w:r w:rsidRPr="00AF47B4">
              <w:rPr>
                <w:rFonts w:ascii="Arial" w:hAnsi="Arial" w:cs="Arial"/>
                <w:color w:val="000000"/>
                <w:sz w:val="18"/>
                <w:szCs w:val="18"/>
              </w:rPr>
              <w:t xml:space="preserve"> 12 </w:t>
            </w:r>
            <w:proofErr w:type="spellStart"/>
            <w:r w:rsidRPr="00AF47B4">
              <w:rPr>
                <w:rFonts w:ascii="Arial" w:hAnsi="Arial" w:cs="Arial"/>
                <w:color w:val="000000"/>
                <w:sz w:val="18"/>
                <w:szCs w:val="18"/>
              </w:rPr>
              <w:t>vzoriek</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bal</w:t>
            </w:r>
            <w:proofErr w:type="spellEnd"/>
            <w:r w:rsidRPr="00AF47B4">
              <w:rPr>
                <w:rFonts w:ascii="Arial" w:hAnsi="Arial" w:cs="Arial"/>
                <w:sz w:val="18"/>
                <w:szCs w:val="18"/>
              </w:rPr>
              <w:t xml:space="preserve">/12 </w:t>
            </w:r>
            <w:proofErr w:type="spellStart"/>
            <w:r w:rsidRPr="00AF47B4">
              <w:rPr>
                <w:rFonts w:ascii="Arial" w:hAnsi="Arial" w:cs="Arial"/>
                <w:sz w:val="18"/>
                <w:szCs w:val="18"/>
              </w:rPr>
              <w:t>stanovení</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6</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33</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Kit</w:t>
            </w:r>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3100 OFFGEL s </w:t>
            </w:r>
            <w:proofErr w:type="spellStart"/>
            <w:r w:rsidRPr="00AF47B4">
              <w:rPr>
                <w:rFonts w:ascii="Arial" w:hAnsi="Arial" w:cs="Arial"/>
                <w:color w:val="000000"/>
                <w:sz w:val="18"/>
                <w:szCs w:val="18"/>
              </w:rPr>
              <w:t>vysokým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rozlíšením</w:t>
            </w:r>
            <w:proofErr w:type="spellEnd"/>
            <w:r w:rsidRPr="00AF47B4">
              <w:rPr>
                <w:rFonts w:ascii="Arial" w:hAnsi="Arial" w:cs="Arial"/>
                <w:color w:val="000000"/>
                <w:sz w:val="18"/>
                <w:szCs w:val="18"/>
              </w:rPr>
              <w:t xml:space="preserve">, pH 3-10, </w:t>
            </w:r>
            <w:proofErr w:type="spellStart"/>
            <w:r w:rsidRPr="00AF47B4">
              <w:rPr>
                <w:rFonts w:ascii="Arial" w:hAnsi="Arial" w:cs="Arial"/>
                <w:color w:val="000000"/>
                <w:sz w:val="18"/>
                <w:szCs w:val="18"/>
              </w:rPr>
              <w:t>obsahujúci</w:t>
            </w:r>
            <w:proofErr w:type="spellEnd"/>
            <w:r w:rsidRPr="00AF47B4">
              <w:rPr>
                <w:rFonts w:ascii="Arial" w:hAnsi="Arial" w:cs="Arial"/>
                <w:color w:val="000000"/>
                <w:sz w:val="18"/>
                <w:szCs w:val="18"/>
              </w:rPr>
              <w:t xml:space="preserve"> 24 cm IPG </w:t>
            </w:r>
            <w:proofErr w:type="spellStart"/>
            <w:r w:rsidRPr="00AF47B4">
              <w:rPr>
                <w:rFonts w:ascii="Arial" w:hAnsi="Arial" w:cs="Arial"/>
                <w:color w:val="000000"/>
                <w:sz w:val="18"/>
                <w:szCs w:val="18"/>
              </w:rPr>
              <w:t>prúžky</w:t>
            </w:r>
            <w:proofErr w:type="spellEnd"/>
            <w:r w:rsidRPr="00AF47B4">
              <w:rPr>
                <w:rFonts w:ascii="Arial" w:hAnsi="Arial" w:cs="Arial"/>
                <w:color w:val="000000"/>
                <w:sz w:val="18"/>
                <w:szCs w:val="18"/>
              </w:rPr>
              <w:t xml:space="preserve">, pH 3-10, 12 </w:t>
            </w:r>
            <w:proofErr w:type="spellStart"/>
            <w:r w:rsidRPr="00AF47B4">
              <w:rPr>
                <w:rFonts w:ascii="Arial" w:hAnsi="Arial" w:cs="Arial"/>
                <w:color w:val="000000"/>
                <w:sz w:val="18"/>
                <w:szCs w:val="18"/>
              </w:rPr>
              <w:t>vaničkový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rámček</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elektródové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tesnenia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krycia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kvapalina</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reagencie</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frakcionáciu</w:t>
            </w:r>
            <w:proofErr w:type="spellEnd"/>
            <w:r w:rsidRPr="00AF47B4">
              <w:rPr>
                <w:rFonts w:ascii="Arial" w:hAnsi="Arial" w:cs="Arial"/>
                <w:color w:val="000000"/>
                <w:sz w:val="18"/>
                <w:szCs w:val="18"/>
              </w:rPr>
              <w:t xml:space="preserve"> v </w:t>
            </w:r>
            <w:proofErr w:type="spellStart"/>
            <w:r w:rsidRPr="00AF47B4">
              <w:rPr>
                <w:rFonts w:ascii="Arial" w:hAnsi="Arial" w:cs="Arial"/>
                <w:color w:val="000000"/>
                <w:sz w:val="18"/>
                <w:szCs w:val="18"/>
              </w:rPr>
              <w:t>kvapaline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stanovenie</w:t>
            </w:r>
            <w:proofErr w:type="spellEnd"/>
            <w:r w:rsidRPr="00AF47B4">
              <w:rPr>
                <w:rFonts w:ascii="Arial" w:hAnsi="Arial" w:cs="Arial"/>
                <w:color w:val="000000"/>
                <w:sz w:val="18"/>
                <w:szCs w:val="18"/>
              </w:rPr>
              <w:t xml:space="preserve"> 12 </w:t>
            </w:r>
            <w:proofErr w:type="spellStart"/>
            <w:r w:rsidRPr="00AF47B4">
              <w:rPr>
                <w:rFonts w:ascii="Arial" w:hAnsi="Arial" w:cs="Arial"/>
                <w:color w:val="000000"/>
                <w:sz w:val="18"/>
                <w:szCs w:val="18"/>
              </w:rPr>
              <w:t>vzoriek</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bal</w:t>
            </w:r>
            <w:proofErr w:type="spellEnd"/>
            <w:r w:rsidRPr="00AF47B4">
              <w:rPr>
                <w:rFonts w:ascii="Arial" w:hAnsi="Arial" w:cs="Arial"/>
                <w:sz w:val="18"/>
                <w:szCs w:val="18"/>
              </w:rPr>
              <w:t xml:space="preserve">/12 </w:t>
            </w:r>
            <w:proofErr w:type="spellStart"/>
            <w:r w:rsidRPr="00AF47B4">
              <w:rPr>
                <w:rFonts w:ascii="Arial" w:hAnsi="Arial" w:cs="Arial"/>
                <w:sz w:val="18"/>
                <w:szCs w:val="18"/>
              </w:rPr>
              <w:t>stanovení</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2</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34</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Platne</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jednorázové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vykonávanie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testov</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bunkovej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invázie</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migrácie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xCELLigence</w:t>
            </w:r>
            <w:proofErr w:type="spellEnd"/>
            <w:r w:rsidRPr="00AF47B4">
              <w:rPr>
                <w:rFonts w:ascii="Arial" w:hAnsi="Arial" w:cs="Arial"/>
                <w:color w:val="000000"/>
                <w:sz w:val="18"/>
                <w:szCs w:val="18"/>
              </w:rPr>
              <w:t xml:space="preserve"> RTCA DP System. </w:t>
            </w:r>
            <w:proofErr w:type="spellStart"/>
            <w:r w:rsidRPr="00AF47B4">
              <w:rPr>
                <w:rFonts w:ascii="Arial" w:hAnsi="Arial" w:cs="Arial"/>
                <w:color w:val="000000"/>
                <w:sz w:val="18"/>
                <w:szCs w:val="18"/>
              </w:rPr>
              <w:t>Obsahujú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kryt</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vrchrnú</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spodnú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komoru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Vrchná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komora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má</w:t>
            </w:r>
            <w:proofErr w:type="spellEnd"/>
            <w:r w:rsidRPr="00AF47B4">
              <w:rPr>
                <w:rFonts w:ascii="Arial" w:hAnsi="Arial" w:cs="Arial"/>
                <w:color w:val="000000"/>
                <w:sz w:val="18"/>
                <w:szCs w:val="18"/>
              </w:rPr>
              <w:t xml:space="preserve"> 16 </w:t>
            </w:r>
            <w:proofErr w:type="spellStart"/>
            <w:r w:rsidRPr="00AF47B4">
              <w:rPr>
                <w:rFonts w:ascii="Arial" w:hAnsi="Arial" w:cs="Arial"/>
                <w:color w:val="000000"/>
                <w:sz w:val="18"/>
                <w:szCs w:val="18"/>
              </w:rPr>
              <w:t>jamiek</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ktoré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spodnej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strane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utesnené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mikroporéznou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polyetyléntereftalátovou</w:t>
            </w:r>
            <w:proofErr w:type="spellEnd"/>
            <w:r w:rsidRPr="00AF47B4">
              <w:rPr>
                <w:rFonts w:ascii="Arial" w:hAnsi="Arial" w:cs="Arial"/>
                <w:color w:val="000000"/>
                <w:sz w:val="18"/>
                <w:szCs w:val="18"/>
              </w:rPr>
              <w:t xml:space="preserve"> (PET) </w:t>
            </w:r>
            <w:proofErr w:type="spellStart"/>
            <w:r w:rsidRPr="00AF47B4">
              <w:rPr>
                <w:rFonts w:ascii="Arial" w:hAnsi="Arial" w:cs="Arial"/>
                <w:color w:val="000000"/>
                <w:sz w:val="18"/>
                <w:szCs w:val="18"/>
              </w:rPr>
              <w:t>membránou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obsahujúca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zlaté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elektródy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Stredná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veľkosť</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pórov</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tejto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membrány</w:t>
            </w:r>
            <w:proofErr w:type="spellEnd"/>
            <w:r w:rsidRPr="00AF47B4">
              <w:rPr>
                <w:rFonts w:ascii="Arial" w:hAnsi="Arial" w:cs="Arial"/>
                <w:color w:val="000000"/>
                <w:sz w:val="18"/>
                <w:szCs w:val="18"/>
              </w:rPr>
              <w:t xml:space="preserve"> je 8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Spodná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komora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má</w:t>
            </w:r>
            <w:proofErr w:type="spellEnd"/>
            <w:r w:rsidRPr="00AF47B4">
              <w:rPr>
                <w:rFonts w:ascii="Arial" w:hAnsi="Arial" w:cs="Arial"/>
                <w:color w:val="000000"/>
                <w:sz w:val="18"/>
                <w:szCs w:val="18"/>
              </w:rPr>
              <w:t xml:space="preserve"> 16 </w:t>
            </w:r>
            <w:proofErr w:type="spellStart"/>
            <w:r w:rsidRPr="00AF47B4">
              <w:rPr>
                <w:rFonts w:ascii="Arial" w:hAnsi="Arial" w:cs="Arial"/>
                <w:color w:val="000000"/>
                <w:sz w:val="18"/>
                <w:szCs w:val="18"/>
              </w:rPr>
              <w:t>jamiek</w:t>
            </w:r>
            <w:proofErr w:type="spellEnd"/>
            <w:r w:rsidRPr="00AF47B4">
              <w:rPr>
                <w:rFonts w:ascii="Arial" w:hAnsi="Arial" w:cs="Arial"/>
                <w:color w:val="000000"/>
                <w:sz w:val="18"/>
                <w:szCs w:val="18"/>
              </w:rPr>
              <w:t xml:space="preserve">, z </w:t>
            </w:r>
            <w:proofErr w:type="spellStart"/>
            <w:r w:rsidRPr="00AF47B4">
              <w:rPr>
                <w:rFonts w:ascii="Arial" w:hAnsi="Arial" w:cs="Arial"/>
                <w:color w:val="000000"/>
                <w:sz w:val="18"/>
                <w:szCs w:val="18"/>
              </w:rPr>
              <w:t>ktorých</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každá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slúži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ako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zásobník</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médiá</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chemoatraktanty</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sz w:val="18"/>
                <w:szCs w:val="18"/>
              </w:rPr>
            </w:pPr>
            <w:r>
              <w:rPr>
                <w:rFonts w:ascii="Arial" w:hAnsi="Arial" w:cs="Arial"/>
                <w:sz w:val="18"/>
                <w:szCs w:val="18"/>
              </w:rPr>
              <w:t xml:space="preserve">6 </w:t>
            </w:r>
            <w:proofErr w:type="spellStart"/>
            <w:r>
              <w:rPr>
                <w:rFonts w:ascii="Arial" w:hAnsi="Arial" w:cs="Arial"/>
                <w:sz w:val="18"/>
                <w:szCs w:val="18"/>
              </w:rPr>
              <w:t>ks</w:t>
            </w:r>
            <w:proofErr w:type="spellEnd"/>
            <w:r>
              <w:rPr>
                <w:rFonts w:ascii="Arial" w:hAnsi="Arial" w:cs="Arial"/>
                <w:sz w:val="18"/>
                <w:szCs w:val="18"/>
              </w:rPr>
              <w:t>/</w:t>
            </w:r>
            <w:proofErr w:type="spellStart"/>
            <w:r w:rsidR="00D12E70" w:rsidRPr="00AF47B4">
              <w:rPr>
                <w:rFonts w:ascii="Arial" w:hAnsi="Arial" w:cs="Arial"/>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35</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Platne</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E-</w:t>
            </w:r>
            <w:proofErr w:type="spellStart"/>
            <w:r w:rsidRPr="00AF47B4">
              <w:rPr>
                <w:rFonts w:ascii="Arial" w:hAnsi="Arial" w:cs="Arial"/>
                <w:color w:val="000000"/>
                <w:sz w:val="18"/>
                <w:szCs w:val="18"/>
              </w:rPr>
              <w:t>Platničková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vložka</w:t>
            </w:r>
            <w:proofErr w:type="spellEnd"/>
            <w:r w:rsidRPr="00AF47B4">
              <w:rPr>
                <w:rFonts w:ascii="Arial" w:hAnsi="Arial" w:cs="Arial"/>
                <w:color w:val="000000"/>
                <w:sz w:val="18"/>
                <w:szCs w:val="18"/>
              </w:rPr>
              <w:t xml:space="preserve"> 16 je </w:t>
            </w:r>
            <w:proofErr w:type="spellStart"/>
            <w:r w:rsidRPr="00AF47B4">
              <w:rPr>
                <w:rFonts w:ascii="Arial" w:hAnsi="Arial" w:cs="Arial"/>
                <w:color w:val="000000"/>
                <w:sz w:val="18"/>
                <w:szCs w:val="18"/>
              </w:rPr>
              <w:t>jednorazová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vložka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používaná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vykonávanie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testov</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interakcie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buniek</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xCELLigence</w:t>
            </w:r>
            <w:proofErr w:type="spellEnd"/>
            <w:r w:rsidRPr="00AF47B4">
              <w:rPr>
                <w:rFonts w:ascii="Arial" w:hAnsi="Arial" w:cs="Arial"/>
                <w:color w:val="000000"/>
                <w:sz w:val="18"/>
                <w:szCs w:val="18"/>
              </w:rPr>
              <w:t xml:space="preserve"> RTCA DP System. </w:t>
            </w:r>
            <w:proofErr w:type="spellStart"/>
            <w:r w:rsidRPr="00AF47B4">
              <w:rPr>
                <w:rFonts w:ascii="Arial" w:hAnsi="Arial" w:cs="Arial"/>
                <w:color w:val="000000"/>
                <w:sz w:val="18"/>
                <w:szCs w:val="18"/>
              </w:rPr>
              <w:t>Obsahuje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kryciu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dosku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veko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samotnú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vložku</w:t>
            </w:r>
            <w:proofErr w:type="spellEnd"/>
            <w:r w:rsidRPr="00AF47B4">
              <w:rPr>
                <w:rFonts w:ascii="Arial" w:hAnsi="Arial" w:cs="Arial"/>
                <w:color w:val="000000"/>
                <w:sz w:val="18"/>
                <w:szCs w:val="18"/>
              </w:rPr>
              <w:t xml:space="preserve"> a </w:t>
            </w:r>
            <w:proofErr w:type="spellStart"/>
            <w:r w:rsidRPr="00AF47B4">
              <w:rPr>
                <w:rFonts w:ascii="Arial" w:hAnsi="Arial" w:cs="Arial"/>
                <w:color w:val="000000"/>
                <w:sz w:val="18"/>
                <w:szCs w:val="18"/>
              </w:rPr>
              <w:t>spodnú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prijímaciu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dosku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Vložka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má</w:t>
            </w:r>
            <w:proofErr w:type="spellEnd"/>
            <w:r w:rsidRPr="00AF47B4">
              <w:rPr>
                <w:rFonts w:ascii="Arial" w:hAnsi="Arial" w:cs="Arial"/>
                <w:color w:val="000000"/>
                <w:sz w:val="18"/>
                <w:szCs w:val="18"/>
              </w:rPr>
              <w:t xml:space="preserve"> 16 </w:t>
            </w:r>
            <w:proofErr w:type="spellStart"/>
            <w:r w:rsidRPr="00AF47B4">
              <w:rPr>
                <w:rFonts w:ascii="Arial" w:hAnsi="Arial" w:cs="Arial"/>
                <w:color w:val="000000"/>
                <w:sz w:val="18"/>
                <w:szCs w:val="18"/>
              </w:rPr>
              <w:t>jamiek</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ktoré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sú</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spodnej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strane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utesnené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membránou</w:t>
            </w:r>
            <w:proofErr w:type="spellEnd"/>
            <w:r w:rsidRPr="00AF47B4">
              <w:rPr>
                <w:rFonts w:ascii="Arial" w:hAnsi="Arial" w:cs="Arial"/>
                <w:color w:val="000000"/>
                <w:sz w:val="18"/>
                <w:szCs w:val="18"/>
              </w:rPr>
              <w:t xml:space="preserve"> z </w:t>
            </w:r>
            <w:proofErr w:type="spellStart"/>
            <w:r w:rsidRPr="00AF47B4">
              <w:rPr>
                <w:rFonts w:ascii="Arial" w:hAnsi="Arial" w:cs="Arial"/>
                <w:color w:val="000000"/>
                <w:sz w:val="18"/>
                <w:szCs w:val="18"/>
              </w:rPr>
              <w:t>polypropyléntereftalátu</w:t>
            </w:r>
            <w:proofErr w:type="spellEnd"/>
            <w:r w:rsidRPr="00AF47B4">
              <w:rPr>
                <w:rFonts w:ascii="Arial" w:hAnsi="Arial" w:cs="Arial"/>
                <w:color w:val="000000"/>
                <w:sz w:val="18"/>
                <w:szCs w:val="18"/>
              </w:rPr>
              <w:t xml:space="preserve"> (PET) s </w:t>
            </w:r>
            <w:proofErr w:type="spellStart"/>
            <w:r w:rsidRPr="00AF47B4">
              <w:rPr>
                <w:rFonts w:ascii="Arial" w:hAnsi="Arial" w:cs="Arial"/>
                <w:color w:val="000000"/>
                <w:sz w:val="18"/>
                <w:szCs w:val="18"/>
              </w:rPr>
              <w:t>mikropórmi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Stredná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veľkosť</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pórov</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membrány</w:t>
            </w:r>
            <w:proofErr w:type="spellEnd"/>
            <w:r w:rsidRPr="00AF47B4">
              <w:rPr>
                <w:rFonts w:ascii="Arial" w:hAnsi="Arial" w:cs="Arial"/>
                <w:color w:val="000000"/>
                <w:sz w:val="18"/>
                <w:szCs w:val="18"/>
              </w:rPr>
              <w:t xml:space="preserve"> je 0,4 </w:t>
            </w:r>
            <w:proofErr w:type="spellStart"/>
            <w:r w:rsidRPr="00AF47B4">
              <w:rPr>
                <w:rFonts w:ascii="Arial" w:hAnsi="Arial" w:cs="Arial"/>
                <w:color w:val="000000"/>
                <w:sz w:val="18"/>
                <w:szCs w:val="18"/>
              </w:rPr>
              <w:t>μm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Prijímacia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doska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má</w:t>
            </w:r>
            <w:proofErr w:type="spellEnd"/>
            <w:r w:rsidRPr="00AF47B4">
              <w:rPr>
                <w:rFonts w:ascii="Arial" w:hAnsi="Arial" w:cs="Arial"/>
                <w:color w:val="000000"/>
                <w:sz w:val="18"/>
                <w:szCs w:val="18"/>
              </w:rPr>
              <w:t xml:space="preserve"> 16 </w:t>
            </w:r>
            <w:proofErr w:type="spellStart"/>
            <w:r w:rsidRPr="00AF47B4">
              <w:rPr>
                <w:rFonts w:ascii="Arial" w:hAnsi="Arial" w:cs="Arial"/>
                <w:color w:val="000000"/>
                <w:sz w:val="18"/>
                <w:szCs w:val="18"/>
              </w:rPr>
              <w:t>jamiek</w:t>
            </w:r>
            <w:proofErr w:type="spellEnd"/>
            <w:r w:rsidRPr="00AF47B4">
              <w:rPr>
                <w:rFonts w:ascii="Arial" w:hAnsi="Arial" w:cs="Arial"/>
                <w:color w:val="000000"/>
                <w:sz w:val="18"/>
                <w:szCs w:val="18"/>
              </w:rPr>
              <w:t xml:space="preserve">, z </w:t>
            </w:r>
            <w:proofErr w:type="spellStart"/>
            <w:r w:rsidRPr="00AF47B4">
              <w:rPr>
                <w:rFonts w:ascii="Arial" w:hAnsi="Arial" w:cs="Arial"/>
                <w:color w:val="000000"/>
                <w:sz w:val="18"/>
                <w:szCs w:val="18"/>
              </w:rPr>
              <w:t>ktorých</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každá</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slúži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ako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zásobník</w:t>
            </w:r>
            <w:proofErr w:type="spellEnd"/>
            <w:r w:rsidRPr="00AF47B4">
              <w:rPr>
                <w:rFonts w:ascii="Arial" w:hAnsi="Arial" w:cs="Arial"/>
                <w:color w:val="000000"/>
                <w:sz w:val="18"/>
                <w:szCs w:val="18"/>
              </w:rPr>
              <w:t xml:space="preserve"> pre medium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bal</w:t>
            </w:r>
            <w:proofErr w:type="spellEnd"/>
          </w:p>
        </w:tc>
        <w:tc>
          <w:tcPr>
            <w:tcW w:w="1150" w:type="dxa"/>
            <w:vAlign w:val="center"/>
          </w:tcPr>
          <w:p w:rsidR="00D12E70" w:rsidRPr="00AF47B4" w:rsidRDefault="00F5549B" w:rsidP="00F5549B">
            <w:pPr>
              <w:jc w:val="center"/>
              <w:rPr>
                <w:rFonts w:ascii="Arial" w:hAnsi="Arial" w:cs="Arial"/>
                <w:sz w:val="18"/>
                <w:szCs w:val="18"/>
              </w:rPr>
            </w:pPr>
            <w:r>
              <w:rPr>
                <w:rFonts w:ascii="Arial" w:hAnsi="Arial" w:cs="Arial"/>
                <w:sz w:val="18"/>
                <w:szCs w:val="18"/>
              </w:rPr>
              <w:t xml:space="preserve">6 </w:t>
            </w:r>
            <w:proofErr w:type="spellStart"/>
            <w:r>
              <w:rPr>
                <w:rFonts w:ascii="Arial" w:hAnsi="Arial" w:cs="Arial"/>
                <w:sz w:val="18"/>
                <w:szCs w:val="18"/>
              </w:rPr>
              <w:t>ks</w:t>
            </w:r>
            <w:proofErr w:type="spellEnd"/>
            <w:r>
              <w:rPr>
                <w:rFonts w:ascii="Arial" w:hAnsi="Arial" w:cs="Arial"/>
                <w:sz w:val="18"/>
                <w:szCs w:val="18"/>
              </w:rPr>
              <w:t>/</w:t>
            </w:r>
            <w:proofErr w:type="spellStart"/>
            <w:r>
              <w:rPr>
                <w:rFonts w:ascii="Arial" w:hAnsi="Arial" w:cs="Arial"/>
                <w:sz w:val="18"/>
                <w:szCs w:val="18"/>
              </w:rPr>
              <w:t>bal</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10</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36</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Náplň</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spotrebné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náplne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predčistenie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vstupnej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color w:val="000000"/>
                <w:sz w:val="18"/>
                <w:szCs w:val="18"/>
              </w:rPr>
              <w:t>typ</w:t>
            </w:r>
            <w:proofErr w:type="spellEnd"/>
            <w:r w:rsidRPr="00AF47B4">
              <w:rPr>
                <w:rFonts w:ascii="Arial" w:hAnsi="Arial" w:cs="Arial"/>
                <w:color w:val="000000"/>
                <w:sz w:val="18"/>
                <w:szCs w:val="18"/>
              </w:rPr>
              <w:t xml:space="preserve"> PROGARD TS2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37</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Náhradné</w:t>
            </w:r>
            <w:proofErr w:type="spellEnd"/>
            <w:r w:rsidRPr="00AF47B4">
              <w:rPr>
                <w:rFonts w:ascii="Arial" w:hAnsi="Arial" w:cs="Arial"/>
                <w:sz w:val="18"/>
                <w:szCs w:val="18"/>
              </w:rPr>
              <w:t xml:space="preserve"> </w:t>
            </w:r>
            <w:proofErr w:type="spellStart"/>
            <w:r w:rsidRPr="00AF47B4">
              <w:rPr>
                <w:rFonts w:ascii="Arial" w:hAnsi="Arial" w:cs="Arial"/>
                <w:sz w:val="18"/>
                <w:szCs w:val="18"/>
              </w:rPr>
              <w:t>diely</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patróna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dočistenie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kvalitu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color w:val="000000"/>
                <w:sz w:val="18"/>
                <w:szCs w:val="18"/>
              </w:rPr>
              <w:t>typ</w:t>
            </w:r>
            <w:proofErr w:type="spellEnd"/>
            <w:r w:rsidRPr="00AF47B4">
              <w:rPr>
                <w:rFonts w:ascii="Arial" w:hAnsi="Arial" w:cs="Arial"/>
                <w:color w:val="000000"/>
                <w:sz w:val="18"/>
                <w:szCs w:val="18"/>
              </w:rPr>
              <w:t xml:space="preserve"> QUANTUM REX Cartridge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38</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dýchací</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zásobný</w:t>
            </w:r>
            <w:proofErr w:type="spellEnd"/>
            <w:r w:rsidRPr="00AF47B4">
              <w:rPr>
                <w:rFonts w:ascii="Arial" w:hAnsi="Arial" w:cs="Arial"/>
                <w:color w:val="000000"/>
                <w:sz w:val="18"/>
                <w:szCs w:val="18"/>
              </w:rPr>
              <w:t xml:space="preserve"> tank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predčistenie</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vstupnej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39</w:t>
            </w:r>
          </w:p>
        </w:tc>
        <w:tc>
          <w:tcPr>
            <w:tcW w:w="1128" w:type="dxa"/>
            <w:vAlign w:val="center"/>
          </w:tcPr>
          <w:p w:rsidR="00D12E70" w:rsidRPr="00AF47B4" w:rsidRDefault="00D12E70" w:rsidP="00D12E70">
            <w:pPr>
              <w:rPr>
                <w:rFonts w:ascii="Arial" w:hAnsi="Arial" w:cs="Arial"/>
                <w:sz w:val="18"/>
                <w:szCs w:val="18"/>
              </w:rPr>
            </w:pPr>
            <w:r w:rsidRPr="00AF47B4">
              <w:rPr>
                <w:rFonts w:ascii="Arial" w:hAnsi="Arial" w:cs="Arial"/>
                <w:sz w:val="18"/>
                <w:szCs w:val="18"/>
              </w:rPr>
              <w:t>Filter</w:t>
            </w:r>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koncový</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záchyt</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biologickej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kontaminácie</w:t>
            </w:r>
            <w:proofErr w:type="spellEnd"/>
            <w:r w:rsidRPr="00AF47B4">
              <w:rPr>
                <w:rFonts w:ascii="Arial" w:hAnsi="Arial" w:cs="Arial"/>
                <w:color w:val="000000"/>
                <w:sz w:val="18"/>
                <w:szCs w:val="18"/>
              </w:rPr>
              <w:t xml:space="preserve"> pre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color w:val="000000"/>
                <w:sz w:val="18"/>
                <w:szCs w:val="18"/>
              </w:rPr>
              <w:t>typ</w:t>
            </w:r>
            <w:proofErr w:type="spellEnd"/>
            <w:r w:rsidRPr="00AF47B4">
              <w:rPr>
                <w:rFonts w:ascii="Arial" w:hAnsi="Arial" w:cs="Arial"/>
                <w:color w:val="000000"/>
                <w:sz w:val="18"/>
                <w:szCs w:val="18"/>
              </w:rPr>
              <w:t xml:space="preserve"> BIOPAK </w:t>
            </w:r>
            <w:proofErr w:type="spellStart"/>
            <w:r w:rsidRPr="00AF47B4">
              <w:rPr>
                <w:rFonts w:ascii="Arial" w:hAnsi="Arial" w:cs="Arial"/>
                <w:color w:val="000000"/>
                <w:sz w:val="18"/>
                <w:szCs w:val="18"/>
              </w:rPr>
              <w:t>Ufcartridge</w:t>
            </w:r>
            <w:proofErr w:type="spellEnd"/>
            <w:r w:rsidRPr="00AF47B4">
              <w:rPr>
                <w:rFonts w:ascii="Arial" w:hAnsi="Arial" w:cs="Arial"/>
                <w:color w:val="000000"/>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lastRenderedPageBreak/>
              <w:t>40</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Lampa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UV pre ELIX UV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41</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Lampa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A10 UV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42</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Lampa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ASM UV s w </w:t>
            </w:r>
            <w:proofErr w:type="spellStart"/>
            <w:r w:rsidRPr="00AF47B4">
              <w:rPr>
                <w:rFonts w:ascii="Arial" w:hAnsi="Arial" w:cs="Arial"/>
                <w:color w:val="000000"/>
                <w:sz w:val="18"/>
                <w:szCs w:val="18"/>
              </w:rPr>
              <w:t>káblom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-Q Integral 3</w:t>
            </w:r>
            <w:r w:rsidRPr="00AF47B4">
              <w:rPr>
                <w:rFonts w:ascii="Arial" w:hAnsi="Arial" w:cs="Arial"/>
                <w:sz w:val="18"/>
                <w:szCs w:val="18"/>
              </w:rPr>
              <w:t xml:space="preserve">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43</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Lampa</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UV pre MQ century </w:t>
            </w:r>
            <w:proofErr w:type="spellStart"/>
            <w:r w:rsidRPr="00AF47B4">
              <w:rPr>
                <w:rFonts w:ascii="Arial" w:hAnsi="Arial" w:cs="Arial"/>
                <w:color w:val="000000"/>
                <w:sz w:val="18"/>
                <w:szCs w:val="18"/>
              </w:rPr>
              <w:t>kompatibilné</w:t>
            </w:r>
            <w:proofErr w:type="spellEnd"/>
            <w:r w:rsidRPr="00AF47B4">
              <w:rPr>
                <w:rFonts w:ascii="Arial" w:hAnsi="Arial" w:cs="Arial"/>
                <w:color w:val="000000"/>
                <w:sz w:val="18"/>
                <w:szCs w:val="18"/>
              </w:rPr>
              <w:t xml:space="preserve"> so </w:t>
            </w:r>
            <w:proofErr w:type="spellStart"/>
            <w:r w:rsidRPr="00AF47B4">
              <w:rPr>
                <w:rFonts w:ascii="Arial" w:hAnsi="Arial" w:cs="Arial"/>
                <w:color w:val="000000"/>
                <w:sz w:val="18"/>
                <w:szCs w:val="18"/>
              </w:rPr>
              <w:t>systémom</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na</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prípravu</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ultračistej</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vody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Milli</w:t>
            </w:r>
            <w:proofErr w:type="spellEnd"/>
            <w:r w:rsidRPr="00AF47B4">
              <w:rPr>
                <w:rFonts w:ascii="Arial" w:hAnsi="Arial" w:cs="Arial"/>
                <w:color w:val="000000"/>
                <w:sz w:val="18"/>
                <w:szCs w:val="18"/>
              </w:rPr>
              <w:t xml:space="preserve">-Q Integral 3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3</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44</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Batérie</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náhradné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batérie</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chladničiek</w:t>
            </w:r>
            <w:proofErr w:type="spellEnd"/>
            <w:r w:rsidRPr="00AF47B4">
              <w:rPr>
                <w:rFonts w:ascii="Arial" w:hAnsi="Arial" w:cs="Arial"/>
                <w:color w:val="000000"/>
                <w:sz w:val="18"/>
                <w:szCs w:val="18"/>
              </w:rPr>
              <w:t xml:space="preserve"> PLATILAB 340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8</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45</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Batérie</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náhradné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batérie</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chladničiek</w:t>
            </w:r>
            <w:proofErr w:type="spellEnd"/>
            <w:r w:rsidRPr="00AF47B4">
              <w:rPr>
                <w:rFonts w:ascii="Arial" w:hAnsi="Arial" w:cs="Arial"/>
                <w:color w:val="000000"/>
                <w:sz w:val="18"/>
                <w:szCs w:val="18"/>
              </w:rPr>
              <w:t xml:space="preserve"> PLATILAB 500 </w:t>
            </w:r>
            <w:proofErr w:type="spellStart"/>
            <w:r w:rsidRPr="00AF47B4">
              <w:rPr>
                <w:rFonts w:ascii="Arial" w:hAnsi="Arial" w:cs="Arial"/>
                <w:sz w:val="18"/>
                <w:szCs w:val="18"/>
              </w:rPr>
              <w:t>alebo</w:t>
            </w:r>
            <w:proofErr w:type="spellEnd"/>
            <w:r w:rsidRPr="00AF47B4">
              <w:rPr>
                <w:rFonts w:ascii="Arial" w:hAnsi="Arial" w:cs="Arial"/>
                <w:sz w:val="18"/>
                <w:szCs w:val="18"/>
              </w:rPr>
              <w:t xml:space="preserve"> </w:t>
            </w:r>
            <w:proofErr w:type="spellStart"/>
            <w:r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6</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46</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Batérie</w:t>
            </w:r>
            <w:proofErr w:type="spellEnd"/>
          </w:p>
        </w:tc>
        <w:tc>
          <w:tcPr>
            <w:tcW w:w="3987" w:type="dxa"/>
            <w:vAlign w:val="center"/>
          </w:tcPr>
          <w:p w:rsidR="00D12E70" w:rsidRPr="00AF47B4" w:rsidRDefault="00D12E70" w:rsidP="00D12E70">
            <w:pPr>
              <w:rPr>
                <w:rFonts w:ascii="Arial" w:hAnsi="Arial" w:cs="Arial"/>
                <w:color w:val="000000"/>
                <w:sz w:val="18"/>
                <w:szCs w:val="18"/>
              </w:rPr>
            </w:pPr>
            <w:proofErr w:type="spellStart"/>
            <w:r w:rsidRPr="00AF47B4">
              <w:rPr>
                <w:rFonts w:ascii="Arial" w:hAnsi="Arial" w:cs="Arial"/>
                <w:color w:val="000000"/>
                <w:sz w:val="18"/>
                <w:szCs w:val="18"/>
              </w:rPr>
              <w:t>náhradné</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batérie</w:t>
            </w:r>
            <w:proofErr w:type="spellEnd"/>
            <w:r w:rsidRPr="00AF47B4">
              <w:rPr>
                <w:rFonts w:ascii="Arial" w:hAnsi="Arial" w:cs="Arial"/>
                <w:color w:val="000000"/>
                <w:sz w:val="18"/>
                <w:szCs w:val="18"/>
              </w:rPr>
              <w:t xml:space="preserve"> do APC 3000 - </w:t>
            </w:r>
            <w:proofErr w:type="spellStart"/>
            <w:r w:rsidRPr="00AF47B4">
              <w:rPr>
                <w:rFonts w:ascii="Arial" w:hAnsi="Arial" w:cs="Arial"/>
                <w:color w:val="000000"/>
                <w:sz w:val="18"/>
                <w:szCs w:val="18"/>
              </w:rPr>
              <w:t>typ</w:t>
            </w:r>
            <w:proofErr w:type="spellEnd"/>
            <w:r w:rsidRPr="00AF47B4">
              <w:rPr>
                <w:rFonts w:ascii="Arial" w:hAnsi="Arial" w:cs="Arial"/>
                <w:color w:val="000000"/>
                <w:sz w:val="18"/>
                <w:szCs w:val="18"/>
              </w:rPr>
              <w:t xml:space="preserve"> APC RBC55 </w:t>
            </w:r>
            <w:proofErr w:type="spellStart"/>
            <w:r w:rsidRPr="00AF47B4">
              <w:rPr>
                <w:rFonts w:ascii="Arial" w:hAnsi="Arial" w:cs="Arial"/>
                <w:color w:val="000000"/>
                <w:sz w:val="18"/>
                <w:szCs w:val="18"/>
              </w:rPr>
              <w:t>alebo</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ekvivaletný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produkt</w:t>
            </w:r>
            <w:proofErr w:type="spellEnd"/>
            <w:r w:rsidRPr="00AF47B4">
              <w:rPr>
                <w:rFonts w:ascii="Arial" w:hAnsi="Arial" w:cs="Arial"/>
                <w:color w:val="000000"/>
                <w:sz w:val="18"/>
                <w:szCs w:val="18"/>
              </w:rPr>
              <w:t xml:space="preserve"> s </w:t>
            </w:r>
            <w:proofErr w:type="spellStart"/>
            <w:r w:rsidRPr="00AF47B4">
              <w:rPr>
                <w:rFonts w:ascii="Arial" w:hAnsi="Arial" w:cs="Arial"/>
                <w:color w:val="000000"/>
                <w:sz w:val="18"/>
                <w:szCs w:val="18"/>
              </w:rPr>
              <w:t>porovnateľnými</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parametrami</w:t>
            </w:r>
            <w:proofErr w:type="spellEnd"/>
            <w:r w:rsidR="00AF47B4" w:rsidRPr="00AF47B4">
              <w:rPr>
                <w:rFonts w:ascii="Arial" w:hAnsi="Arial" w:cs="Arial"/>
                <w:color w:val="000000"/>
                <w:sz w:val="18"/>
                <w:szCs w:val="18"/>
              </w:rPr>
              <w:t xml:space="preserve"> </w:t>
            </w:r>
            <w:proofErr w:type="spellStart"/>
            <w:r w:rsidR="00AF47B4" w:rsidRPr="00AF47B4">
              <w:rPr>
                <w:rFonts w:ascii="Arial" w:hAnsi="Arial" w:cs="Arial"/>
                <w:sz w:val="18"/>
                <w:szCs w:val="18"/>
              </w:rPr>
              <w:t>alebo</w:t>
            </w:r>
            <w:proofErr w:type="spellEnd"/>
            <w:r w:rsidR="00AF47B4" w:rsidRPr="00AF47B4">
              <w:rPr>
                <w:rFonts w:ascii="Arial" w:hAnsi="Arial" w:cs="Arial"/>
                <w:sz w:val="18"/>
                <w:szCs w:val="18"/>
              </w:rPr>
              <w:t xml:space="preserve"> </w:t>
            </w:r>
            <w:proofErr w:type="spellStart"/>
            <w:r w:rsidR="00AF47B4"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r w:rsidR="00D12E70" w:rsidRPr="00121F13" w:rsidTr="00D12E70">
        <w:tc>
          <w:tcPr>
            <w:tcW w:w="556"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47</w:t>
            </w:r>
          </w:p>
        </w:tc>
        <w:tc>
          <w:tcPr>
            <w:tcW w:w="1128" w:type="dxa"/>
            <w:vAlign w:val="center"/>
          </w:tcPr>
          <w:p w:rsidR="00D12E70" w:rsidRPr="00AF47B4" w:rsidRDefault="00D12E70" w:rsidP="00D12E70">
            <w:pPr>
              <w:rPr>
                <w:rFonts w:ascii="Arial" w:hAnsi="Arial" w:cs="Arial"/>
                <w:sz w:val="18"/>
                <w:szCs w:val="18"/>
              </w:rPr>
            </w:pPr>
            <w:proofErr w:type="spellStart"/>
            <w:r w:rsidRPr="00AF47B4">
              <w:rPr>
                <w:rFonts w:ascii="Arial" w:hAnsi="Arial" w:cs="Arial"/>
                <w:sz w:val="18"/>
                <w:szCs w:val="18"/>
              </w:rPr>
              <w:t>Vložka</w:t>
            </w:r>
            <w:proofErr w:type="spellEnd"/>
            <w:r w:rsidRPr="00AF47B4">
              <w:rPr>
                <w:rFonts w:ascii="Arial" w:hAnsi="Arial" w:cs="Arial"/>
                <w:sz w:val="18"/>
                <w:szCs w:val="18"/>
              </w:rPr>
              <w:t xml:space="preserve"> </w:t>
            </w:r>
            <w:proofErr w:type="spellStart"/>
            <w:r w:rsidRPr="00AF47B4">
              <w:rPr>
                <w:rFonts w:ascii="Arial" w:hAnsi="Arial" w:cs="Arial"/>
                <w:sz w:val="18"/>
                <w:szCs w:val="18"/>
              </w:rPr>
              <w:t>vysokotlaká</w:t>
            </w:r>
            <w:proofErr w:type="spellEnd"/>
          </w:p>
        </w:tc>
        <w:tc>
          <w:tcPr>
            <w:tcW w:w="3987" w:type="dxa"/>
            <w:vAlign w:val="center"/>
          </w:tcPr>
          <w:p w:rsidR="00D12E70" w:rsidRPr="00AF47B4" w:rsidRDefault="00D12E70" w:rsidP="00D12E70">
            <w:pPr>
              <w:rPr>
                <w:rFonts w:ascii="Arial" w:hAnsi="Arial" w:cs="Arial"/>
                <w:color w:val="000000"/>
                <w:sz w:val="18"/>
                <w:szCs w:val="18"/>
              </w:rPr>
            </w:pPr>
            <w:r w:rsidRPr="00AF47B4">
              <w:rPr>
                <w:rFonts w:ascii="Arial" w:hAnsi="Arial" w:cs="Arial"/>
                <w:color w:val="000000"/>
                <w:sz w:val="18"/>
                <w:szCs w:val="18"/>
              </w:rPr>
              <w:t xml:space="preserve">600 bar pre </w:t>
            </w:r>
            <w:proofErr w:type="spellStart"/>
            <w:r w:rsidRPr="00AF47B4">
              <w:rPr>
                <w:rFonts w:ascii="Arial" w:hAnsi="Arial" w:cs="Arial"/>
                <w:color w:val="000000"/>
                <w:sz w:val="18"/>
                <w:szCs w:val="18"/>
              </w:rPr>
              <w:t>aktívny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vstupný</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ventil</w:t>
            </w:r>
            <w:proofErr w:type="spellEnd"/>
            <w:r w:rsidRPr="00AF47B4">
              <w:rPr>
                <w:rFonts w:ascii="Arial" w:hAnsi="Arial" w:cs="Arial"/>
                <w:color w:val="000000"/>
                <w:sz w:val="18"/>
                <w:szCs w:val="18"/>
              </w:rPr>
              <w:t xml:space="preserve"> do </w:t>
            </w:r>
            <w:proofErr w:type="spellStart"/>
            <w:r w:rsidRPr="00AF47B4">
              <w:rPr>
                <w:rFonts w:ascii="Arial" w:hAnsi="Arial" w:cs="Arial"/>
                <w:color w:val="000000"/>
                <w:sz w:val="18"/>
                <w:szCs w:val="18"/>
              </w:rPr>
              <w:t>hlavy</w:t>
            </w:r>
            <w:proofErr w:type="spellEnd"/>
            <w:r w:rsidRPr="00AF47B4">
              <w:rPr>
                <w:rFonts w:ascii="Arial" w:hAnsi="Arial" w:cs="Arial"/>
                <w:color w:val="000000"/>
                <w:sz w:val="18"/>
                <w:szCs w:val="18"/>
              </w:rPr>
              <w:t xml:space="preserve"> </w:t>
            </w:r>
            <w:proofErr w:type="spellStart"/>
            <w:r w:rsidRPr="00AF47B4">
              <w:rPr>
                <w:rFonts w:ascii="Arial" w:hAnsi="Arial" w:cs="Arial"/>
                <w:color w:val="000000"/>
                <w:sz w:val="18"/>
                <w:szCs w:val="18"/>
              </w:rPr>
              <w:t>pumpy</w:t>
            </w:r>
            <w:proofErr w:type="spellEnd"/>
            <w:r w:rsidRPr="00AF47B4">
              <w:rPr>
                <w:rFonts w:ascii="Arial" w:hAnsi="Arial" w:cs="Arial"/>
                <w:color w:val="000000"/>
                <w:sz w:val="18"/>
                <w:szCs w:val="18"/>
              </w:rPr>
              <w:t xml:space="preserve"> pre HPLC </w:t>
            </w:r>
            <w:proofErr w:type="spellStart"/>
            <w:r w:rsidRPr="00AF47B4">
              <w:rPr>
                <w:rFonts w:ascii="Arial" w:hAnsi="Arial" w:cs="Arial"/>
                <w:color w:val="000000"/>
                <w:sz w:val="18"/>
                <w:szCs w:val="18"/>
              </w:rPr>
              <w:t>systém</w:t>
            </w:r>
            <w:proofErr w:type="spellEnd"/>
            <w:r w:rsidRPr="00AF47B4">
              <w:rPr>
                <w:rFonts w:ascii="Arial" w:hAnsi="Arial" w:cs="Arial"/>
                <w:color w:val="000000"/>
                <w:sz w:val="18"/>
                <w:szCs w:val="18"/>
              </w:rPr>
              <w:t xml:space="preserve"> Agilent 1260 Infinity</w:t>
            </w:r>
            <w:r w:rsidR="00AF47B4" w:rsidRPr="00AF47B4">
              <w:rPr>
                <w:rFonts w:ascii="Arial" w:hAnsi="Arial" w:cs="Arial"/>
                <w:color w:val="000000"/>
                <w:sz w:val="18"/>
                <w:szCs w:val="18"/>
              </w:rPr>
              <w:t xml:space="preserve"> </w:t>
            </w:r>
            <w:proofErr w:type="spellStart"/>
            <w:r w:rsidR="00AF47B4" w:rsidRPr="00AF47B4">
              <w:rPr>
                <w:rFonts w:ascii="Arial" w:hAnsi="Arial" w:cs="Arial"/>
                <w:sz w:val="18"/>
                <w:szCs w:val="18"/>
              </w:rPr>
              <w:t>alebo</w:t>
            </w:r>
            <w:proofErr w:type="spellEnd"/>
            <w:r w:rsidR="00AF47B4" w:rsidRPr="00AF47B4">
              <w:rPr>
                <w:rFonts w:ascii="Arial" w:hAnsi="Arial" w:cs="Arial"/>
                <w:sz w:val="18"/>
                <w:szCs w:val="18"/>
              </w:rPr>
              <w:t xml:space="preserve"> </w:t>
            </w:r>
            <w:proofErr w:type="spellStart"/>
            <w:r w:rsidR="00AF47B4" w:rsidRPr="00AF47B4">
              <w:rPr>
                <w:rFonts w:ascii="Arial" w:hAnsi="Arial" w:cs="Arial"/>
                <w:sz w:val="18"/>
                <w:szCs w:val="18"/>
              </w:rPr>
              <w:t>ekvivalent</w:t>
            </w:r>
            <w:proofErr w:type="spellEnd"/>
          </w:p>
        </w:tc>
        <w:tc>
          <w:tcPr>
            <w:tcW w:w="1275" w:type="dxa"/>
            <w:vAlign w:val="center"/>
          </w:tcPr>
          <w:p w:rsidR="00D12E70" w:rsidRPr="00AF47B4" w:rsidRDefault="00D12E70" w:rsidP="00D12E70">
            <w:pPr>
              <w:jc w:val="center"/>
              <w:rPr>
                <w:rFonts w:ascii="Arial" w:hAnsi="Arial" w:cs="Arial"/>
                <w:sz w:val="18"/>
                <w:szCs w:val="18"/>
              </w:rPr>
            </w:pPr>
            <w:r w:rsidRPr="00AF47B4">
              <w:rPr>
                <w:rFonts w:ascii="Arial" w:hAnsi="Arial" w:cs="Arial"/>
                <w:sz w:val="18"/>
                <w:szCs w:val="18"/>
              </w:rPr>
              <w:t>LISPER</w:t>
            </w:r>
            <w:r w:rsidRPr="00AF47B4">
              <w:rPr>
                <w:rFonts w:ascii="Arial" w:hAnsi="Arial" w:cs="Arial"/>
                <w:sz w:val="18"/>
                <w:szCs w:val="18"/>
              </w:rPr>
              <w:br/>
              <w:t>313011V44</w:t>
            </w:r>
          </w:p>
          <w:p w:rsidR="00D12E70" w:rsidRPr="00AF47B4" w:rsidRDefault="00D12E70" w:rsidP="00D12E70">
            <w:pPr>
              <w:jc w:val="center"/>
              <w:rPr>
                <w:rFonts w:ascii="Arial" w:hAnsi="Arial" w:cs="Arial"/>
                <w:sz w:val="18"/>
                <w:szCs w:val="18"/>
              </w:rPr>
            </w:pPr>
            <w:r w:rsidRPr="00AF47B4">
              <w:rPr>
                <w:rFonts w:ascii="Arial" w:hAnsi="Arial" w:cs="Arial"/>
                <w:sz w:val="18"/>
                <w:szCs w:val="18"/>
              </w:rPr>
              <w:t>2H4P37</w:t>
            </w:r>
          </w:p>
        </w:tc>
        <w:tc>
          <w:tcPr>
            <w:tcW w:w="836" w:type="dxa"/>
            <w:vAlign w:val="center"/>
          </w:tcPr>
          <w:p w:rsidR="00D12E70" w:rsidRPr="00AF47B4" w:rsidRDefault="00D12E70" w:rsidP="00D12E70">
            <w:pPr>
              <w:jc w:val="center"/>
              <w:rPr>
                <w:rFonts w:ascii="Arial" w:hAnsi="Arial" w:cs="Arial"/>
                <w:color w:val="000000"/>
                <w:sz w:val="18"/>
                <w:szCs w:val="18"/>
              </w:rPr>
            </w:pPr>
            <w:proofErr w:type="spellStart"/>
            <w:r w:rsidRPr="00AF47B4">
              <w:rPr>
                <w:rFonts w:ascii="Arial" w:hAnsi="Arial" w:cs="Arial"/>
                <w:color w:val="000000"/>
                <w:sz w:val="18"/>
                <w:szCs w:val="18"/>
              </w:rPr>
              <w:t>ks</w:t>
            </w:r>
            <w:proofErr w:type="spellEnd"/>
          </w:p>
        </w:tc>
        <w:tc>
          <w:tcPr>
            <w:tcW w:w="1150" w:type="dxa"/>
            <w:vAlign w:val="center"/>
          </w:tcPr>
          <w:p w:rsidR="00D12E70" w:rsidRPr="00AF47B4" w:rsidRDefault="00D12E70" w:rsidP="00D12E70">
            <w:pPr>
              <w:jc w:val="center"/>
              <w:rPr>
                <w:rFonts w:ascii="Arial" w:hAnsi="Arial" w:cs="Arial"/>
                <w:sz w:val="18"/>
                <w:szCs w:val="18"/>
              </w:rPr>
            </w:pPr>
            <w:proofErr w:type="spellStart"/>
            <w:r w:rsidRPr="00AF47B4">
              <w:rPr>
                <w:rFonts w:ascii="Arial" w:hAnsi="Arial" w:cs="Arial"/>
                <w:sz w:val="18"/>
                <w:szCs w:val="18"/>
              </w:rPr>
              <w:t>ks</w:t>
            </w:r>
            <w:proofErr w:type="spellEnd"/>
          </w:p>
        </w:tc>
        <w:tc>
          <w:tcPr>
            <w:tcW w:w="1558" w:type="dxa"/>
            <w:vAlign w:val="center"/>
          </w:tcPr>
          <w:p w:rsidR="00D12E70" w:rsidRPr="00AF47B4" w:rsidRDefault="00D12E70" w:rsidP="00D12E70">
            <w:pPr>
              <w:jc w:val="center"/>
              <w:rPr>
                <w:rFonts w:ascii="Arial" w:hAnsi="Arial" w:cs="Arial"/>
                <w:color w:val="000000"/>
                <w:sz w:val="18"/>
                <w:szCs w:val="18"/>
              </w:rPr>
            </w:pPr>
            <w:r w:rsidRPr="00AF47B4">
              <w:rPr>
                <w:rFonts w:ascii="Arial" w:hAnsi="Arial" w:cs="Arial"/>
                <w:color w:val="000000"/>
                <w:sz w:val="18"/>
                <w:szCs w:val="18"/>
              </w:rPr>
              <w:t>4</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D6" w:rsidRDefault="000965D6" w:rsidP="00DA2300">
      <w:r>
        <w:separator/>
      </w:r>
    </w:p>
  </w:endnote>
  <w:endnote w:type="continuationSeparator" w:id="0">
    <w:p w:rsidR="000965D6" w:rsidRDefault="000965D6"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D6" w:rsidRDefault="000965D6" w:rsidP="00DA2300">
      <w:r>
        <w:separator/>
      </w:r>
    </w:p>
  </w:footnote>
  <w:footnote w:type="continuationSeparator" w:id="0">
    <w:p w:rsidR="000965D6" w:rsidRDefault="000965D6"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70" w:rsidRPr="00EB0F1D" w:rsidRDefault="00D12E70"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03CE2"/>
    <w:rsid w:val="00045166"/>
    <w:rsid w:val="00071A5E"/>
    <w:rsid w:val="00080361"/>
    <w:rsid w:val="00094C0D"/>
    <w:rsid w:val="000965D6"/>
    <w:rsid w:val="000C14FF"/>
    <w:rsid w:val="000C7059"/>
    <w:rsid w:val="00121F13"/>
    <w:rsid w:val="00167B55"/>
    <w:rsid w:val="001D791E"/>
    <w:rsid w:val="001F5B8E"/>
    <w:rsid w:val="00203D3B"/>
    <w:rsid w:val="00217485"/>
    <w:rsid w:val="00233445"/>
    <w:rsid w:val="00236B53"/>
    <w:rsid w:val="0024566F"/>
    <w:rsid w:val="00250C8B"/>
    <w:rsid w:val="0026557A"/>
    <w:rsid w:val="002A079E"/>
    <w:rsid w:val="002B273B"/>
    <w:rsid w:val="002B5E93"/>
    <w:rsid w:val="00300089"/>
    <w:rsid w:val="003262C3"/>
    <w:rsid w:val="0034444B"/>
    <w:rsid w:val="00355174"/>
    <w:rsid w:val="003C0F8D"/>
    <w:rsid w:val="00400123"/>
    <w:rsid w:val="00401BBB"/>
    <w:rsid w:val="004A0370"/>
    <w:rsid w:val="004A4307"/>
    <w:rsid w:val="004B3341"/>
    <w:rsid w:val="004F33C6"/>
    <w:rsid w:val="00505A90"/>
    <w:rsid w:val="00521137"/>
    <w:rsid w:val="00536292"/>
    <w:rsid w:val="0055271B"/>
    <w:rsid w:val="00557CFE"/>
    <w:rsid w:val="00566221"/>
    <w:rsid w:val="0057469E"/>
    <w:rsid w:val="0058622C"/>
    <w:rsid w:val="005A153F"/>
    <w:rsid w:val="005A54FC"/>
    <w:rsid w:val="00636370"/>
    <w:rsid w:val="00661F13"/>
    <w:rsid w:val="006767CD"/>
    <w:rsid w:val="00694073"/>
    <w:rsid w:val="00694D6B"/>
    <w:rsid w:val="006B0B9F"/>
    <w:rsid w:val="006B42AC"/>
    <w:rsid w:val="007012AD"/>
    <w:rsid w:val="00756D92"/>
    <w:rsid w:val="00773AC4"/>
    <w:rsid w:val="00794B6B"/>
    <w:rsid w:val="007B3712"/>
    <w:rsid w:val="007B45A4"/>
    <w:rsid w:val="007E243F"/>
    <w:rsid w:val="008109FA"/>
    <w:rsid w:val="008237EA"/>
    <w:rsid w:val="00824EE8"/>
    <w:rsid w:val="008265BA"/>
    <w:rsid w:val="00831CDD"/>
    <w:rsid w:val="00863F2E"/>
    <w:rsid w:val="00871125"/>
    <w:rsid w:val="008900A8"/>
    <w:rsid w:val="008A17B5"/>
    <w:rsid w:val="008C0BED"/>
    <w:rsid w:val="008F39FD"/>
    <w:rsid w:val="009719ED"/>
    <w:rsid w:val="009825DF"/>
    <w:rsid w:val="009958A2"/>
    <w:rsid w:val="00995B30"/>
    <w:rsid w:val="009A5DA6"/>
    <w:rsid w:val="009B46E8"/>
    <w:rsid w:val="009D79C5"/>
    <w:rsid w:val="009E01FA"/>
    <w:rsid w:val="00A965E2"/>
    <w:rsid w:val="00AB3DF8"/>
    <w:rsid w:val="00AD1CF8"/>
    <w:rsid w:val="00AD7C71"/>
    <w:rsid w:val="00AF47B4"/>
    <w:rsid w:val="00B27631"/>
    <w:rsid w:val="00B91D76"/>
    <w:rsid w:val="00BB13FC"/>
    <w:rsid w:val="00BC748D"/>
    <w:rsid w:val="00BD65F4"/>
    <w:rsid w:val="00C0313B"/>
    <w:rsid w:val="00C21E6A"/>
    <w:rsid w:val="00C42591"/>
    <w:rsid w:val="00C52AAE"/>
    <w:rsid w:val="00C63277"/>
    <w:rsid w:val="00C84535"/>
    <w:rsid w:val="00C94340"/>
    <w:rsid w:val="00CA3F7A"/>
    <w:rsid w:val="00CA7DFA"/>
    <w:rsid w:val="00CC28B3"/>
    <w:rsid w:val="00CF3E87"/>
    <w:rsid w:val="00D12E70"/>
    <w:rsid w:val="00D42B5D"/>
    <w:rsid w:val="00D55648"/>
    <w:rsid w:val="00D727A5"/>
    <w:rsid w:val="00DA2300"/>
    <w:rsid w:val="00DE77BD"/>
    <w:rsid w:val="00DF25D3"/>
    <w:rsid w:val="00E34F1F"/>
    <w:rsid w:val="00E35A7D"/>
    <w:rsid w:val="00E41EB9"/>
    <w:rsid w:val="00E469E6"/>
    <w:rsid w:val="00E95E27"/>
    <w:rsid w:val="00E96B48"/>
    <w:rsid w:val="00EA7446"/>
    <w:rsid w:val="00EB0F1D"/>
    <w:rsid w:val="00EC3FB0"/>
    <w:rsid w:val="00F06E0A"/>
    <w:rsid w:val="00F129AE"/>
    <w:rsid w:val="00F5549B"/>
    <w:rsid w:val="00F745C3"/>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27FB3"/>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EDC98-4D7C-499D-8B92-B05858C7F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2975</Words>
  <Characters>16963</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12</cp:revision>
  <dcterms:created xsi:type="dcterms:W3CDTF">2021-05-18T13:59:00Z</dcterms:created>
  <dcterms:modified xsi:type="dcterms:W3CDTF">2021-12-17T07:10:00Z</dcterms:modified>
</cp:coreProperties>
</file>