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A1656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0207C068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14:paraId="7E6CFD1D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14:paraId="36374F9A" w14:textId="77777777"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ponúk a pravidlá elektronickej aukcie</w:t>
      </w:r>
    </w:p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501F426B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>uchádzač – prvý v poradí</w:t>
      </w:r>
      <w:r w:rsidR="00C6428F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 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druhý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ponuku s tre</w:t>
      </w:r>
      <w:r w:rsidR="00423482">
        <w:rPr>
          <w:rFonts w:ascii="Arial Narrow" w:eastAsia="Calibri" w:hAnsi="Arial Narrow"/>
          <w:sz w:val="22"/>
          <w:szCs w:val="22"/>
          <w:lang w:eastAsia="sk-SK"/>
        </w:rPr>
        <w:t>ť</w:t>
      </w:r>
      <w:bookmarkStart w:id="0" w:name="_GoBack"/>
      <w:bookmarkEnd w:id="0"/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9E7EB9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800606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9E7EB9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v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> 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EUR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tretí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628162B1" w14:textId="5B9C0519" w:rsidR="00317D33" w:rsidRPr="00B6235E" w:rsidRDefault="00317D33" w:rsidP="00317D33">
      <w:pPr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rozhoduje o poradí uchádzačov: </w:t>
      </w:r>
    </w:p>
    <w:bookmarkEnd w:id="1"/>
    <w:p w14:paraId="611A7A9C" w14:textId="7C2335E1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 w:rsidR="009E418A" w:rsidRPr="002C3CD9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č. </w:t>
      </w:r>
      <w:r w:rsidR="00317D33" w:rsidRPr="002C3CD9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5745ED" w:rsidRPr="002C3CD9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060943" w:rsidRPr="002C3CD9">
        <w:rPr>
          <w:rFonts w:ascii="Arial Narrow" w:hAnsi="Arial Narrow"/>
          <w:b/>
          <w:sz w:val="22"/>
          <w:szCs w:val="22"/>
        </w:rPr>
        <w:t xml:space="preserve"> </w:t>
      </w:r>
      <w:r w:rsidR="00171899" w:rsidRPr="00171899">
        <w:rPr>
          <w:rFonts w:ascii="Arial Narrow" w:hAnsi="Arial Narrow"/>
          <w:b/>
          <w:sz w:val="22"/>
          <w:szCs w:val="22"/>
        </w:rPr>
        <w:t xml:space="preserve">Osobný automobil nižšej strednej triedy vo vyhotovení </w:t>
      </w:r>
      <w:r w:rsidR="00171899" w:rsidRPr="009D4FAF">
        <w:rPr>
          <w:rFonts w:ascii="Arial Narrow" w:hAnsi="Arial Narrow"/>
          <w:b/>
          <w:sz w:val="22"/>
          <w:szCs w:val="22"/>
        </w:rPr>
        <w:t>hatchback / liftback  so zážihovým benzínovým motorom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 </w:t>
      </w:r>
      <w:r w:rsidR="00171899" w:rsidRPr="009D4FAF">
        <w:rPr>
          <w:rFonts w:ascii="Arial Narrow" w:hAnsi="Arial Narrow"/>
          <w:b/>
          <w:sz w:val="22"/>
          <w:szCs w:val="22"/>
        </w:rPr>
        <w:t>(Tabuľka č. 1: OSOBN</w:t>
      </w:r>
      <w:r w:rsidR="0057008E" w:rsidRPr="009D4FAF">
        <w:rPr>
          <w:rFonts w:ascii="Arial Narrow" w:hAnsi="Arial Narrow"/>
          <w:b/>
          <w:sz w:val="22"/>
          <w:szCs w:val="22"/>
        </w:rPr>
        <w:t>Ý</w:t>
      </w:r>
      <w:r w:rsidR="00171899" w:rsidRPr="009D4FAF">
        <w:rPr>
          <w:rFonts w:ascii="Arial Narrow" w:hAnsi="Arial Narrow"/>
          <w:b/>
          <w:sz w:val="22"/>
          <w:szCs w:val="22"/>
        </w:rPr>
        <w:t xml:space="preserve"> AUTOMOBIL SKUPINA I. prílohy č. 3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 týchto</w:t>
      </w:r>
      <w:r w:rsidR="00545641" w:rsidRPr="009D4FAF">
        <w:rPr>
          <w:rFonts w:ascii="Arial Narrow" w:hAnsi="Arial Narrow"/>
          <w:b/>
          <w:sz w:val="22"/>
          <w:szCs w:val="22"/>
        </w:rPr>
        <w:t xml:space="preserve"> súťažných podkladov</w:t>
      </w:r>
      <w:r w:rsidR="0057008E" w:rsidRPr="009D4FAF">
        <w:rPr>
          <w:rFonts w:ascii="Arial Narrow" w:hAnsi="Arial Narrow"/>
          <w:b/>
          <w:sz w:val="22"/>
          <w:szCs w:val="22"/>
        </w:rPr>
        <w:t>)</w:t>
      </w:r>
      <w:r w:rsidR="005745ED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4FDEA709" w14:textId="7F1395AA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2. najnižšia </w:t>
      </w:r>
      <w:r w:rsidR="00623ED4" w:rsidRPr="009D4FAF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č. </w:t>
      </w:r>
      <w:r w:rsidR="0057008E" w:rsidRPr="009D4FAF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623ED4" w:rsidRPr="009D4FAF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Osobný automobil nižšej strednej triedy vo vyhotovení hatchback / liftback  so </w:t>
      </w:r>
      <w:r w:rsidR="001B2FAA">
        <w:rPr>
          <w:rFonts w:ascii="Arial Narrow" w:hAnsi="Arial Narrow"/>
          <w:b/>
          <w:sz w:val="22"/>
          <w:szCs w:val="22"/>
        </w:rPr>
        <w:t>vznetovým naftovým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 motorom (Tabuľka č. 6: OSOBNÝ AUTOMOBIL SKUPINA II. prílohy č. 3.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týchto </w:t>
      </w:r>
      <w:r w:rsidR="00545641" w:rsidRPr="009D4FAF">
        <w:rPr>
          <w:rFonts w:ascii="Arial Narrow" w:hAnsi="Arial Narrow"/>
          <w:b/>
          <w:sz w:val="22"/>
          <w:szCs w:val="22"/>
        </w:rPr>
        <w:t>súťažných podkladov</w:t>
      </w:r>
      <w:r w:rsidR="00E66E1E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6720EB82" w14:textId="77777777" w:rsidR="00966643" w:rsidRPr="002C3CD9" w:rsidRDefault="00966643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75C39DAB" w14:textId="3C0B91D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6D5C7C71"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007408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="00007408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8F58F0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maximálnych celkových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5E52BC1B" w14:textId="4EBA1D10"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maximálna celková cena za dodanie požadovaného predmetu zákazky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Verejný obstarávateľ upozorňuje, že systém neumožní podať ponuku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rhom zhodnej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maximálnej celkovej ceny za dodanie požadovaného predmetu zákazky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vyjadrenej v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(n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žiadn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om mieste v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porad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v rámci elektronickej aukcie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2707467B" w14:textId="4C0B6D81"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0247E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851C10">
        <w:rPr>
          <w:rFonts w:ascii="Arial Narrow" w:hAnsi="Arial Narrow"/>
          <w:sz w:val="22"/>
          <w:szCs w:val="22"/>
        </w:rPr>
        <w:t xml:space="preserve"> vyjadren</w:t>
      </w:r>
      <w:r w:rsidR="00851C10" w:rsidRPr="00851C10">
        <w:rPr>
          <w:rFonts w:ascii="Arial Narrow" w:hAnsi="Arial Narrow"/>
          <w:sz w:val="22"/>
          <w:szCs w:val="22"/>
        </w:rPr>
        <w:t>ého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B41091">
        <w:rPr>
          <w:rFonts w:ascii="Arial Narrow" w:hAnsi="Arial Narrow"/>
          <w:sz w:val="22"/>
          <w:szCs w:val="22"/>
        </w:rPr>
        <w:t xml:space="preserve">hodnote </w:t>
      </w:r>
      <w:r w:rsidR="00E10EE9" w:rsidRPr="00B41091">
        <w:rPr>
          <w:rFonts w:ascii="Arial Narrow" w:hAnsi="Arial Narrow"/>
          <w:sz w:val="22"/>
          <w:szCs w:val="22"/>
        </w:rPr>
        <w:t>1</w:t>
      </w:r>
      <w:r w:rsidR="009D4FAF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>,</w:t>
      </w:r>
      <w:r w:rsidR="00E10EE9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 xml:space="preserve"> </w:t>
      </w:r>
      <w:r w:rsidR="00E10EE9" w:rsidRPr="00B41091">
        <w:rPr>
          <w:rFonts w:ascii="Arial Narrow" w:hAnsi="Arial Narrow"/>
          <w:sz w:val="22"/>
          <w:szCs w:val="22"/>
        </w:rPr>
        <w:t>EUR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4BF85B4A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účastníci elektronickej aukcie skontrolovať 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3987ED5" w14:textId="4FEFF61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B136C4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B136C4" w:rsidRPr="00851C10">
        <w:rPr>
          <w:rFonts w:ascii="Arial Narrow" w:hAnsi="Arial Narrow"/>
          <w:sz w:val="22"/>
          <w:szCs w:val="22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72F6F389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788EFAAB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Mozilla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</w:t>
      </w:r>
      <w:r w:rsidR="007F03FA">
        <w:rPr>
          <w:rFonts w:ascii="Arial Narrow" w:hAnsi="Arial Narrow"/>
          <w:sz w:val="22"/>
        </w:rPr>
        <w:t xml:space="preserve">povoleným </w:t>
      </w:r>
      <w:r w:rsidRPr="00385F98">
        <w:rPr>
          <w:rFonts w:ascii="Arial Narrow" w:hAnsi="Arial Narrow"/>
          <w:sz w:val="22"/>
        </w:rPr>
        <w:t>cookies,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08ABB" w14:textId="77777777" w:rsidR="00B53BF9" w:rsidRDefault="00B53BF9" w:rsidP="007C6581">
      <w:r>
        <w:separator/>
      </w:r>
    </w:p>
  </w:endnote>
  <w:endnote w:type="continuationSeparator" w:id="0">
    <w:p w14:paraId="2B24083D" w14:textId="77777777" w:rsidR="00B53BF9" w:rsidRDefault="00B53BF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32239" w14:textId="77777777" w:rsidR="00B53BF9" w:rsidRDefault="00B53BF9" w:rsidP="007C6581">
      <w:r>
        <w:separator/>
      </w:r>
    </w:p>
  </w:footnote>
  <w:footnote w:type="continuationSeparator" w:id="0">
    <w:p w14:paraId="2E4A7139" w14:textId="77777777" w:rsidR="00B53BF9" w:rsidRDefault="00B53BF9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65614"/>
    <w:rsid w:val="00171899"/>
    <w:rsid w:val="00173AE1"/>
    <w:rsid w:val="0018346E"/>
    <w:rsid w:val="001918A0"/>
    <w:rsid w:val="001B2FAA"/>
    <w:rsid w:val="001B5D1E"/>
    <w:rsid w:val="001C2B34"/>
    <w:rsid w:val="001C6202"/>
    <w:rsid w:val="001C72BB"/>
    <w:rsid w:val="001D0FB4"/>
    <w:rsid w:val="001D3B0D"/>
    <w:rsid w:val="001D775D"/>
    <w:rsid w:val="001D7B58"/>
    <w:rsid w:val="001E4653"/>
    <w:rsid w:val="001E4F5A"/>
    <w:rsid w:val="001E68F7"/>
    <w:rsid w:val="0020247E"/>
    <w:rsid w:val="00222D88"/>
    <w:rsid w:val="00227A67"/>
    <w:rsid w:val="00240E49"/>
    <w:rsid w:val="00245063"/>
    <w:rsid w:val="00246301"/>
    <w:rsid w:val="00276C0F"/>
    <w:rsid w:val="00297E66"/>
    <w:rsid w:val="002B7270"/>
    <w:rsid w:val="002C1328"/>
    <w:rsid w:val="002C3CD9"/>
    <w:rsid w:val="002E4DEA"/>
    <w:rsid w:val="002F0FCC"/>
    <w:rsid w:val="002F238B"/>
    <w:rsid w:val="00301EB0"/>
    <w:rsid w:val="003053F8"/>
    <w:rsid w:val="00317D33"/>
    <w:rsid w:val="00321E40"/>
    <w:rsid w:val="0034013D"/>
    <w:rsid w:val="0035739E"/>
    <w:rsid w:val="00360191"/>
    <w:rsid w:val="00364449"/>
    <w:rsid w:val="0037129A"/>
    <w:rsid w:val="00371F51"/>
    <w:rsid w:val="00375470"/>
    <w:rsid w:val="00380B4E"/>
    <w:rsid w:val="00385F98"/>
    <w:rsid w:val="003916BB"/>
    <w:rsid w:val="003A01E8"/>
    <w:rsid w:val="003A053D"/>
    <w:rsid w:val="003A5FB6"/>
    <w:rsid w:val="003A6F37"/>
    <w:rsid w:val="003C264B"/>
    <w:rsid w:val="003C70FD"/>
    <w:rsid w:val="003D79E3"/>
    <w:rsid w:val="003E39A6"/>
    <w:rsid w:val="003F4C98"/>
    <w:rsid w:val="00406E1B"/>
    <w:rsid w:val="0041211D"/>
    <w:rsid w:val="00423482"/>
    <w:rsid w:val="00434CBB"/>
    <w:rsid w:val="0043594E"/>
    <w:rsid w:val="0043599B"/>
    <w:rsid w:val="00445754"/>
    <w:rsid w:val="00447EC7"/>
    <w:rsid w:val="00452E1E"/>
    <w:rsid w:val="0047505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C0737"/>
    <w:rsid w:val="005C7BAE"/>
    <w:rsid w:val="005E16CA"/>
    <w:rsid w:val="005E2CF1"/>
    <w:rsid w:val="005F2EA3"/>
    <w:rsid w:val="005F47CD"/>
    <w:rsid w:val="00623ED4"/>
    <w:rsid w:val="00625253"/>
    <w:rsid w:val="00635EB3"/>
    <w:rsid w:val="0064052F"/>
    <w:rsid w:val="00650B57"/>
    <w:rsid w:val="00662949"/>
    <w:rsid w:val="00667B85"/>
    <w:rsid w:val="006B0711"/>
    <w:rsid w:val="006B612D"/>
    <w:rsid w:val="006C48B4"/>
    <w:rsid w:val="006C6908"/>
    <w:rsid w:val="006D28C7"/>
    <w:rsid w:val="006D5B2A"/>
    <w:rsid w:val="006E0D44"/>
    <w:rsid w:val="00710821"/>
    <w:rsid w:val="0074157D"/>
    <w:rsid w:val="0074732F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5AEE"/>
    <w:rsid w:val="00816E9D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4D3A"/>
    <w:rsid w:val="00952399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136C4"/>
    <w:rsid w:val="00B24B84"/>
    <w:rsid w:val="00B3464C"/>
    <w:rsid w:val="00B41091"/>
    <w:rsid w:val="00B444D0"/>
    <w:rsid w:val="00B46D5D"/>
    <w:rsid w:val="00B5271E"/>
    <w:rsid w:val="00B53A7D"/>
    <w:rsid w:val="00B53BF9"/>
    <w:rsid w:val="00B615A4"/>
    <w:rsid w:val="00B67DB4"/>
    <w:rsid w:val="00B726FB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21D4B"/>
    <w:rsid w:val="00D26182"/>
    <w:rsid w:val="00D44EF1"/>
    <w:rsid w:val="00D5042F"/>
    <w:rsid w:val="00D523D3"/>
    <w:rsid w:val="00D81FF7"/>
    <w:rsid w:val="00DB07E8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C33A5"/>
    <w:rsid w:val="00ED09E2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Baxant</cp:lastModifiedBy>
  <cp:revision>8</cp:revision>
  <dcterms:created xsi:type="dcterms:W3CDTF">2019-03-13T16:42:00Z</dcterms:created>
  <dcterms:modified xsi:type="dcterms:W3CDTF">2019-05-30T09:33:00Z</dcterms:modified>
</cp:coreProperties>
</file>