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4D30" w14:textId="77777777" w:rsidR="00623061" w:rsidRDefault="004110FA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</w:rPr>
        <w:tab/>
      </w:r>
    </w:p>
    <w:p w14:paraId="50DED3B9" w14:textId="14DB4787" w:rsidR="00304C34" w:rsidRPr="009250FD" w:rsidRDefault="00304C34" w:rsidP="009250F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right"/>
        <w:rPr>
          <w:rFonts w:ascii="Arial Narrow" w:hAnsi="Arial Narrow" w:cs="Arial"/>
        </w:rPr>
      </w:pPr>
      <w:r w:rsidRPr="009250FD">
        <w:rPr>
          <w:rFonts w:ascii="Arial Narrow" w:hAnsi="Arial Narrow" w:cs="Arial"/>
        </w:rPr>
        <w:t>Príloha č. 2 súťažných podkladov</w:t>
      </w:r>
    </w:p>
    <w:p w14:paraId="3B53D505" w14:textId="2F792F90" w:rsidR="009250FD" w:rsidRPr="009250FD" w:rsidRDefault="009250FD" w:rsidP="009250F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right"/>
        <w:rPr>
          <w:rFonts w:ascii="Arial Narrow" w:hAnsi="Arial Narrow" w:cs="Arial"/>
        </w:rPr>
      </w:pPr>
      <w:r w:rsidRPr="009250FD">
        <w:rPr>
          <w:rFonts w:ascii="Arial Narrow" w:hAnsi="Arial Narrow" w:cs="Arial"/>
        </w:rPr>
        <w:t>Návrh Rámcovej dohody</w:t>
      </w:r>
    </w:p>
    <w:p w14:paraId="0F6D3D45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14:paraId="6CD44A78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14:paraId="2739C599" w14:textId="18092528"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D65866">
        <w:rPr>
          <w:rFonts w:ascii="Arial Narrow" w:hAnsi="Arial Narrow" w:cs="Arial Narrow"/>
          <w:b/>
          <w:bCs/>
          <w:sz w:val="22"/>
          <w:szCs w:val="22"/>
        </w:rPr>
        <w:t xml:space="preserve">OVO2-2019/000572 </w:t>
      </w:r>
      <w:r w:rsidR="00D65866" w:rsidRPr="00D65866">
        <w:rPr>
          <w:rFonts w:ascii="Arial Narrow" w:hAnsi="Arial Narrow" w:cs="Arial Narrow"/>
          <w:b/>
          <w:bCs/>
          <w:sz w:val="22"/>
          <w:szCs w:val="22"/>
          <w:highlight w:val="yellow"/>
        </w:rPr>
        <w:t>- XXX</w:t>
      </w:r>
    </w:p>
    <w:p w14:paraId="3F845EA1" w14:textId="3EA8E29A" w:rsidR="00640D43" w:rsidRPr="006A2F58" w:rsidRDefault="00640D43" w:rsidP="00640D43">
      <w:pPr>
        <w:pStyle w:val="Zarkazkladnhotextu2"/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  <w:lang w:val="sk-SK"/>
        </w:rPr>
      </w:pPr>
      <w:r w:rsidRPr="00640D43">
        <w:rPr>
          <w:rFonts w:ascii="Arial Narrow" w:hAnsi="Arial Narrow" w:cs="Arial"/>
          <w:b/>
          <w:lang w:val="sk-SK"/>
        </w:rPr>
        <w:t>„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 xml:space="preserve">Dodávka </w:t>
      </w:r>
      <w:r w:rsidR="006A2F58">
        <w:rPr>
          <w:rFonts w:ascii="Arial Narrow" w:hAnsi="Arial Narrow" w:cs="Arial"/>
          <w:b/>
          <w:i/>
          <w:sz w:val="22"/>
          <w:szCs w:val="22"/>
          <w:lang w:val="sk-SK"/>
        </w:rPr>
        <w:t>osobných</w:t>
      </w:r>
      <w:r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 xml:space="preserve"> automobil</w:t>
      </w:r>
      <w:r w:rsidR="006A2F58"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>ov</w:t>
      </w:r>
      <w:r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 xml:space="preserve"> nižšej strednej triedy</w:t>
      </w:r>
      <w:r w:rsidRPr="006A2F58">
        <w:rPr>
          <w:rFonts w:ascii="Arial Narrow" w:hAnsi="Arial Narrow" w:cs="Arial"/>
          <w:b/>
          <w:sz w:val="22"/>
          <w:szCs w:val="22"/>
          <w:lang w:val="sk-SK"/>
        </w:rPr>
        <w:t>“</w:t>
      </w:r>
    </w:p>
    <w:p w14:paraId="516579CD" w14:textId="77777777" w:rsidR="00570F5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14:paraId="579BD3B7" w14:textId="5761598D"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14:paraId="1015F6D7" w14:textId="77777777"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14:paraId="35AB440A" w14:textId="77777777"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zákon č. 343/2015 Z.z</w:t>
      </w:r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14:paraId="065DF460" w14:textId="77777777"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14:paraId="5D74B7F4" w14:textId="77777777"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1C1E481" w14:textId="77777777" w:rsidR="001E1F40" w:rsidRPr="00877D19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6668130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1AF28DF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77BFBC5D" w14:textId="77777777" w:rsidR="007D53BA" w:rsidRPr="00426058" w:rsidRDefault="007D53BA" w:rsidP="007D53BA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Kupujúci:</w:t>
      </w:r>
      <w:r w:rsidRPr="00426058">
        <w:rPr>
          <w:rFonts w:ascii="Arial Narrow" w:hAnsi="Arial Narrow"/>
          <w:sz w:val="22"/>
          <w:szCs w:val="22"/>
        </w:rPr>
        <w:tab/>
        <w:t xml:space="preserve">              Slovenská republika, zastúpená</w:t>
      </w:r>
    </w:p>
    <w:p w14:paraId="11AA3552" w14:textId="77777777" w:rsidR="007D53BA" w:rsidRPr="00426058" w:rsidRDefault="007D53BA" w:rsidP="007D53BA">
      <w:pPr>
        <w:ind w:left="2124" w:firstLine="708"/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 xml:space="preserve"> Ministerstvom vnútra Slovenskej republiky</w:t>
      </w:r>
    </w:p>
    <w:p w14:paraId="49CC563E" w14:textId="77777777" w:rsidR="007D53BA" w:rsidRPr="00426058" w:rsidRDefault="007D53BA" w:rsidP="007D53BA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Sídlo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  <w:t>Pribinova 2, 812 72 Bratislava</w:t>
      </w:r>
      <w:r w:rsidR="004C56EB" w:rsidRPr="00426058">
        <w:rPr>
          <w:rFonts w:ascii="Arial Narrow" w:hAnsi="Arial Narrow"/>
          <w:sz w:val="22"/>
          <w:szCs w:val="22"/>
        </w:rPr>
        <w:t xml:space="preserve"> – Staré Mesto</w:t>
      </w:r>
    </w:p>
    <w:p w14:paraId="3F155EFE" w14:textId="77777777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 xml:space="preserve">IČO: </w:t>
      </w:r>
      <w:r w:rsidRPr="00426058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ab/>
        <w:t xml:space="preserve">00 151 866 </w:t>
      </w:r>
    </w:p>
    <w:p w14:paraId="793FD3CF" w14:textId="77777777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 xml:space="preserve">IBAN: </w:t>
      </w:r>
      <w:r w:rsidRPr="00426058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ab/>
        <w:t>SK7881800000007000180023</w:t>
      </w:r>
    </w:p>
    <w:p w14:paraId="20ADB64B" w14:textId="77777777" w:rsidR="004C56EB" w:rsidRPr="00426058" w:rsidRDefault="004C56EB" w:rsidP="004C56EB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SWIFT: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color w:val="000000"/>
          <w:sz w:val="22"/>
          <w:szCs w:val="22"/>
        </w:rPr>
        <w:t>SPSRSKBA</w:t>
      </w:r>
    </w:p>
    <w:p w14:paraId="43372C18" w14:textId="77777777" w:rsidR="004C56EB" w:rsidRPr="00426058" w:rsidRDefault="004C56EB" w:rsidP="004C56EB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IČO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  <w:t>00151866</w:t>
      </w:r>
    </w:p>
    <w:p w14:paraId="36A36E2F" w14:textId="3E94FA31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 xml:space="preserve">Zastúpený: </w:t>
      </w:r>
      <w:r w:rsidRPr="00426058">
        <w:rPr>
          <w:rFonts w:ascii="Arial Narrow" w:hAnsi="Arial Narrow" w:cs="Arial Narrow"/>
          <w:sz w:val="22"/>
          <w:szCs w:val="22"/>
        </w:rPr>
        <w:t xml:space="preserve">Ing. Ondrej VARAČKA, generálny tajomník služobného úradu MV SR, na základe  plnej moci   č. p. KM-OPS4-2018/001604-117 </w:t>
      </w:r>
      <w:r w:rsidRPr="00AB2C9F">
        <w:rPr>
          <w:rFonts w:ascii="Arial Narrow" w:hAnsi="Arial Narrow" w:cs="Arial Narrow"/>
          <w:sz w:val="22"/>
          <w:szCs w:val="22"/>
        </w:rPr>
        <w:t>zo d</w:t>
      </w:r>
      <w:r w:rsidR="00B05ADD">
        <w:rPr>
          <w:rFonts w:ascii="Arial Narrow" w:hAnsi="Arial Narrow" w:cs="Arial Narrow"/>
          <w:sz w:val="22"/>
          <w:szCs w:val="22"/>
        </w:rPr>
        <w:t>ň</w:t>
      </w:r>
      <w:r w:rsidRPr="00AB2C9F">
        <w:rPr>
          <w:rFonts w:ascii="Arial Narrow" w:hAnsi="Arial Narrow" w:cs="Arial Narrow"/>
          <w:sz w:val="22"/>
          <w:szCs w:val="22"/>
        </w:rPr>
        <w:t>a 30.4.2018</w:t>
      </w:r>
    </w:p>
    <w:p w14:paraId="36C6D645" w14:textId="77777777" w:rsidR="004C56EB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0516DCB4" w14:textId="77777777" w:rsidR="007D53BA" w:rsidRPr="008A6F0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44BA7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(ďalej len „</w:t>
      </w:r>
      <w:r w:rsidR="007D53BA">
        <w:rPr>
          <w:rFonts w:ascii="Arial Narrow" w:hAnsi="Arial Narrow"/>
          <w:color w:val="auto"/>
          <w:sz w:val="22"/>
          <w:szCs w:val="22"/>
        </w:rPr>
        <w:t>K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upujúci“).</w:t>
      </w:r>
      <w:r w:rsidR="007D53BA" w:rsidRPr="008A6F06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591D8B61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D78E59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020D04DD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8804370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7BA7FF85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77028E5E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381CB27F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3FF87FD6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3B4D1C72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184903E1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442686A3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1507E206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6A76CC9B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6A943AA3" w14:textId="77777777" w:rsidR="00B30070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IBAN:</w:t>
      </w:r>
    </w:p>
    <w:p w14:paraId="539A615F" w14:textId="77777777" w:rsidR="00B30070" w:rsidRPr="00877D19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</w:p>
    <w:p w14:paraId="64965167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75BDB8BA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0A64AF62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53A9072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16849174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76CCD5A5" w14:textId="77777777" w:rsidR="001E1F40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B2D1839" w14:textId="77777777" w:rsidR="001E1F40" w:rsidRPr="007C19FE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7C071127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4EF82C" w14:textId="77777777" w:rsidR="00B05ADD" w:rsidRDefault="00B05ADD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62A0C31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F0FA5E0" w14:textId="77777777" w:rsidR="009250FD" w:rsidRDefault="009250FD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6227392" w14:textId="57226F2B"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2B84B4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32BE4B1" w14:textId="1493B00A" w:rsidR="00733992" w:rsidRDefault="00B30070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7D53BA">
        <w:rPr>
          <w:rFonts w:ascii="Arial Narrow" w:hAnsi="Arial Narrow"/>
          <w:sz w:val="22"/>
          <w:szCs w:val="22"/>
          <w:lang w:val="sk-SK" w:eastAsia="en-US"/>
        </w:rPr>
        <w:t>a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) zákona č. 343/2015 Z. z.</w:t>
      </w:r>
      <w:r w:rsidR="00857558">
        <w:rPr>
          <w:rFonts w:ascii="Arial Narrow" w:hAnsi="Arial Narrow"/>
          <w:sz w:val="22"/>
          <w:szCs w:val="22"/>
          <w:lang w:val="sk-SK" w:eastAsia="en-US"/>
        </w:rPr>
        <w:t>,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vyhlásil oznámením uverejnenom v Úradnom vestníku EÚ </w:t>
      </w:r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č. S/xxx pod zn.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-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/201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.201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„</w:t>
      </w:r>
      <w:r w:rsidR="006A2F58" w:rsidRPr="006A2F58">
        <w:rPr>
          <w:rFonts w:ascii="Arial Narrow" w:hAnsi="Arial Narrow"/>
          <w:b/>
          <w:i/>
          <w:sz w:val="22"/>
          <w:szCs w:val="22"/>
          <w:lang w:val="sk-SK" w:eastAsia="en-US"/>
        </w:rPr>
        <w:t>Dodávka o</w:t>
      </w:r>
      <w:r w:rsidR="00A46BD1" w:rsidRPr="006A2F58">
        <w:rPr>
          <w:rFonts w:ascii="Arial Narrow" w:hAnsi="Arial Narrow" w:cs="Arial"/>
          <w:b/>
          <w:i/>
          <w:sz w:val="22"/>
          <w:szCs w:val="22"/>
          <w:lang w:val="sk-SK"/>
        </w:rPr>
        <w:t>sobn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>ých</w:t>
      </w:r>
      <w:r w:rsidR="00A46BD1" w:rsidRPr="006A2F58">
        <w:rPr>
          <w:rFonts w:ascii="Arial Narrow" w:hAnsi="Arial Narrow" w:cs="Arial"/>
          <w:b/>
          <w:i/>
          <w:sz w:val="22"/>
          <w:szCs w:val="22"/>
          <w:lang w:val="sk-SK"/>
        </w:rPr>
        <w:t xml:space="preserve"> automobil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>ov</w:t>
      </w:r>
      <w:r w:rsidR="00A46BD1" w:rsidRPr="006A2F58">
        <w:rPr>
          <w:rFonts w:ascii="Arial Narrow" w:hAnsi="Arial Narrow" w:cs="Arial"/>
          <w:b/>
          <w:i/>
          <w:sz w:val="22"/>
          <w:szCs w:val="22"/>
          <w:lang w:val="sk-SK"/>
        </w:rPr>
        <w:t xml:space="preserve"> nižšej</w:t>
      </w:r>
      <w:r w:rsidR="00A46BD1" w:rsidRPr="00640D43">
        <w:rPr>
          <w:rFonts w:ascii="Arial Narrow" w:hAnsi="Arial Narrow" w:cs="Arial"/>
          <w:b/>
          <w:i/>
          <w:sz w:val="22"/>
          <w:szCs w:val="22"/>
        </w:rPr>
        <w:t xml:space="preserve"> strednej triedy</w:t>
      </w:r>
      <w:r w:rsidR="00733992">
        <w:rPr>
          <w:rFonts w:ascii="Arial Narrow" w:hAnsi="Arial Narrow"/>
          <w:sz w:val="22"/>
          <w:szCs w:val="22"/>
          <w:lang w:val="sk-SK" w:eastAsia="en-US"/>
        </w:rPr>
        <w:t>“</w:t>
      </w:r>
      <w:r w:rsidR="00733992"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 w:rsidR="00733992"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="00733992"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="00733992">
        <w:rPr>
          <w:rFonts w:ascii="Arial Narrow" w:hAnsi="Arial Narrow"/>
          <w:sz w:val="22"/>
          <w:szCs w:val="22"/>
          <w:lang w:eastAsia="en-US"/>
        </w:rPr>
        <w:t>).</w:t>
      </w:r>
    </w:p>
    <w:p w14:paraId="65F11950" w14:textId="77777777" w:rsidR="0063600F" w:rsidRPr="00667D86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6D65090C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5818FC48" w14:textId="77777777" w:rsidR="0063600F" w:rsidRDefault="0063600F" w:rsidP="0063600F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14:paraId="519337C9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17D00DDD" w14:textId="77777777" w:rsidR="0063600F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3B083B8" w14:textId="77777777" w:rsidR="00733992" w:rsidRPr="003F67F5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45B9F8AB" w14:textId="77777777"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A859543" w14:textId="176904CC" w:rsidR="00733992" w:rsidRDefault="00733992" w:rsidP="00AF60CE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</w:t>
      </w:r>
      <w:r w:rsidR="00C36DBC" w:rsidRPr="0011085A">
        <w:rPr>
          <w:rFonts w:ascii="Arial Narrow" w:hAnsi="Arial Narrow"/>
          <w:bCs/>
          <w:iCs/>
          <w:sz w:val="22"/>
          <w:szCs w:val="22"/>
        </w:rPr>
        <w:t>iť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11085A">
        <w:rPr>
          <w:rFonts w:ascii="Arial Narrow" w:hAnsi="Arial Narrow"/>
          <w:bCs/>
          <w:iCs/>
          <w:sz w:val="22"/>
          <w:szCs w:val="22"/>
        </w:rPr>
        <w:t>u</w:t>
      </w:r>
      <w:r w:rsidR="00D35EBF"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D35EBF">
        <w:rPr>
          <w:rFonts w:ascii="Arial Narrow" w:hAnsi="Arial Narrow"/>
          <w:bCs/>
          <w:iCs/>
          <w:sz w:val="22"/>
          <w:szCs w:val="22"/>
        </w:rPr>
        <w:t xml:space="preserve">jeho 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>dopravu na miesto určenia, dodanie príslušnej dokumentácie, zaškolenie</w:t>
      </w:r>
      <w:r w:rsidR="0011085A" w:rsidRPr="0011085A">
        <w:rPr>
          <w:rFonts w:ascii="Arial Narrow" w:hAnsi="Arial Narrow"/>
          <w:bCs/>
          <w:iCs/>
          <w:sz w:val="22"/>
          <w:szCs w:val="22"/>
        </w:rPr>
        <w:t>, ako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aj</w:t>
      </w:r>
      <w:r w:rsidR="0049636D">
        <w:rPr>
          <w:rFonts w:ascii="Arial Narrow" w:hAnsi="Arial Narrow"/>
          <w:bCs/>
          <w:iCs/>
          <w:sz w:val="22"/>
          <w:szCs w:val="22"/>
        </w:rPr>
        <w:t xml:space="preserve"> zabezpečenie súvisiacich služieb, vrátane 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predpredajn</w:t>
      </w:r>
      <w:r w:rsidR="0049636D">
        <w:rPr>
          <w:rFonts w:ascii="Arial Narrow" w:hAnsi="Arial Narrow"/>
          <w:bCs/>
          <w:iCs/>
          <w:sz w:val="22"/>
          <w:szCs w:val="22"/>
        </w:rPr>
        <w:t>ého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servis</w:t>
      </w:r>
      <w:r w:rsidR="00011041">
        <w:rPr>
          <w:rFonts w:ascii="Arial Narrow" w:hAnsi="Arial Narrow"/>
          <w:bCs/>
          <w:iCs/>
          <w:sz w:val="22"/>
          <w:szCs w:val="22"/>
        </w:rPr>
        <w:t>u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a servisn</w:t>
      </w:r>
      <w:r w:rsidR="0049636D">
        <w:rPr>
          <w:rFonts w:ascii="Arial Narrow" w:hAnsi="Arial Narrow"/>
          <w:bCs/>
          <w:iCs/>
          <w:sz w:val="22"/>
          <w:szCs w:val="22"/>
        </w:rPr>
        <w:t>ej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činnosti v rámci záruky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A6112"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14:paraId="7B6EF410" w14:textId="77777777" w:rsidR="002234C7" w:rsidRDefault="002234C7" w:rsidP="002234C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6A95F7CE" w14:textId="66105011" w:rsidR="002234C7" w:rsidRPr="002234C7" w:rsidRDefault="002234C7" w:rsidP="002234C7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2234C7">
        <w:rPr>
          <w:rFonts w:ascii="Arial Narrow" w:hAnsi="Arial Narrow"/>
          <w:bCs/>
          <w:iCs/>
          <w:sz w:val="22"/>
          <w:szCs w:val="22"/>
        </w:rPr>
        <w:t xml:space="preserve">Predmet </w:t>
      </w:r>
      <w:r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2234C7">
        <w:rPr>
          <w:rFonts w:ascii="Arial Narrow" w:hAnsi="Arial Narrow"/>
          <w:bCs/>
          <w:iCs/>
          <w:sz w:val="22"/>
          <w:szCs w:val="22"/>
        </w:rPr>
        <w:t xml:space="preserve">Dohody je financovaný z prostriedkov Európskych štrukturálnych a investičných fondov (Operačný program Kvalita životného prostredia), </w:t>
      </w:r>
      <w:bookmarkStart w:id="0" w:name="_Hlk3530844"/>
      <w:r w:rsidRPr="002234C7">
        <w:rPr>
          <w:rFonts w:ascii="Arial Narrow" w:hAnsi="Arial Narrow"/>
          <w:bCs/>
          <w:iCs/>
          <w:sz w:val="22"/>
          <w:szCs w:val="22"/>
        </w:rPr>
        <w:t>prípadne z iných relevantných programov, fondov a finančných mechanizmov ako aj z rozpočtových prostriedkov verejného obstarávateľa</w:t>
      </w:r>
      <w:bookmarkEnd w:id="0"/>
      <w:r w:rsidRPr="002234C7">
        <w:rPr>
          <w:rFonts w:ascii="Arial Narrow" w:hAnsi="Arial Narrow"/>
          <w:bCs/>
          <w:iCs/>
          <w:sz w:val="22"/>
          <w:szCs w:val="22"/>
        </w:rPr>
        <w:t>.</w:t>
      </w:r>
    </w:p>
    <w:p w14:paraId="32E9C2A7" w14:textId="77777777" w:rsidR="002234C7" w:rsidRPr="00FF4C12" w:rsidRDefault="002234C7" w:rsidP="002234C7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1BBD659" w14:textId="77777777"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4BB10E53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14:paraId="627F76C5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14:paraId="4EFC3DA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DD53011" w14:textId="34AE435C" w:rsidR="0063600F" w:rsidRDefault="00733992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>(Kupujúci bude jeho prvým užívateľom</w:t>
      </w:r>
      <w:r w:rsidR="002F0E14" w:rsidRPr="00A46BD1">
        <w:rPr>
          <w:rFonts w:ascii="Arial Narrow" w:hAnsi="Arial Narrow"/>
          <w:sz w:val="22"/>
          <w:szCs w:val="22"/>
          <w:lang w:val="sk-SK"/>
        </w:rPr>
        <w:t xml:space="preserve">) </w:t>
      </w:r>
      <w:r w:rsidR="002E5295" w:rsidRPr="00A46BD1">
        <w:rPr>
          <w:rFonts w:ascii="Arial Narrow" w:hAnsi="Arial Narrow" w:cs="Arial"/>
          <w:noProof w:val="0"/>
          <w:sz w:val="22"/>
          <w:szCs w:val="22"/>
        </w:rPr>
        <w:t>„</w:t>
      </w:r>
      <w:r w:rsidR="006A2F58" w:rsidRPr="006A2F58">
        <w:rPr>
          <w:rFonts w:ascii="Arial Narrow" w:hAnsi="Arial Narrow"/>
          <w:b/>
          <w:i/>
          <w:sz w:val="22"/>
          <w:szCs w:val="22"/>
          <w:lang w:val="sk-SK" w:eastAsia="en-US"/>
        </w:rPr>
        <w:t>Dodávka o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>sobných automobilov nižšej</w:t>
      </w:r>
      <w:r w:rsidR="006A2F58" w:rsidRPr="00640D43">
        <w:rPr>
          <w:rFonts w:ascii="Arial Narrow" w:hAnsi="Arial Narrow" w:cs="Arial"/>
          <w:b/>
          <w:i/>
          <w:sz w:val="22"/>
          <w:szCs w:val="22"/>
        </w:rPr>
        <w:t xml:space="preserve"> strednej triedy</w:t>
      </w:r>
      <w:r w:rsidR="00A46BD1">
        <w:rPr>
          <w:rFonts w:ascii="Arial Narrow" w:hAnsi="Arial Narrow"/>
          <w:sz w:val="22"/>
          <w:szCs w:val="22"/>
          <w:lang w:val="sk-SK" w:eastAsia="en-US"/>
        </w:rPr>
        <w:t>“</w:t>
      </w:r>
      <w:r w:rsidR="000E5E09" w:rsidRPr="00F129F8">
        <w:rPr>
          <w:rFonts w:ascii="Arial Narrow" w:hAnsi="Arial Narrow" w:cs="Arial"/>
          <w:i/>
          <w:noProof w:val="0"/>
          <w:sz w:val="22"/>
          <w:szCs w:val="22"/>
          <w:lang w:val="sk-SK"/>
        </w:rPr>
        <w:t>,</w:t>
      </w:r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 </w:t>
      </w:r>
      <w:r w:rsidR="0063600F">
        <w:rPr>
          <w:rFonts w:ascii="Arial Narrow" w:hAnsi="Arial Narrow"/>
          <w:sz w:val="22"/>
          <w:szCs w:val="22"/>
        </w:rPr>
        <w:t xml:space="preserve">vrátane súvisiacich </w:t>
      </w:r>
      <w:r w:rsidR="00867D3D">
        <w:rPr>
          <w:rFonts w:ascii="Arial Narrow" w:hAnsi="Arial Narrow"/>
          <w:sz w:val="22"/>
          <w:szCs w:val="22"/>
          <w:lang w:val="sk-SK"/>
        </w:rPr>
        <w:t xml:space="preserve">tovarov a </w:t>
      </w:r>
      <w:r w:rsidR="0063600F">
        <w:rPr>
          <w:rFonts w:ascii="Arial Narrow" w:hAnsi="Arial Narrow"/>
          <w:sz w:val="22"/>
          <w:szCs w:val="22"/>
        </w:rPr>
        <w:t xml:space="preserve">služieb </w:t>
      </w:r>
      <w:r w:rsidR="0063600F" w:rsidRPr="005947A1">
        <w:rPr>
          <w:rFonts w:ascii="Arial Narrow" w:hAnsi="Arial Narrow"/>
          <w:sz w:val="22"/>
          <w:szCs w:val="22"/>
        </w:rPr>
        <w:t>podľa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</w:t>
      </w:r>
      <w:r w:rsidR="00680EDC">
        <w:rPr>
          <w:rFonts w:ascii="Arial Narrow" w:hAnsi="Arial Narrow"/>
          <w:b/>
          <w:sz w:val="22"/>
          <w:szCs w:val="22"/>
          <w:lang w:val="sk-SK"/>
        </w:rPr>
        <w:t>Tovar</w:t>
      </w:r>
      <w:r w:rsidR="0063600F" w:rsidRPr="005947A1">
        <w:rPr>
          <w:rFonts w:ascii="Arial Narrow" w:hAnsi="Arial Narrow"/>
          <w:b/>
          <w:sz w:val="22"/>
          <w:szCs w:val="22"/>
        </w:rPr>
        <w:t>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14:paraId="36A1C934" w14:textId="1AEC2C15" w:rsidR="003C3161" w:rsidRPr="003C3161" w:rsidRDefault="002B3EB4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 xml:space="preserve">za účelom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3C3161"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 w:rsidR="00680EDC">
        <w:rPr>
          <w:rFonts w:ascii="Arial Narrow" w:hAnsi="Arial Narrow"/>
          <w:sz w:val="22"/>
          <w:szCs w:val="22"/>
          <w:lang w:val="sk-SK"/>
        </w:rPr>
        <w:t xml:space="preserve">podľa </w:t>
      </w:r>
      <w:r w:rsidR="00BB560B">
        <w:rPr>
          <w:rFonts w:ascii="Arial Narrow" w:hAnsi="Arial Narrow"/>
          <w:sz w:val="22"/>
          <w:szCs w:val="22"/>
          <w:lang w:val="sk-SK"/>
        </w:rPr>
        <w:t xml:space="preserve">Prílohy č. 4 a </w:t>
      </w:r>
      <w:r w:rsidR="003C3161"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3C3161"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14:paraId="77B09F3D" w14:textId="77777777"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DD9CEB6" w14:textId="5D23FC70" w:rsidR="002B3EB4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zaväzuje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 w:rsidR="003C3161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7DBF728" w14:textId="77777777" w:rsidR="004D6F47" w:rsidRDefault="004D6F47" w:rsidP="004D6F47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CA5879C" w14:textId="77777777"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4550297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14:paraId="2F5474A2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14:paraId="560B249F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0488C354" w14:textId="77777777" w:rsidR="00E025C5" w:rsidRDefault="00E025C5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1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0DBA1FA5" w14:textId="77777777"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1"/>
    <w:p w14:paraId="385CC446" w14:textId="6CD522D9" w:rsidR="007752EE" w:rsidRPr="00FF4C12" w:rsidRDefault="007752EE" w:rsidP="00AF60CE">
      <w:pPr>
        <w:pStyle w:val="Default"/>
        <w:numPr>
          <w:ilvl w:val="1"/>
          <w:numId w:val="14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lastRenderedPageBreak/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>ovar požadovaný Kupujúcim v zmysle prílohy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>1.B tejto Dohody, má Kupujúci právo v prípade, že je to pre neho výhodnejšie, požadovať od Predávajúceho dodanie Tovaru v kvalitatívnych parametroch podľa prílohy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 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14:paraId="59E28845" w14:textId="77777777"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14:paraId="6292ACE9" w14:textId="77777777" w:rsidR="009F1F82" w:rsidRPr="00FF4C12" w:rsidRDefault="009F1F82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14:paraId="30004B6D" w14:textId="77777777"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14:paraId="165A53D7" w14:textId="03A83CD3" w:rsidR="00585B18" w:rsidRPr="00FF4C12" w:rsidRDefault="007752EE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 w:rsidR="00BC1BB7"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14:paraId="6367A46E" w14:textId="77777777" w:rsidR="00BC1BB7" w:rsidRDefault="00BC1BB7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4F1E46" w14:textId="68320E9E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14:paraId="50491BA0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14:paraId="1FB5ABCF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178CE025" w14:textId="2CF09239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 xml:space="preserve">a </w:t>
      </w:r>
      <w:r w:rsidR="003C1BA2">
        <w:rPr>
          <w:rFonts w:ascii="Arial Narrow" w:hAnsi="Arial Narrow"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 xml:space="preserve"> za požadovaný </w:t>
      </w:r>
      <w:r w:rsidR="006F32BB">
        <w:rPr>
          <w:rFonts w:ascii="Arial Narrow" w:hAnsi="Arial Narrow"/>
          <w:sz w:val="22"/>
          <w:szCs w:val="22"/>
        </w:rPr>
        <w:t>Tovar</w:t>
      </w:r>
      <w:r w:rsidR="00B01D5C" w:rsidRPr="00FF4C12">
        <w:rPr>
          <w:rFonts w:ascii="Arial Narrow" w:hAnsi="Arial Narrow"/>
          <w:sz w:val="22"/>
          <w:szCs w:val="22"/>
        </w:rPr>
        <w:t xml:space="preserve"> je Zmluvnými stranami dohodnutá vo výške maximálne ________ EUR bez DPH (slovom __________________ </w:t>
      </w:r>
      <w:r w:rsidR="00B05ADD">
        <w:rPr>
          <w:rFonts w:ascii="Arial Narrow" w:hAnsi="Arial Narrow"/>
          <w:sz w:val="22"/>
          <w:szCs w:val="22"/>
        </w:rPr>
        <w:t>EUR</w:t>
      </w:r>
      <w:r w:rsidR="00B01D5C" w:rsidRPr="00FF4C12">
        <w:rPr>
          <w:rFonts w:ascii="Arial Narrow" w:hAnsi="Arial Narrow"/>
          <w:sz w:val="22"/>
          <w:szCs w:val="22"/>
        </w:rPr>
        <w:t xml:space="preserve"> bez DPH); teda ________ EUR vrátane DPH (slovom ___________________ </w:t>
      </w:r>
      <w:r w:rsidR="00B05ADD">
        <w:rPr>
          <w:rFonts w:ascii="Arial Narrow" w:hAnsi="Arial Narrow"/>
          <w:sz w:val="22"/>
          <w:szCs w:val="22"/>
        </w:rPr>
        <w:t xml:space="preserve">EUR </w:t>
      </w:r>
      <w:r w:rsidR="00B01D5C" w:rsidRPr="00FF4C12">
        <w:rPr>
          <w:rFonts w:ascii="Arial Narrow" w:hAnsi="Arial Narrow"/>
          <w:sz w:val="22"/>
          <w:szCs w:val="22"/>
        </w:rPr>
        <w:t xml:space="preserve">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14:paraId="127FAAE9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6CC5A5A" w14:textId="7C3E12D1" w:rsidR="007404B5" w:rsidRPr="00FF4C12" w:rsidRDefault="007404B5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  ako aj Ceny za Tovar musia byť stanovené v zmysle zákona Národnej rady Slovenskej republiky č. 18/1996 Z. z. o cenách v znení neskorších predpisov </w:t>
      </w:r>
      <w:bookmarkStart w:id="2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2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14:paraId="28B300E5" w14:textId="77777777"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14:paraId="76360EA1" w14:textId="0ED56540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</w:t>
      </w:r>
      <w:r w:rsidR="00BB3E20">
        <w:rPr>
          <w:rFonts w:ascii="Arial Narrow" w:hAnsi="Arial Narrow"/>
          <w:sz w:val="22"/>
          <w:szCs w:val="22"/>
        </w:rPr>
        <w:t>Tovaru,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 xml:space="preserve">najmä náklady za </w:t>
      </w:r>
      <w:r w:rsidR="00BB3E20">
        <w:rPr>
          <w:rFonts w:ascii="Arial Narrow" w:hAnsi="Arial Narrow"/>
          <w:sz w:val="22"/>
          <w:szCs w:val="22"/>
        </w:rPr>
        <w:t>Tovar</w:t>
      </w:r>
      <w:r w:rsidRPr="00AA4341">
        <w:rPr>
          <w:rFonts w:ascii="Arial Narrow" w:hAnsi="Arial Narrow"/>
          <w:sz w:val="22"/>
          <w:szCs w:val="22"/>
        </w:rPr>
        <w:t>,</w:t>
      </w:r>
      <w:r w:rsidR="001B0D44" w:rsidRPr="00AA4341">
        <w:rPr>
          <w:rFonts w:ascii="Arial Narrow" w:hAnsi="Arial Narrow"/>
          <w:sz w:val="22"/>
          <w:szCs w:val="22"/>
        </w:rPr>
        <w:t xml:space="preserve"> náklady </w:t>
      </w:r>
      <w:r w:rsidR="000F6EE3" w:rsidRPr="00AA4341">
        <w:rPr>
          <w:rFonts w:ascii="Arial Narrow" w:hAnsi="Arial Narrow"/>
          <w:sz w:val="22"/>
          <w:szCs w:val="22"/>
        </w:rPr>
        <w:t xml:space="preserve">na </w:t>
      </w:r>
      <w:r w:rsidRPr="00AA4341">
        <w:rPr>
          <w:rFonts w:ascii="Arial Narrow" w:hAnsi="Arial Narrow"/>
          <w:sz w:val="22"/>
          <w:szCs w:val="22"/>
        </w:rPr>
        <w:t>obstaranie</w:t>
      </w:r>
      <w:r w:rsidRPr="0019761D">
        <w:rPr>
          <w:rFonts w:ascii="Arial Narrow" w:hAnsi="Arial Narrow"/>
          <w:sz w:val="22"/>
          <w:szCs w:val="22"/>
        </w:rPr>
        <w:t xml:space="preserve"> </w:t>
      </w:r>
      <w:r w:rsidR="00BB3E20">
        <w:rPr>
          <w:rFonts w:ascii="Arial Narrow" w:hAnsi="Arial Narrow"/>
          <w:sz w:val="22"/>
          <w:szCs w:val="22"/>
        </w:rPr>
        <w:t>Tovaru</w:t>
      </w:r>
      <w:r w:rsidRPr="0019761D">
        <w:rPr>
          <w:rFonts w:ascii="Arial Narrow" w:hAnsi="Arial Narrow"/>
          <w:sz w:val="22"/>
          <w:szCs w:val="22"/>
        </w:rPr>
        <w:t xml:space="preserve">, dovozné clá, </w:t>
      </w:r>
      <w:r w:rsidR="00870801" w:rsidRPr="0019761D">
        <w:rPr>
          <w:rFonts w:ascii="Arial Narrow" w:hAnsi="Arial Narrow"/>
          <w:sz w:val="22"/>
          <w:szCs w:val="22"/>
        </w:rPr>
        <w:t xml:space="preserve">poistenie, </w:t>
      </w:r>
      <w:r w:rsidRPr="0019761D">
        <w:rPr>
          <w:rFonts w:ascii="Arial Narrow" w:hAnsi="Arial Narrow"/>
          <w:sz w:val="22"/>
          <w:szCs w:val="22"/>
        </w:rPr>
        <w:t>dopravu na miesto dodania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A76E9B">
        <w:rPr>
          <w:rFonts w:ascii="Arial Narrow" w:hAnsi="Arial Narrow"/>
          <w:sz w:val="22"/>
          <w:szCs w:val="22"/>
        </w:rPr>
        <w:t xml:space="preserve">ostatné náklady spojené s dodávkou </w:t>
      </w:r>
      <w:r w:rsidR="00BB3E20">
        <w:rPr>
          <w:rFonts w:ascii="Arial Narrow" w:hAnsi="Arial Narrow"/>
          <w:sz w:val="22"/>
          <w:szCs w:val="22"/>
        </w:rPr>
        <w:t>Tovaru</w:t>
      </w:r>
      <w:r w:rsidR="00AA4341">
        <w:rPr>
          <w:rFonts w:ascii="Arial Narrow" w:hAnsi="Arial Narrow"/>
          <w:sz w:val="22"/>
          <w:szCs w:val="22"/>
        </w:rPr>
        <w:t>,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 dodanie príslušnej dokumentácie, zaškolenie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>náklady na predpredajný servis</w:t>
      </w:r>
      <w:r w:rsidR="00641171">
        <w:rPr>
          <w:rFonts w:ascii="Arial Narrow" w:hAnsi="Arial Narrow"/>
          <w:bCs/>
          <w:iCs/>
          <w:sz w:val="22"/>
          <w:szCs w:val="22"/>
        </w:rPr>
        <w:t xml:space="preserve"> a tiež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14:paraId="12DC3498" w14:textId="77777777"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4DA79AC" w14:textId="77777777" w:rsidR="00623D4A" w:rsidRPr="002E055D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14:paraId="6C7A75C7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1053946" w14:textId="77777777" w:rsidR="006135F0" w:rsidRDefault="006135F0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14:paraId="3072EE26" w14:textId="77777777"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14:paraId="4426F8BA" w14:textId="77777777" w:rsidR="00EB6ABB" w:rsidRPr="00FF4C12" w:rsidRDefault="00EB6ABB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14:paraId="2620D801" w14:textId="77777777"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50B6F6F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14:paraId="32BEE3B2" w14:textId="77777777"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14:paraId="6031EC7E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64A8CE4" w14:textId="4A9A76CA"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>a v Prílohe č. 2</w:t>
      </w:r>
      <w:r w:rsidR="00734C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tejto Dohody.</w:t>
      </w:r>
    </w:p>
    <w:p w14:paraId="250BEEFB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5DBD93E" w14:textId="77777777"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p w14:paraId="6E29F2FE" w14:textId="77777777" w:rsidR="00FC124A" w:rsidRPr="00FF4C12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5A5BE173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Čl. V</w:t>
      </w:r>
    </w:p>
    <w:p w14:paraId="11E4D744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14:paraId="1323010E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C3626" w14:textId="77777777"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84633C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84633C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84633C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84633C">
        <w:rPr>
          <w:rFonts w:ascii="Arial Narrow" w:hAnsi="Arial Narrow"/>
          <w:bCs/>
          <w:iCs/>
          <w:sz w:val="22"/>
          <w:szCs w:val="22"/>
        </w:rPr>
        <w:t>1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84633C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14:paraId="40E63542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14:paraId="5A95FC91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14:paraId="47072D7A" w14:textId="7464CF03" w:rsidR="009E23D9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 w:rsidR="00B05ADD"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14:paraId="79688340" w14:textId="77777777"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980179A" w14:textId="122F0017" w:rsidR="008803CD" w:rsidRPr="008803CD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 w:rsidR="006F32BB"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K</w:t>
      </w:r>
      <w:r w:rsidRPr="007E1E87">
        <w:rPr>
          <w:rFonts w:ascii="Arial Narrow" w:hAnsi="Arial Narrow"/>
          <w:sz w:val="22"/>
          <w:szCs w:val="22"/>
        </w:rPr>
        <w:t xml:space="preserve">úpnych zmluvách je stanovený dohodou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7E1E87">
        <w:rPr>
          <w:rFonts w:ascii="Arial Narrow" w:hAnsi="Arial Narrow"/>
          <w:sz w:val="22"/>
          <w:szCs w:val="22"/>
        </w:rPr>
        <w:t>mluvných</w:t>
      </w:r>
      <w:proofErr w:type="spellEnd"/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strán, </w:t>
      </w:r>
      <w:r w:rsidR="00B05ADD">
        <w:rPr>
          <w:rFonts w:ascii="Arial Narrow" w:hAnsi="Arial Narrow"/>
          <w:sz w:val="22"/>
          <w:szCs w:val="22"/>
          <w:lang w:val="sk-SK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na max. </w:t>
      </w:r>
      <w:r w:rsidR="00C61CF7">
        <w:rPr>
          <w:rFonts w:ascii="Arial Narrow" w:hAnsi="Arial Narrow"/>
          <w:sz w:val="22"/>
          <w:szCs w:val="22"/>
          <w:lang w:val="sk-SK"/>
        </w:rPr>
        <w:t>päť</w:t>
      </w:r>
      <w:r w:rsidRPr="006A3F14">
        <w:rPr>
          <w:rFonts w:ascii="Arial Narrow" w:hAnsi="Arial Narrow"/>
          <w:sz w:val="22"/>
          <w:szCs w:val="22"/>
        </w:rPr>
        <w:t xml:space="preserve"> (</w:t>
      </w:r>
      <w:r w:rsidR="00C61CF7">
        <w:rPr>
          <w:rFonts w:ascii="Arial Narrow" w:hAnsi="Arial Narrow"/>
          <w:sz w:val="22"/>
          <w:szCs w:val="22"/>
          <w:lang w:val="sk-SK"/>
        </w:rPr>
        <w:t>5</w:t>
      </w:r>
      <w:r w:rsidRPr="006A3F14">
        <w:rPr>
          <w:rFonts w:ascii="Arial Narrow" w:hAnsi="Arial Narrow"/>
          <w:sz w:val="22"/>
          <w:szCs w:val="22"/>
        </w:rPr>
        <w:t>) mesiac</w:t>
      </w:r>
      <w:r w:rsidR="006F32BB">
        <w:rPr>
          <w:rFonts w:ascii="Arial Narrow" w:hAnsi="Arial Narrow"/>
          <w:sz w:val="22"/>
          <w:szCs w:val="22"/>
          <w:lang w:val="sk-SK"/>
        </w:rPr>
        <w:t>ov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r w:rsidRPr="008803CD">
        <w:rPr>
          <w:rFonts w:ascii="Arial Narrow" w:hAnsi="Arial Narrow"/>
          <w:sz w:val="22"/>
          <w:szCs w:val="22"/>
        </w:rPr>
        <w:t>úpnej zmluvy.</w:t>
      </w:r>
    </w:p>
    <w:p w14:paraId="02163169" w14:textId="77777777" w:rsidR="008803CD" w:rsidRPr="008803CD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72410B" w14:textId="706C9681" w:rsidR="00CA1AF2" w:rsidRPr="00E40CB8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</w:t>
      </w:r>
      <w:r w:rsidRPr="00CA1AF2">
        <w:rPr>
          <w:rFonts w:ascii="Arial Narrow" w:hAnsi="Arial Narrow"/>
          <w:sz w:val="22"/>
          <w:szCs w:val="22"/>
        </w:rPr>
        <w:t>Slovenská republika</w:t>
      </w:r>
      <w:r w:rsidR="00E40CB8">
        <w:rPr>
          <w:rFonts w:ascii="Arial Narrow" w:hAnsi="Arial Narrow"/>
          <w:sz w:val="22"/>
          <w:szCs w:val="22"/>
        </w:rPr>
        <w:t>.</w:t>
      </w:r>
      <w:r w:rsidR="0019761D">
        <w:rPr>
          <w:rFonts w:ascii="Arial Narrow" w:hAnsi="Arial Narrow"/>
          <w:sz w:val="22"/>
          <w:szCs w:val="22"/>
        </w:rPr>
        <w:t xml:space="preserve"> </w:t>
      </w:r>
      <w:r w:rsidR="0019761D" w:rsidRPr="00E40CB8">
        <w:rPr>
          <w:rFonts w:ascii="Arial Narrow" w:hAnsi="Arial Narrow"/>
          <w:sz w:val="22"/>
          <w:szCs w:val="22"/>
        </w:rPr>
        <w:t xml:space="preserve">Konkrétne miesta dodania </w:t>
      </w:r>
      <w:r w:rsidR="00E40CB8" w:rsidRPr="00E40CB8">
        <w:rPr>
          <w:rFonts w:ascii="Arial Narrow" w:hAnsi="Arial Narrow"/>
          <w:sz w:val="22"/>
          <w:szCs w:val="22"/>
        </w:rPr>
        <w:t>Tovaru</w:t>
      </w:r>
      <w:r w:rsidR="0019761D" w:rsidRPr="00E40CB8">
        <w:rPr>
          <w:rFonts w:ascii="Arial Narrow" w:hAnsi="Arial Narrow"/>
          <w:sz w:val="22"/>
          <w:szCs w:val="22"/>
        </w:rPr>
        <w:t xml:space="preserve"> budú uvedené v</w:t>
      </w:r>
      <w:r w:rsidR="00E40CB8">
        <w:rPr>
          <w:rFonts w:ascii="Arial Narrow" w:hAnsi="Arial Narrow"/>
          <w:sz w:val="22"/>
          <w:szCs w:val="22"/>
        </w:rPr>
        <w:t> K</w:t>
      </w:r>
      <w:r w:rsidR="0019761D" w:rsidRPr="00E40CB8">
        <w:rPr>
          <w:rFonts w:ascii="Arial Narrow" w:hAnsi="Arial Narrow"/>
          <w:sz w:val="22"/>
          <w:szCs w:val="22"/>
        </w:rPr>
        <w:t>úpnej</w:t>
      </w:r>
      <w:r w:rsidR="00E40CB8">
        <w:rPr>
          <w:rFonts w:ascii="Arial Narrow" w:hAnsi="Arial Narrow"/>
          <w:sz w:val="22"/>
          <w:szCs w:val="22"/>
        </w:rPr>
        <w:t xml:space="preserve"> zmluve/Kúpnych</w:t>
      </w:r>
      <w:r w:rsidR="0019761D" w:rsidRPr="00E40CB8">
        <w:rPr>
          <w:rFonts w:ascii="Arial Narrow" w:hAnsi="Arial Narrow"/>
          <w:sz w:val="22"/>
          <w:szCs w:val="22"/>
        </w:rPr>
        <w:t xml:space="preserve"> zmluvách</w:t>
      </w:r>
      <w:r w:rsidR="00293B62" w:rsidRPr="00E40CB8">
        <w:rPr>
          <w:rFonts w:ascii="Arial Narrow" w:hAnsi="Arial Narrow"/>
          <w:sz w:val="22"/>
          <w:szCs w:val="22"/>
        </w:rPr>
        <w:t>.</w:t>
      </w:r>
    </w:p>
    <w:p w14:paraId="423609CE" w14:textId="77777777" w:rsidR="009E23D9" w:rsidRPr="00E40CB8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E230744" w14:textId="4C674CA7"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</w:t>
      </w:r>
      <w:r w:rsidR="005666CA" w:rsidRPr="005666CA">
        <w:rPr>
          <w:rFonts w:ascii="Arial Narrow" w:hAnsi="Arial Narrow"/>
          <w:sz w:val="22"/>
          <w:szCs w:val="22"/>
        </w:rPr>
        <w:t>.</w:t>
      </w:r>
      <w:r w:rsidRPr="005666CA">
        <w:rPr>
          <w:rFonts w:ascii="Arial Narrow" w:hAnsi="Arial Narrow"/>
          <w:sz w:val="22"/>
          <w:szCs w:val="22"/>
        </w:rPr>
        <w:t xml:space="preserve">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14:paraId="10DA96F8" w14:textId="77777777"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14:paraId="2CDE64B6" w14:textId="77777777" w:rsidR="00015357" w:rsidRPr="007F60F6" w:rsidRDefault="00015357" w:rsidP="00120915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3" w:name="_Hlk536371533"/>
      <w:r w:rsidRPr="007F60F6">
        <w:rPr>
          <w:rFonts w:ascii="Arial Narrow" w:hAnsi="Arial Narrow" w:cs="Arial Narrow"/>
          <w:sz w:val="22"/>
          <w:szCs w:val="22"/>
        </w:rPr>
        <w:t>Predávajúci sp</w:t>
      </w:r>
      <w:r w:rsidR="0010260C" w:rsidRPr="007F60F6">
        <w:rPr>
          <w:rFonts w:ascii="Arial Narrow" w:hAnsi="Arial Narrow" w:cs="Arial Narrow"/>
          <w:sz w:val="22"/>
          <w:szCs w:val="22"/>
        </w:rPr>
        <w:t>o</w:t>
      </w:r>
      <w:r w:rsidRPr="007F60F6">
        <w:rPr>
          <w:rFonts w:ascii="Arial Narrow" w:hAnsi="Arial Narrow" w:cs="Arial Narrow"/>
          <w:sz w:val="22"/>
          <w:szCs w:val="22"/>
        </w:rPr>
        <w:t xml:space="preserve">lu s tovarom </w:t>
      </w:r>
      <w:r w:rsidR="0010260C" w:rsidRPr="007F60F6">
        <w:rPr>
          <w:rFonts w:ascii="Arial Narrow" w:hAnsi="Arial Narrow" w:cs="Arial Narrow"/>
          <w:sz w:val="22"/>
          <w:szCs w:val="22"/>
        </w:rPr>
        <w:t>súčasne dodá:</w:t>
      </w:r>
    </w:p>
    <w:p w14:paraId="6ACA71EE" w14:textId="5A66F59B" w:rsidR="00DF7E39" w:rsidRPr="007F60F6" w:rsidRDefault="00C65D24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Osvedčenie o evidencii vozidla</w:t>
      </w:r>
      <w:r w:rsidR="004F651A">
        <w:rPr>
          <w:rFonts w:ascii="Arial Narrow" w:hAnsi="Arial Narrow"/>
          <w:sz w:val="22"/>
          <w:szCs w:val="22"/>
          <w:lang w:val="sk-SK"/>
        </w:rPr>
        <w:t xml:space="preserve"> - časť II.</w:t>
      </w:r>
      <w:r w:rsidR="0010260C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(Tovaru </w:t>
      </w:r>
      <w:r w:rsidR="00AE2FF0">
        <w:rPr>
          <w:rFonts w:ascii="Arial Narrow" w:hAnsi="Arial Narrow"/>
          <w:sz w:val="22"/>
          <w:szCs w:val="22"/>
          <w:lang w:val="sk-SK"/>
        </w:rPr>
        <w:t xml:space="preserve"> - </w:t>
      </w:r>
      <w:r w:rsidR="00AE2FF0" w:rsidRPr="00A745C0">
        <w:rPr>
          <w:rFonts w:ascii="Arial Narrow" w:hAnsi="Arial Narrow"/>
          <w:sz w:val="22"/>
          <w:szCs w:val="22"/>
          <w:lang w:val="sk-SK"/>
        </w:rPr>
        <w:t>o</w:t>
      </w:r>
      <w:r w:rsidR="00AE2FF0" w:rsidRPr="00A745C0">
        <w:rPr>
          <w:rFonts w:ascii="Arial Narrow" w:hAnsi="Arial Narrow" w:cs="Arial"/>
          <w:sz w:val="22"/>
          <w:szCs w:val="22"/>
        </w:rPr>
        <w:t>sobné</w:t>
      </w:r>
      <w:r w:rsidR="00AE2FF0" w:rsidRPr="00A745C0">
        <w:rPr>
          <w:rFonts w:ascii="Arial Narrow" w:hAnsi="Arial Narrow" w:cs="Arial"/>
          <w:sz w:val="22"/>
          <w:szCs w:val="22"/>
          <w:lang w:val="sk-SK"/>
        </w:rPr>
        <w:t>ho</w:t>
      </w:r>
      <w:r w:rsidR="00AE2FF0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AE2FF0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AE2FF0" w:rsidRPr="00A745C0">
        <w:rPr>
          <w:rFonts w:ascii="Arial Narrow" w:hAnsi="Arial Narrow" w:cs="Arial"/>
          <w:sz w:val="22"/>
          <w:szCs w:val="22"/>
        </w:rPr>
        <w:t xml:space="preserve"> nižšej strednej triedy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) </w:t>
      </w:r>
      <w:r w:rsidR="0010260C" w:rsidRPr="007F60F6">
        <w:rPr>
          <w:rFonts w:ascii="Arial Narrow" w:hAnsi="Arial Narrow"/>
          <w:sz w:val="22"/>
          <w:szCs w:val="22"/>
          <w:lang w:val="sk-SK"/>
        </w:rPr>
        <w:t xml:space="preserve">pre prevádzku na 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cestných komunikáciách na úze</w:t>
      </w:r>
      <w:r w:rsidR="00F5327C" w:rsidRPr="007F60F6">
        <w:rPr>
          <w:rFonts w:ascii="Arial Narrow" w:hAnsi="Arial Narrow"/>
          <w:sz w:val="22"/>
          <w:szCs w:val="22"/>
          <w:lang w:val="sk-SK"/>
        </w:rPr>
        <w:t>m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í Slovenskej republiky</w:t>
      </w:r>
    </w:p>
    <w:p w14:paraId="3D3B67F5" w14:textId="70D01E93" w:rsidR="00C816FE" w:rsidRPr="00F30F27" w:rsidRDefault="00C816FE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Vyhlásenie o zhode (COC)</w:t>
      </w:r>
      <w:r w:rsidR="00F30F27">
        <w:rPr>
          <w:rFonts w:ascii="Arial Narrow" w:hAnsi="Arial Narrow"/>
          <w:sz w:val="22"/>
          <w:szCs w:val="22"/>
          <w:lang w:val="sk-SK"/>
        </w:rPr>
        <w:t xml:space="preserve"> </w:t>
      </w:r>
      <w:r w:rsidR="00715D1A">
        <w:rPr>
          <w:rFonts w:ascii="Arial Narrow" w:hAnsi="Arial Narrow"/>
          <w:sz w:val="22"/>
          <w:szCs w:val="22"/>
          <w:lang w:val="sk-SK"/>
        </w:rPr>
        <w:t>(</w:t>
      </w:r>
      <w:r w:rsidR="00F30F27" w:rsidRPr="007F60F6">
        <w:rPr>
          <w:rFonts w:ascii="Arial Narrow" w:hAnsi="Arial Narrow"/>
          <w:sz w:val="22"/>
          <w:szCs w:val="22"/>
          <w:lang w:val="sk-SK"/>
        </w:rPr>
        <w:t xml:space="preserve">Tovaru - </w:t>
      </w:r>
      <w:r w:rsidR="00F30F27" w:rsidRPr="00A745C0">
        <w:rPr>
          <w:rFonts w:ascii="Arial Narrow" w:hAnsi="Arial Narrow"/>
          <w:sz w:val="22"/>
          <w:szCs w:val="22"/>
          <w:lang w:val="sk-SK"/>
        </w:rPr>
        <w:t>o</w:t>
      </w:r>
      <w:r w:rsidR="00F30F27" w:rsidRPr="00A745C0">
        <w:rPr>
          <w:rFonts w:ascii="Arial Narrow" w:hAnsi="Arial Narrow" w:cs="Arial"/>
          <w:sz w:val="22"/>
          <w:szCs w:val="22"/>
        </w:rPr>
        <w:t>sobné</w:t>
      </w:r>
      <w:r w:rsidR="00F30F27" w:rsidRPr="00A745C0">
        <w:rPr>
          <w:rFonts w:ascii="Arial Narrow" w:hAnsi="Arial Narrow" w:cs="Arial"/>
          <w:sz w:val="22"/>
          <w:szCs w:val="22"/>
          <w:lang w:val="sk-SK"/>
        </w:rPr>
        <w:t>ho</w:t>
      </w:r>
      <w:r w:rsidR="00F30F27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F30F27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F30F27" w:rsidRPr="00A745C0">
        <w:rPr>
          <w:rFonts w:ascii="Arial Narrow" w:hAnsi="Arial Narrow" w:cs="Arial"/>
          <w:sz w:val="22"/>
          <w:szCs w:val="22"/>
        </w:rPr>
        <w:t xml:space="preserve"> nižšej strednej triedy)</w:t>
      </w:r>
      <w:r w:rsidR="00F30F27">
        <w:rPr>
          <w:rFonts w:ascii="Arial Narrow" w:hAnsi="Arial Narrow" w:cs="Arial"/>
          <w:sz w:val="22"/>
          <w:szCs w:val="22"/>
          <w:lang w:val="sk-SK"/>
        </w:rPr>
        <w:t>,</w:t>
      </w:r>
    </w:p>
    <w:p w14:paraId="51C34E43" w14:textId="0F5B4D5F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Návod na obsluhu a údržbu </w:t>
      </w:r>
      <w:r w:rsidR="00AC0800" w:rsidRPr="007F60F6">
        <w:rPr>
          <w:rFonts w:ascii="Arial Narrow" w:hAnsi="Arial Narrow"/>
          <w:sz w:val="22"/>
          <w:szCs w:val="22"/>
          <w:lang w:val="sk-SK"/>
        </w:rPr>
        <w:t xml:space="preserve">Tovaru - </w:t>
      </w:r>
      <w:r w:rsidR="00A745C0" w:rsidRPr="00A745C0">
        <w:rPr>
          <w:rFonts w:ascii="Arial Narrow" w:hAnsi="Arial Narrow"/>
          <w:sz w:val="22"/>
          <w:szCs w:val="22"/>
          <w:lang w:val="sk-SK"/>
        </w:rPr>
        <w:t>o</w:t>
      </w:r>
      <w:r w:rsidR="00A745C0" w:rsidRPr="00A745C0">
        <w:rPr>
          <w:rFonts w:ascii="Arial Narrow" w:hAnsi="Arial Narrow" w:cs="Arial"/>
          <w:sz w:val="22"/>
          <w:szCs w:val="22"/>
        </w:rPr>
        <w:t>sobné</w:t>
      </w:r>
      <w:r w:rsidR="00A745C0" w:rsidRPr="00A745C0">
        <w:rPr>
          <w:rFonts w:ascii="Arial Narrow" w:hAnsi="Arial Narrow" w:cs="Arial"/>
          <w:sz w:val="22"/>
          <w:szCs w:val="22"/>
          <w:lang w:val="sk-SK"/>
        </w:rPr>
        <w:t>ho</w:t>
      </w:r>
      <w:r w:rsidR="00A745C0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A745C0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A745C0" w:rsidRPr="00A745C0">
        <w:rPr>
          <w:rFonts w:ascii="Arial Narrow" w:hAnsi="Arial Narrow" w:cs="Arial"/>
          <w:sz w:val="22"/>
          <w:szCs w:val="22"/>
        </w:rPr>
        <w:t xml:space="preserve"> nižšej strednej triedy</w:t>
      </w:r>
      <w:r w:rsidR="00A745C0">
        <w:rPr>
          <w:rFonts w:ascii="Arial Narrow" w:hAnsi="Arial Narrow" w:cs="Arial"/>
          <w:sz w:val="22"/>
          <w:szCs w:val="22"/>
          <w:lang w:val="sk-SK"/>
        </w:rPr>
        <w:t>,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="00120915" w:rsidRPr="007F60F6">
        <w:rPr>
          <w:rFonts w:ascii="Arial Narrow" w:hAnsi="Arial Narrow" w:cs="Arial"/>
          <w:sz w:val="22"/>
          <w:szCs w:val="22"/>
        </w:rPr>
        <w:t>vrátane dodávanej výbavy a príslušenstva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Pr="007F60F6">
        <w:rPr>
          <w:rFonts w:ascii="Arial Narrow" w:hAnsi="Arial Narrow"/>
          <w:sz w:val="22"/>
          <w:szCs w:val="22"/>
          <w:lang w:val="sk-SK"/>
        </w:rPr>
        <w:t>v slovenskom jazyku</w:t>
      </w:r>
    </w:p>
    <w:p w14:paraId="323708BA" w14:textId="77777777" w:rsidR="00120915" w:rsidRDefault="00120915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</w:rPr>
      </w:pPr>
    </w:p>
    <w:p w14:paraId="045699EC" w14:textId="66E50E22" w:rsidR="005D0BCB" w:rsidRDefault="005D0BCB" w:rsidP="005666C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Bez dodania náležitostí uvedených v tomto bode 6.5, tohto čl. VI. Tejto </w:t>
      </w:r>
      <w:r w:rsidR="00715D1A">
        <w:rPr>
          <w:rFonts w:ascii="Arial Narrow" w:hAnsi="Arial Narrow"/>
          <w:sz w:val="22"/>
          <w:szCs w:val="22"/>
          <w:lang w:val="sk-SK"/>
        </w:rPr>
        <w:t>D</w:t>
      </w:r>
      <w:r>
        <w:rPr>
          <w:rFonts w:ascii="Arial Narrow" w:hAnsi="Arial Narrow"/>
          <w:sz w:val="22"/>
          <w:szCs w:val="22"/>
          <w:lang w:val="sk-SK"/>
        </w:rPr>
        <w:t>ohody nebude Kupujúcim Tovar prevzat</w:t>
      </w:r>
      <w:r w:rsidR="00732454">
        <w:rPr>
          <w:rFonts w:ascii="Arial Narrow" w:hAnsi="Arial Narrow"/>
          <w:sz w:val="22"/>
          <w:szCs w:val="22"/>
          <w:lang w:val="sk-SK"/>
        </w:rPr>
        <w:t>ý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095B97C1" w14:textId="77777777" w:rsidR="005D0BCB" w:rsidRP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</w:p>
    <w:p w14:paraId="19D97040" w14:textId="21C7B3F9"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Predávajúci sa zaväzuje zástupcovi Kupujúceho oznámiť</w:t>
      </w:r>
      <w:r w:rsidR="006257EF">
        <w:rPr>
          <w:rFonts w:ascii="Arial Narrow" w:hAnsi="Arial Narrow" w:cs="Arial Narrow"/>
          <w:sz w:val="22"/>
          <w:szCs w:val="22"/>
        </w:rPr>
        <w:t xml:space="preserve"> (v súlade s bodom 15.3 čl. XV.)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14:paraId="45B41660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CB3386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14:paraId="16845C92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EE00C0D" w14:textId="77777777" w:rsidR="00A64E21" w:rsidRPr="00E94DE9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</w:t>
      </w:r>
      <w:r w:rsidR="004F772C" w:rsidRPr="00E94DE9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E94DE9">
        <w:rPr>
          <w:rFonts w:ascii="Arial Narrow" w:hAnsi="Arial Narrow" w:cs="Arial Narrow"/>
          <w:sz w:val="22"/>
          <w:szCs w:val="22"/>
        </w:rPr>
        <w:t>listu</w:t>
      </w:r>
      <w:r w:rsidRPr="00E94DE9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367D4F" w:rsidRPr="00E94DE9">
        <w:rPr>
          <w:rFonts w:ascii="Arial Narrow" w:hAnsi="Arial Narrow" w:cs="Arial Narrow"/>
          <w:sz w:val="22"/>
          <w:szCs w:val="22"/>
        </w:rPr>
        <w:t xml:space="preserve"> Vady zistené pri dodaní Tovaru je Kupujúci povinný oznámiť Predávajúcemu pri jeho prevzatí</w:t>
      </w:r>
      <w:r w:rsidR="00316DEE" w:rsidRPr="00E94DE9">
        <w:rPr>
          <w:rFonts w:ascii="Arial Narrow" w:hAnsi="Arial Narrow" w:cs="Arial Narrow"/>
          <w:sz w:val="22"/>
          <w:szCs w:val="22"/>
        </w:rPr>
        <w:t>. V</w:t>
      </w:r>
      <w:r w:rsidR="00367D4F" w:rsidRPr="00E94DE9">
        <w:rPr>
          <w:rFonts w:ascii="Arial Narrow" w:hAnsi="Arial Narrow" w:cs="Arial Narrow"/>
          <w:sz w:val="22"/>
          <w:szCs w:val="22"/>
        </w:rPr>
        <w:t>ady skryté je Kupujúci povinný oznámiť bez zbytočného odkladu.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14:paraId="243B45B6" w14:textId="77777777" w:rsidR="00812D64" w:rsidRPr="00E94DE9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10EE1BAE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riadnom </w:t>
      </w:r>
      <w:r w:rsidRPr="00E94DE9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</w:t>
      </w:r>
      <w:r w:rsidR="00C53650" w:rsidRPr="00E94DE9">
        <w:rPr>
          <w:rFonts w:ascii="Arial Narrow" w:hAnsi="Arial Narrow" w:cs="Arial Narrow"/>
          <w:sz w:val="22"/>
          <w:szCs w:val="22"/>
        </w:rPr>
        <w:t> Kúpna zmluva</w:t>
      </w:r>
      <w:r w:rsidRPr="00E94DE9">
        <w:rPr>
          <w:rFonts w:ascii="Arial Narrow" w:hAnsi="Arial Narrow" w:cs="Arial Narrow"/>
          <w:sz w:val="22"/>
          <w:szCs w:val="22"/>
        </w:rPr>
        <w:t xml:space="preserve">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14:paraId="19A89D68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74AB6549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lastRenderedPageBreak/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14:paraId="6E599ECC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F2DECEB" w14:textId="77777777" w:rsidR="00EE430D" w:rsidRPr="00D7135A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14:paraId="1FE6FA78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B23943F" w14:textId="77777777" w:rsidR="00EE430D" w:rsidRPr="003750FC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14:paraId="1EFB401B" w14:textId="77777777"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14:paraId="27D7122B" w14:textId="77777777" w:rsidR="000D6F1E" w:rsidRPr="003750FC" w:rsidRDefault="000D6F1E" w:rsidP="000D6F1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sa zaväzuje </w:t>
      </w:r>
      <w:r w:rsidRPr="003750FC">
        <w:rPr>
          <w:rFonts w:ascii="Arial Narrow" w:hAnsi="Arial Narrow"/>
          <w:sz w:val="22"/>
          <w:szCs w:val="22"/>
          <w:lang w:val="sk-SK"/>
        </w:rPr>
        <w:t>K</w:t>
      </w:r>
      <w:r w:rsidRPr="003750FC">
        <w:rPr>
          <w:rFonts w:ascii="Arial Narrow" w:hAnsi="Arial Narrow"/>
          <w:sz w:val="22"/>
          <w:szCs w:val="22"/>
        </w:rPr>
        <w:t xml:space="preserve">upujúcemu s prvým dodaním </w:t>
      </w:r>
      <w:r w:rsidRPr="003750FC">
        <w:rPr>
          <w:rFonts w:ascii="Arial Narrow" w:hAnsi="Arial Narrow"/>
          <w:sz w:val="22"/>
          <w:szCs w:val="22"/>
          <w:lang w:val="sk-SK"/>
        </w:rPr>
        <w:t>Tovaru:</w:t>
      </w:r>
    </w:p>
    <w:p w14:paraId="00E0C49B" w14:textId="60D13B4A" w:rsidR="000D6F1E" w:rsidRPr="003750FC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spacing w:before="240" w:after="120"/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predložiť aktualizovaný zoznam siete servisných stredísk (vlastných alebo zmluvných partnerov) plošne pokrývajúcich územie Slovenskej republiky, ktoré sú servisným miestom schopným plniť povinnosti vyplývajúce z vykonávania </w:t>
      </w:r>
      <w:r w:rsidR="00F369CA" w:rsidRPr="003750FC">
        <w:rPr>
          <w:rFonts w:ascii="Arial Narrow" w:hAnsi="Arial Narrow"/>
          <w:sz w:val="22"/>
          <w:szCs w:val="22"/>
          <w:lang w:val="sk-SK"/>
        </w:rPr>
        <w:t>záruky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="00E94DE9">
        <w:rPr>
          <w:rFonts w:ascii="Arial Narrow" w:hAnsi="Arial Narrow"/>
          <w:sz w:val="22"/>
          <w:szCs w:val="22"/>
          <w:lang w:val="sk-SK"/>
        </w:rPr>
        <w:t xml:space="preserve">podľa tejto Dohody </w:t>
      </w:r>
      <w:r w:rsidRPr="003750FC">
        <w:rPr>
          <w:rFonts w:ascii="Arial Narrow" w:hAnsi="Arial Narrow"/>
          <w:sz w:val="22"/>
          <w:szCs w:val="22"/>
        </w:rPr>
        <w:t xml:space="preserve">a za podmienok stanovených </w:t>
      </w:r>
      <w:r w:rsidR="0009783A" w:rsidRPr="003750FC">
        <w:rPr>
          <w:rFonts w:ascii="Arial Narrow" w:hAnsi="Arial Narrow"/>
          <w:sz w:val="22"/>
          <w:szCs w:val="22"/>
          <w:lang w:val="sk-SK"/>
        </w:rPr>
        <w:t>Predávajúcim</w:t>
      </w:r>
      <w:r w:rsidR="00D910F9">
        <w:rPr>
          <w:rFonts w:ascii="Arial Narrow" w:hAnsi="Arial Narrow"/>
          <w:sz w:val="22"/>
          <w:szCs w:val="22"/>
          <w:lang w:val="sk-SK"/>
        </w:rPr>
        <w:t xml:space="preserve"> alebo</w:t>
      </w:r>
      <w:r w:rsidR="007F60F6" w:rsidRPr="003750F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9E31EA3" w14:textId="018D1C4B" w:rsidR="000D6F1E" w:rsidRPr="00E40CB8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E40CB8">
        <w:rPr>
          <w:rFonts w:ascii="Arial Narrow" w:hAnsi="Arial Narrow"/>
          <w:sz w:val="22"/>
          <w:szCs w:val="22"/>
        </w:rPr>
        <w:t xml:space="preserve">predložiť vyhlásenie zriaďovateľa (napr. výrobcu alebo zástupcu výrobcu) alebo uzavretú zmluvu so servisným strediskom, resp. vyhlásenie ich štatutárneho zástupcu, ktorého obsahom musí byť súhlas s dodávkou služieb </w:t>
      </w:r>
      <w:r w:rsidR="0009783A" w:rsidRPr="00E40CB8">
        <w:rPr>
          <w:rFonts w:ascii="Arial Narrow" w:hAnsi="Arial Narrow"/>
          <w:sz w:val="22"/>
          <w:szCs w:val="22"/>
          <w:lang w:val="sk-SK"/>
        </w:rPr>
        <w:t xml:space="preserve">v rámci záruky </w:t>
      </w:r>
      <w:r w:rsidRPr="00E40CB8">
        <w:rPr>
          <w:rFonts w:ascii="Arial Narrow" w:hAnsi="Arial Narrow"/>
          <w:sz w:val="22"/>
          <w:szCs w:val="22"/>
        </w:rPr>
        <w:t xml:space="preserve">odo dňa protokolárneho odovzdania a prevzatia </w:t>
      </w:r>
      <w:r w:rsidRPr="00E40CB8">
        <w:rPr>
          <w:rFonts w:ascii="Arial Narrow" w:hAnsi="Arial Narrow"/>
          <w:sz w:val="22"/>
          <w:szCs w:val="22"/>
          <w:lang w:val="sk-SK"/>
        </w:rPr>
        <w:t>Tovaru</w:t>
      </w:r>
      <w:r w:rsidRPr="00E40CB8">
        <w:rPr>
          <w:rFonts w:ascii="Arial Narrow" w:hAnsi="Arial Narrow"/>
          <w:sz w:val="22"/>
          <w:szCs w:val="22"/>
        </w:rPr>
        <w:t xml:space="preserve">, za podmienok stanovených </w:t>
      </w:r>
      <w:r w:rsidR="00916D01" w:rsidRPr="00E40CB8">
        <w:rPr>
          <w:rFonts w:ascii="Arial Narrow" w:hAnsi="Arial Narrow"/>
          <w:sz w:val="22"/>
          <w:szCs w:val="22"/>
          <w:lang w:val="sk-SK"/>
        </w:rPr>
        <w:t xml:space="preserve"> Predávajúcim</w:t>
      </w:r>
      <w:r w:rsidR="00FB3C38">
        <w:rPr>
          <w:rFonts w:ascii="Arial Narrow" w:hAnsi="Arial Narrow"/>
          <w:sz w:val="22"/>
          <w:szCs w:val="22"/>
          <w:lang w:val="sk-SK"/>
        </w:rPr>
        <w:t xml:space="preserve">, </w:t>
      </w:r>
      <w:r w:rsidR="00FB3C38" w:rsidRPr="003750FC">
        <w:rPr>
          <w:rFonts w:ascii="Arial Narrow" w:hAnsi="Arial Narrow"/>
          <w:sz w:val="22"/>
          <w:szCs w:val="22"/>
        </w:rPr>
        <w:t xml:space="preserve">v prípade, že </w:t>
      </w:r>
      <w:r w:rsidR="00FB3C38" w:rsidRPr="003750FC">
        <w:rPr>
          <w:rFonts w:ascii="Arial Narrow" w:hAnsi="Arial Narrow"/>
          <w:sz w:val="22"/>
          <w:szCs w:val="22"/>
          <w:lang w:val="sk-SK"/>
        </w:rPr>
        <w:t>Predávajúci</w:t>
      </w:r>
      <w:r w:rsidR="00FB3C38" w:rsidRPr="00E40CB8">
        <w:rPr>
          <w:rFonts w:ascii="Arial Narrow" w:hAnsi="Arial Narrow"/>
          <w:sz w:val="22"/>
          <w:szCs w:val="22"/>
        </w:rPr>
        <w:t xml:space="preserve"> nie je zriaďovateľom servisných stredísk, podľa písmena a)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tohto </w:t>
      </w:r>
      <w:r w:rsidR="002D4572">
        <w:rPr>
          <w:rFonts w:ascii="Arial Narrow" w:hAnsi="Arial Narrow"/>
          <w:sz w:val="22"/>
          <w:szCs w:val="22"/>
          <w:lang w:val="sk-SK"/>
        </w:rPr>
        <w:t xml:space="preserve">článku a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>bodu Dohody</w:t>
      </w:r>
      <w:r w:rsidRPr="00E40CB8">
        <w:rPr>
          <w:rFonts w:ascii="Arial Narrow" w:hAnsi="Arial Narrow"/>
          <w:sz w:val="22"/>
          <w:szCs w:val="22"/>
        </w:rPr>
        <w:t>.</w:t>
      </w:r>
    </w:p>
    <w:p w14:paraId="291B3320" w14:textId="77777777" w:rsidR="00377892" w:rsidRPr="00447634" w:rsidRDefault="00377892" w:rsidP="00377892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  <w:sz w:val="22"/>
          <w:szCs w:val="22"/>
          <w:highlight w:val="green"/>
        </w:rPr>
      </w:pPr>
    </w:p>
    <w:p w14:paraId="138524C0" w14:textId="5387C998" w:rsidR="001D0C11" w:rsidRPr="006015D6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6015D6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6015D6">
        <w:rPr>
          <w:rFonts w:ascii="Arial Narrow" w:hAnsi="Arial Narrow"/>
          <w:sz w:val="22"/>
          <w:szCs w:val="22"/>
        </w:rPr>
        <w:t>.</w:t>
      </w:r>
    </w:p>
    <w:p w14:paraId="75DF9038" w14:textId="77777777"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3"/>
    <w:p w14:paraId="51F83C5F" w14:textId="48B50B48"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B30F888" w14:textId="77777777"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14:paraId="60BB4216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14:paraId="0AE3272E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14:paraId="4762B360" w14:textId="77777777" w:rsidR="0001397F" w:rsidRPr="00FF4C12" w:rsidRDefault="0001397F" w:rsidP="002C0776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0885566" w14:textId="77777777"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7940F6A1" w14:textId="1E7259FD" w:rsidR="002D1636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alebo dodacieho listu s vyznačením </w:t>
      </w:r>
      <w:r w:rsidR="006257EF"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14:paraId="44C87083" w14:textId="77777777" w:rsidR="009C34DD" w:rsidRPr="002E68A8" w:rsidRDefault="002D1636" w:rsidP="009C34DD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</w:r>
      <w:r w:rsidR="009C34DD" w:rsidRPr="002E68A8">
        <w:rPr>
          <w:rFonts w:ascii="Arial Narrow" w:hAnsi="Arial Narrow"/>
          <w:sz w:val="22"/>
          <w:szCs w:val="22"/>
        </w:rPr>
        <w:t>názov operačného programu, číslo a názov opatrenia, názov projektu, kód projektu, (ak sú uvedené informácie Zmluvným stranám k dispozícii v čase vystavenia faktúry);</w:t>
      </w:r>
    </w:p>
    <w:p w14:paraId="4C4270C1" w14:textId="0D139F06" w:rsidR="002D1636" w:rsidRPr="00FF4C12" w:rsidRDefault="009C34DD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="002D1636"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14:paraId="2BEC761B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 w:rsidR="00FD66C6"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14:paraId="297BA30E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 w:rsidR="00FD66C6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 w:rsidR="00FD66C6"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14:paraId="072B213D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14:paraId="1CA6C9C6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14:paraId="459775A4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14:paraId="5E88DDB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14:paraId="43AE4D62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14:paraId="10DB804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14:paraId="4FD49E79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AD065C5" w14:textId="11D282E0" w:rsidR="00DB2E29" w:rsidRPr="002E68A8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9C34DD">
        <w:rPr>
          <w:rFonts w:ascii="Arial Narrow" w:hAnsi="Arial Narrow"/>
          <w:sz w:val="22"/>
          <w:szCs w:val="22"/>
        </w:rPr>
        <w:t>še</w:t>
      </w:r>
      <w:r w:rsidR="00A30B02">
        <w:rPr>
          <w:rFonts w:ascii="Arial Narrow" w:hAnsi="Arial Narrow"/>
          <w:sz w:val="22"/>
          <w:szCs w:val="22"/>
        </w:rPr>
        <w:t>s</w:t>
      </w:r>
      <w:r w:rsidR="009C34DD">
        <w:rPr>
          <w:rFonts w:ascii="Arial Narrow" w:hAnsi="Arial Narrow"/>
          <w:sz w:val="22"/>
          <w:szCs w:val="22"/>
        </w:rPr>
        <w:t>ťdesiat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9C34DD"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</w:t>
      </w:r>
      <w:r w:rsidR="00A30B02"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="00A30B02" w:rsidRPr="002E68A8">
        <w:rPr>
          <w:rFonts w:ascii="Arial Narrow" w:hAnsi="Arial Narrow"/>
          <w:sz w:val="22"/>
          <w:szCs w:val="22"/>
        </w:rPr>
        <w:t xml:space="preserve">Lehota splatnosti faktúry začína plynúť dňom nasledujúcim po dni, v </w:t>
      </w:r>
      <w:r w:rsidR="00A30B02" w:rsidRPr="002E68A8">
        <w:rPr>
          <w:rFonts w:ascii="Arial Narrow" w:hAnsi="Arial Narrow"/>
          <w:sz w:val="22"/>
          <w:szCs w:val="22"/>
        </w:rPr>
        <w:lastRenderedPageBreak/>
        <w:t>ktorom bola faktúra preukázateľne doručená Kupujúcemu. Predávajúci berie na vedomie, že predmet Dohody je financovaný z prostriedkov Európskej únie a z vlastných prostriedkov Kupujúceho. Predávajúci berie na vedomie, že uvedené financovanie platieb z prostriedkov Európskej únie je časovo a administratívne náročné. Predávajúci zároveň súhlasí a vyhlasuje, že lehota splatnosti nie je v hrubom nepomere k právam a povinnostiam vyplývajúcim z tejto Dohody</w:t>
      </w:r>
      <w:r w:rsidR="00F42357" w:rsidRPr="002E68A8">
        <w:rPr>
          <w:rFonts w:ascii="Arial Narrow" w:hAnsi="Arial Narrow"/>
          <w:sz w:val="22"/>
          <w:szCs w:val="22"/>
        </w:rPr>
        <w:t>.</w:t>
      </w:r>
    </w:p>
    <w:p w14:paraId="17DCF9EE" w14:textId="77777777" w:rsidR="0018416F" w:rsidRPr="002E68A8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136CDE41" w14:textId="304779AD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>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A30B02">
        <w:rPr>
          <w:rFonts w:ascii="Arial Narrow" w:hAnsi="Arial Narrow"/>
          <w:sz w:val="22"/>
          <w:szCs w:val="22"/>
        </w:rPr>
        <w:t>6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52971F55" w14:textId="77777777"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0A99D0CE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14:paraId="49EC28E8" w14:textId="77777777"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14:paraId="03EA1D5C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4774F411" w14:textId="77777777"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C3F901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14:paraId="35348A7C" w14:textId="77777777"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14:paraId="3BB178E9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784F86" w14:textId="222A5CA2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</w:t>
      </w:r>
      <w:r w:rsidR="00B05ADD">
        <w:rPr>
          <w:rFonts w:ascii="Arial Narrow" w:hAnsi="Arial Narrow"/>
          <w:color w:val="auto"/>
          <w:sz w:val="22"/>
          <w:szCs w:val="22"/>
        </w:rPr>
        <w:t>,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subdodávateľom, môže tak urobiť iba s predchádzajúcim písomným súhlasom Kupujúceho, ktorý takýto bez závažného a opodstatneného dôvodu neodoprie. V takomto prípade Predávajúci zodpovedá rovnako akoby Dohodu plnil sám.</w:t>
      </w:r>
    </w:p>
    <w:p w14:paraId="7C8F8917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98B272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14:paraId="5A69B6F1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49C2919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14:paraId="15E16CFD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041EF5A3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32C22BE2" w14:textId="77777777"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5E1A4362" w14:textId="681B6C56"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zabezpečiť, aby mal splnené povinnosti ohľadom zápisu do registra partnerov verejného sektora vo vzťahu k subdodávateľom Predávajúceho v zmysle zákona </w:t>
      </w:r>
      <w:r w:rsidR="005E11C2">
        <w:rPr>
          <w:rFonts w:ascii="Arial Narrow" w:hAnsi="Arial Narrow"/>
          <w:color w:val="auto"/>
          <w:sz w:val="22"/>
          <w:szCs w:val="22"/>
        </w:rPr>
        <w:t xml:space="preserve">č.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315/2016 </w:t>
      </w:r>
      <w:proofErr w:type="spellStart"/>
      <w:r w:rsidRPr="00FF4C12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FF4C12">
        <w:rPr>
          <w:rFonts w:ascii="Arial Narrow" w:hAnsi="Arial Narrow"/>
          <w:color w:val="auto"/>
          <w:sz w:val="22"/>
          <w:szCs w:val="22"/>
        </w:rPr>
        <w:t>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14:paraId="3097EEFA" w14:textId="77777777" w:rsidR="0001397F" w:rsidRPr="00FF4C12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</w:rPr>
      </w:pPr>
    </w:p>
    <w:p w14:paraId="4FB7C7A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IX</w:t>
      </w:r>
    </w:p>
    <w:p w14:paraId="5872716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14:paraId="3974AD25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C233789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ohodou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>ohody. Za dôvernú sa považuje každá informácia, z povahy ktorej je zrejmé, že Zmluvná strana má záujem na jej utajovaní, nakoľko nejde o bežne dostupnú informáciu.</w:t>
      </w:r>
    </w:p>
    <w:p w14:paraId="7E166D77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14:paraId="3D72613F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r w:rsidRPr="00FF4C12">
        <w:rPr>
          <w:rFonts w:ascii="Arial Narrow" w:hAnsi="Arial Narrow"/>
          <w:bCs/>
          <w:sz w:val="22"/>
          <w:szCs w:val="22"/>
        </w:rPr>
        <w:t>ohody,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680980D5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0D7115FA" w14:textId="39363606" w:rsidR="00347545" w:rsidRPr="002E68A8" w:rsidRDefault="00347545" w:rsidP="00347545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E68A8">
        <w:rPr>
          <w:rFonts w:ascii="Arial Narrow" w:hAnsi="Arial Narrow"/>
          <w:bCs/>
          <w:sz w:val="22"/>
          <w:szCs w:val="22"/>
        </w:rPr>
        <w:lastRenderedPageBreak/>
        <w:t xml:space="preserve">Ak sa budú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r w:rsidRPr="002E68A8">
        <w:rPr>
          <w:rFonts w:ascii="Arial Narrow" w:hAnsi="Arial Narrow"/>
          <w:bCs/>
          <w:sz w:val="22"/>
          <w:szCs w:val="22"/>
        </w:rPr>
        <w:t xml:space="preserve">ohody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r w:rsidRPr="002E68A8">
        <w:rPr>
          <w:rFonts w:ascii="Arial Narrow" w:hAnsi="Arial Narrow"/>
          <w:bCs/>
          <w:sz w:val="22"/>
          <w:szCs w:val="22"/>
        </w:rPr>
        <w:t xml:space="preserve">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[</w:t>
      </w:r>
      <w:r w:rsidRPr="002E68A8">
        <w:rPr>
          <w:rFonts w:ascii="Arial Narrow" w:hAnsi="Arial Narrow"/>
          <w:bCs/>
          <w:sz w:val="22"/>
          <w:szCs w:val="22"/>
          <w:highlight w:val="yellow"/>
          <w:lang w:val="sk-SK"/>
        </w:rPr>
        <w:t xml:space="preserve">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]</w:t>
      </w:r>
      <w:r w:rsidRPr="002E68A8">
        <w:rPr>
          <w:rFonts w:ascii="Arial Narrow" w:hAnsi="Arial Narrow"/>
          <w:bCs/>
          <w:sz w:val="22"/>
          <w:szCs w:val="22"/>
        </w:rPr>
        <w:t xml:space="preserve">, IČO: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[ ]</w:t>
      </w:r>
      <w:r w:rsidRPr="002E68A8">
        <w:rPr>
          <w:rFonts w:ascii="Arial Narrow" w:hAnsi="Arial Narrow"/>
          <w:bCs/>
          <w:sz w:val="22"/>
          <w:szCs w:val="22"/>
        </w:rPr>
        <w:t xml:space="preserve">.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r w:rsidRPr="002E68A8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ich</w:t>
      </w:r>
      <w:r w:rsidRPr="002E68A8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alebo z</w:t>
      </w:r>
      <w:r w:rsidR="005E11C2">
        <w:rPr>
          <w:rFonts w:ascii="Arial Narrow" w:hAnsi="Arial Narrow"/>
          <w:bCs/>
          <w:sz w:val="22"/>
          <w:szCs w:val="22"/>
        </w:rPr>
        <w:t> </w:t>
      </w:r>
      <w:r w:rsidR="005E11C2">
        <w:rPr>
          <w:rFonts w:ascii="Arial Narrow" w:hAnsi="Arial Narrow"/>
          <w:bCs/>
          <w:sz w:val="22"/>
          <w:szCs w:val="22"/>
          <w:lang w:val="sk-SK"/>
        </w:rPr>
        <w:t xml:space="preserve">všeobecne záväzných </w:t>
      </w:r>
      <w:r w:rsidRPr="002E68A8">
        <w:rPr>
          <w:rFonts w:ascii="Arial Narrow" w:hAnsi="Arial Narrow"/>
          <w:bCs/>
          <w:sz w:val="22"/>
          <w:szCs w:val="22"/>
        </w:rPr>
        <w:t xml:space="preserve">právnych predpisov, pokiaľ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r w:rsidRPr="002E68A8">
        <w:rPr>
          <w:rFonts w:ascii="Arial Narrow" w:hAnsi="Arial Narrow"/>
          <w:bCs/>
          <w:sz w:val="22"/>
          <w:szCs w:val="22"/>
        </w:rPr>
        <w:t xml:space="preserve">ohoda (vrátane príloh) v konkrétnom prípade neurčí inak. Subjekty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r w:rsidRPr="002E68A8">
        <w:rPr>
          <w:rFonts w:ascii="Arial Narrow" w:hAnsi="Arial Narrow"/>
          <w:bCs/>
          <w:sz w:val="22"/>
          <w:szCs w:val="22"/>
        </w:rPr>
        <w:t>ohody.</w:t>
      </w:r>
    </w:p>
    <w:p w14:paraId="0CEF2BA1" w14:textId="77777777" w:rsidR="00347545" w:rsidRPr="00347545" w:rsidRDefault="00347545" w:rsidP="00347545">
      <w:pPr>
        <w:pStyle w:val="Odsekzoznamu"/>
        <w:rPr>
          <w:rFonts w:ascii="Arial Narrow" w:hAnsi="Arial Narrow"/>
          <w:bCs/>
          <w:sz w:val="22"/>
          <w:szCs w:val="22"/>
          <w:lang w:val="sk-SK"/>
        </w:rPr>
      </w:pPr>
    </w:p>
    <w:p w14:paraId="4FA04824" w14:textId="72B5225B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14:paraId="52FC61F9" w14:textId="77777777"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14:paraId="37475F94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14:paraId="482A8D9A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14:paraId="238728CF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3355B34" w14:textId="3FA48B3B" w:rsidR="0001397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14:paraId="00F890BE" w14:textId="77777777"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14:paraId="5AD57B00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ADC8EC2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A5D9307" w14:textId="77777777" w:rsidR="0001397F" w:rsidRPr="0022232F" w:rsidRDefault="0001397F" w:rsidP="001159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2DE3242" w14:textId="5894D7E4" w:rsidR="0001397F" w:rsidRPr="0022232F" w:rsidRDefault="008A55AA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</w:t>
      </w:r>
      <w:r w:rsidR="008838CA">
        <w:rPr>
          <w:rFonts w:ascii="Arial Narrow" w:hAnsi="Arial Narrow"/>
          <w:sz w:val="22"/>
          <w:szCs w:val="22"/>
        </w:rPr>
        <w:t xml:space="preserve">dodávaného Tovaru </w:t>
      </w:r>
      <w:r w:rsidR="006A312A">
        <w:rPr>
          <w:rFonts w:ascii="Arial Narrow" w:hAnsi="Arial Narrow"/>
          <w:sz w:val="22"/>
          <w:szCs w:val="22"/>
        </w:rPr>
        <w:t>(</w:t>
      </w:r>
      <w:r w:rsidR="006A312A" w:rsidRPr="00A745C0">
        <w:rPr>
          <w:rFonts w:ascii="Arial Narrow" w:hAnsi="Arial Narrow"/>
          <w:sz w:val="22"/>
          <w:szCs w:val="22"/>
        </w:rPr>
        <w:t>o</w:t>
      </w:r>
      <w:r w:rsidR="006A312A" w:rsidRPr="00A745C0">
        <w:rPr>
          <w:rFonts w:ascii="Arial Narrow" w:hAnsi="Arial Narrow" w:cs="Arial"/>
          <w:sz w:val="22"/>
          <w:szCs w:val="22"/>
        </w:rPr>
        <w:t>sobn</w:t>
      </w:r>
      <w:r w:rsidR="006A312A">
        <w:rPr>
          <w:rFonts w:ascii="Arial Narrow" w:hAnsi="Arial Narrow" w:cs="Arial"/>
          <w:sz w:val="22"/>
          <w:szCs w:val="22"/>
        </w:rPr>
        <w:t>ý</w:t>
      </w:r>
      <w:r w:rsidR="006A312A" w:rsidRPr="00A745C0">
        <w:rPr>
          <w:rFonts w:ascii="Arial Narrow" w:hAnsi="Arial Narrow" w:cs="Arial"/>
          <w:sz w:val="22"/>
          <w:szCs w:val="22"/>
        </w:rPr>
        <w:t xml:space="preserve"> automobil nižšej strednej triedy</w:t>
      </w:r>
      <w:r w:rsidR="00717870">
        <w:rPr>
          <w:rFonts w:ascii="Arial Narrow" w:hAnsi="Arial Narrow" w:cs="Arial"/>
          <w:sz w:val="22"/>
          <w:szCs w:val="22"/>
        </w:rPr>
        <w:t>)</w:t>
      </w:r>
      <w:r w:rsidR="006A312A">
        <w:rPr>
          <w:rFonts w:ascii="Arial Narrow" w:hAnsi="Arial Narrow"/>
          <w:sz w:val="22"/>
          <w:szCs w:val="22"/>
        </w:rPr>
        <w:t xml:space="preserve"> </w:t>
      </w:r>
      <w:r w:rsidR="008838CA">
        <w:rPr>
          <w:rFonts w:ascii="Arial Narrow" w:hAnsi="Arial Narrow"/>
          <w:sz w:val="22"/>
          <w:szCs w:val="22"/>
        </w:rPr>
        <w:t xml:space="preserve">je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4 roky alebo najazdených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120 000 km, podľa toho, ktorá skutočnosť nastane skôr, vrátane príslušenstva a výbavy, ktorá je súčasťou </w:t>
      </w:r>
      <w:r w:rsidR="00BB3E20">
        <w:rPr>
          <w:rFonts w:ascii="Arial Narrow" w:hAnsi="Arial Narrow"/>
          <w:sz w:val="22"/>
          <w:szCs w:val="22"/>
        </w:rPr>
        <w:t>Tovaru</w:t>
      </w:r>
      <w:r w:rsidR="0017063A">
        <w:rPr>
          <w:rFonts w:ascii="Arial Narrow" w:hAnsi="Arial Narrow"/>
          <w:sz w:val="22"/>
          <w:szCs w:val="22"/>
        </w:rPr>
        <w:t xml:space="preserve">. Na prehrdzavenie karosérie je záruka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6 rokov a na lak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3 roky </w:t>
      </w:r>
      <w:r w:rsidR="0001397F" w:rsidRPr="0022232F">
        <w:rPr>
          <w:rFonts w:ascii="Arial Narrow" w:hAnsi="Arial Narrow"/>
          <w:sz w:val="22"/>
          <w:szCs w:val="22"/>
        </w:rPr>
        <w:t>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r w:rsidR="0001397F" w:rsidRPr="0022232F">
        <w:rPr>
          <w:rFonts w:ascii="Arial Narrow" w:hAnsi="Arial Narrow"/>
          <w:sz w:val="22"/>
          <w:szCs w:val="22"/>
        </w:rPr>
        <w:t>nasl</w:t>
      </w:r>
      <w:r w:rsidR="00401BB8" w:rsidRPr="0022232F">
        <w:rPr>
          <w:rFonts w:ascii="Arial Narrow" w:hAnsi="Arial Narrow"/>
          <w:sz w:val="22"/>
          <w:szCs w:val="22"/>
        </w:rPr>
        <w:t>.</w:t>
      </w:r>
      <w:r w:rsidR="0001397F"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="0001397F" w:rsidRPr="0022232F">
        <w:rPr>
          <w:rFonts w:ascii="Arial Narrow" w:hAnsi="Arial Narrow"/>
          <w:sz w:val="22"/>
          <w:szCs w:val="22"/>
        </w:rPr>
        <w:t xml:space="preserve">  (ďalej len „</w:t>
      </w:r>
      <w:r w:rsidR="0001397F" w:rsidRPr="0022232F">
        <w:rPr>
          <w:rFonts w:ascii="Arial Narrow" w:hAnsi="Arial Narrow"/>
          <w:b/>
          <w:sz w:val="22"/>
          <w:szCs w:val="22"/>
        </w:rPr>
        <w:t>Záručná doba</w:t>
      </w:r>
      <w:r w:rsidR="0001397F" w:rsidRPr="0022232F">
        <w:rPr>
          <w:rFonts w:ascii="Arial Narrow" w:hAnsi="Arial Narrow"/>
          <w:sz w:val="22"/>
          <w:szCs w:val="22"/>
        </w:rPr>
        <w:t xml:space="preserve">“) od prevzatia Tovaru Kupujúcim, t.j. odo dňa </w:t>
      </w:r>
      <w:r w:rsidR="0001397F" w:rsidRPr="004D2019">
        <w:rPr>
          <w:rFonts w:ascii="Arial Narrow" w:hAnsi="Arial Narrow"/>
          <w:sz w:val="22"/>
          <w:szCs w:val="22"/>
        </w:rPr>
        <w:t xml:space="preserve">uvedeného </w:t>
      </w:r>
      <w:r w:rsidR="0001397F" w:rsidRPr="0022232F">
        <w:rPr>
          <w:rFonts w:ascii="Arial Narrow" w:hAnsi="Arial Narrow"/>
          <w:sz w:val="22"/>
          <w:szCs w:val="22"/>
        </w:rPr>
        <w:t xml:space="preserve">na preberacom protokole alebo dodacom liste. </w:t>
      </w:r>
    </w:p>
    <w:p w14:paraId="613AE916" w14:textId="77777777"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C0CEC67" w14:textId="71E4F7BD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14:paraId="5B32EC65" w14:textId="77777777" w:rsidR="002A03C6" w:rsidRDefault="002A03C6" w:rsidP="002A03C6">
      <w:pPr>
        <w:pStyle w:val="Odsekzoznamu"/>
        <w:rPr>
          <w:rFonts w:ascii="Arial Narrow" w:hAnsi="Arial Narrow"/>
          <w:sz w:val="22"/>
          <w:szCs w:val="22"/>
        </w:rPr>
      </w:pPr>
    </w:p>
    <w:p w14:paraId="0BDD8F51" w14:textId="7C18869D" w:rsidR="002A03C6" w:rsidRPr="00D4617D" w:rsidRDefault="002A03C6" w:rsidP="00D4617D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t xml:space="preserve">Okrem všeobecných dôvodov platia pre zánik </w:t>
      </w:r>
      <w:r w:rsidR="006A312A">
        <w:rPr>
          <w:rFonts w:ascii="Arial Narrow" w:hAnsi="Arial Narrow"/>
          <w:sz w:val="22"/>
          <w:szCs w:val="22"/>
        </w:rPr>
        <w:t>záruky</w:t>
      </w:r>
      <w:r w:rsidRPr="00D4617D">
        <w:rPr>
          <w:rFonts w:ascii="Arial Narrow" w:hAnsi="Arial Narrow"/>
          <w:sz w:val="22"/>
          <w:szCs w:val="22"/>
        </w:rPr>
        <w:t xml:space="preserve"> tieto dôvody:</w:t>
      </w:r>
    </w:p>
    <w:p w14:paraId="4DCFDB49" w14:textId="7293B398" w:rsidR="002A03C6" w:rsidRPr="009B2889" w:rsidRDefault="00716334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B2889">
        <w:rPr>
          <w:rFonts w:ascii="Arial Narrow" w:hAnsi="Arial Narrow"/>
          <w:sz w:val="22"/>
          <w:szCs w:val="22"/>
          <w:lang w:val="sk-SK"/>
        </w:rPr>
        <w:t>K</w:t>
      </w:r>
      <w:r w:rsidR="002A03C6" w:rsidRPr="009B2889">
        <w:rPr>
          <w:rFonts w:ascii="Arial Narrow" w:hAnsi="Arial Narrow"/>
          <w:sz w:val="22"/>
          <w:szCs w:val="22"/>
          <w:lang w:val="sk-SK"/>
        </w:rPr>
        <w:t xml:space="preserve">upujúci si nenechá na </w:t>
      </w:r>
      <w:r w:rsidR="003B1FDD" w:rsidRPr="009B2889">
        <w:rPr>
          <w:rFonts w:ascii="Arial Narrow" w:hAnsi="Arial Narrow"/>
          <w:sz w:val="22"/>
          <w:szCs w:val="22"/>
          <w:lang w:val="sk-SK"/>
        </w:rPr>
        <w:t>Tovare</w:t>
      </w:r>
      <w:r w:rsidR="002A03C6" w:rsidRPr="009B2889">
        <w:rPr>
          <w:rFonts w:ascii="Arial Narrow" w:hAnsi="Arial Narrow"/>
          <w:sz w:val="22"/>
          <w:szCs w:val="22"/>
          <w:lang w:val="sk-SK"/>
        </w:rPr>
        <w:t xml:space="preserve"> vykonať práce predpísané výrobcom v stanovených termínoch a v</w:t>
      </w:r>
      <w:r w:rsidR="00D45B5A">
        <w:rPr>
          <w:rFonts w:ascii="Arial Narrow" w:hAnsi="Arial Narrow"/>
          <w:sz w:val="22"/>
          <w:szCs w:val="22"/>
          <w:lang w:val="sk-SK"/>
        </w:rPr>
        <w:t xml:space="preserve"> Predávajúcim </w:t>
      </w:r>
      <w:r w:rsidR="002A03C6" w:rsidRPr="009B2889">
        <w:rPr>
          <w:rFonts w:ascii="Arial Narrow" w:hAnsi="Arial Narrow"/>
          <w:sz w:val="22"/>
          <w:szCs w:val="22"/>
          <w:lang w:val="sk-SK"/>
        </w:rPr>
        <w:t>určených servisných opravovniach,</w:t>
      </w:r>
    </w:p>
    <w:p w14:paraId="3A1C5696" w14:textId="698E5014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9B2889">
        <w:rPr>
          <w:rFonts w:ascii="Arial Narrow" w:hAnsi="Arial Narrow"/>
          <w:sz w:val="22"/>
          <w:szCs w:val="22"/>
          <w:lang w:val="sk-SK"/>
        </w:rPr>
        <w:t xml:space="preserve">do </w:t>
      </w:r>
      <w:r w:rsidR="003B1FDD" w:rsidRPr="009B2889">
        <w:rPr>
          <w:rFonts w:ascii="Arial Narrow" w:hAnsi="Arial Narrow"/>
          <w:sz w:val="22"/>
          <w:szCs w:val="22"/>
          <w:lang w:val="sk-SK"/>
        </w:rPr>
        <w:t>Tovaru</w:t>
      </w:r>
      <w:r w:rsidRPr="009B2889">
        <w:rPr>
          <w:rFonts w:ascii="Arial Narrow" w:hAnsi="Arial Narrow"/>
          <w:sz w:val="22"/>
          <w:szCs w:val="22"/>
          <w:lang w:val="sk-SK"/>
        </w:rPr>
        <w:t xml:space="preserve"> bude </w:t>
      </w:r>
      <w:r w:rsidR="00716334" w:rsidRPr="009B2889">
        <w:rPr>
          <w:rFonts w:ascii="Arial Narrow" w:hAnsi="Arial Narrow"/>
          <w:sz w:val="22"/>
          <w:szCs w:val="22"/>
          <w:lang w:val="sk-SK"/>
        </w:rPr>
        <w:t>K</w:t>
      </w:r>
      <w:r w:rsidRPr="009B2889">
        <w:rPr>
          <w:rFonts w:ascii="Arial Narrow" w:hAnsi="Arial Narrow"/>
          <w:sz w:val="22"/>
          <w:szCs w:val="22"/>
          <w:lang w:val="sk-SK"/>
        </w:rPr>
        <w:t>upujúcim zabudovaný</w:t>
      </w:r>
      <w:r w:rsidRPr="00D4617D">
        <w:rPr>
          <w:rFonts w:ascii="Arial Narrow" w:hAnsi="Arial Narrow"/>
          <w:sz w:val="22"/>
          <w:szCs w:val="22"/>
        </w:rPr>
        <w:t xml:space="preserve"> resp. inak namontovaný taký diel, ktorý nie je povolený výrobcom,</w:t>
      </w:r>
    </w:p>
    <w:p w14:paraId="6C3294E0" w14:textId="74FB0B69" w:rsidR="002A03C6" w:rsidRPr="00D4617D" w:rsidRDefault="003B1FDD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Tovar</w:t>
      </w:r>
      <w:r w:rsidR="002A03C6" w:rsidRPr="00D4617D">
        <w:rPr>
          <w:rFonts w:ascii="Arial Narrow" w:hAnsi="Arial Narrow"/>
          <w:sz w:val="22"/>
          <w:szCs w:val="22"/>
        </w:rPr>
        <w:t xml:space="preserve"> je pozmenen</w:t>
      </w:r>
      <w:r>
        <w:rPr>
          <w:rFonts w:ascii="Arial Narrow" w:hAnsi="Arial Narrow"/>
          <w:sz w:val="22"/>
          <w:szCs w:val="22"/>
          <w:lang w:val="sk-SK"/>
        </w:rPr>
        <w:t>ý</w:t>
      </w:r>
      <w:r w:rsidR="002A03C6" w:rsidRPr="00D4617D">
        <w:rPr>
          <w:rFonts w:ascii="Arial Narrow" w:hAnsi="Arial Narrow"/>
          <w:sz w:val="22"/>
          <w:szCs w:val="22"/>
        </w:rPr>
        <w:t xml:space="preserve"> nedovoleným spôsobom, odlišujúcim sa od jeho konštrukčného riešenia,</w:t>
      </w:r>
    </w:p>
    <w:p w14:paraId="6B865427" w14:textId="6B21BDCE" w:rsidR="002A03C6" w:rsidRPr="00D4617D" w:rsidRDefault="003B1FDD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Tovar</w:t>
      </w:r>
      <w:r w:rsidR="002A03C6" w:rsidRPr="00D4617D">
        <w:rPr>
          <w:rFonts w:ascii="Arial Narrow" w:hAnsi="Arial Narrow"/>
          <w:sz w:val="22"/>
          <w:szCs w:val="22"/>
        </w:rPr>
        <w:t xml:space="preserve"> bol používan</w:t>
      </w:r>
      <w:r>
        <w:rPr>
          <w:rFonts w:ascii="Arial Narrow" w:hAnsi="Arial Narrow"/>
          <w:sz w:val="22"/>
          <w:szCs w:val="22"/>
          <w:lang w:val="sk-SK"/>
        </w:rPr>
        <w:t>ý</w:t>
      </w:r>
      <w:r w:rsidR="002A03C6" w:rsidRPr="00D4617D">
        <w:rPr>
          <w:rFonts w:ascii="Arial Narrow" w:hAnsi="Arial Narrow"/>
          <w:sz w:val="22"/>
          <w:szCs w:val="22"/>
        </w:rPr>
        <w:t xml:space="preserve"> v rozpore s jeho účelom,</w:t>
      </w:r>
    </w:p>
    <w:p w14:paraId="1B5742E6" w14:textId="20E39E2B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t xml:space="preserve">užívateľ </w:t>
      </w:r>
      <w:r w:rsidR="003B1FDD">
        <w:rPr>
          <w:rFonts w:ascii="Arial Narrow" w:hAnsi="Arial Narrow"/>
          <w:sz w:val="22"/>
          <w:szCs w:val="22"/>
          <w:lang w:val="sk-SK"/>
        </w:rPr>
        <w:t>Tovaru</w:t>
      </w:r>
      <w:r w:rsidRPr="00D4617D">
        <w:rPr>
          <w:rFonts w:ascii="Arial Narrow" w:hAnsi="Arial Narrow"/>
          <w:sz w:val="22"/>
          <w:szCs w:val="22"/>
        </w:rPr>
        <w:t xml:space="preserve"> si nesplnil povinnosť predísť vzniku zmenšenia škody (napr. </w:t>
      </w:r>
      <w:r w:rsidR="003B1FDD">
        <w:rPr>
          <w:rFonts w:ascii="Arial Narrow" w:hAnsi="Arial Narrow"/>
          <w:sz w:val="22"/>
          <w:szCs w:val="22"/>
          <w:lang w:val="sk-SK"/>
        </w:rPr>
        <w:t>Tovar</w:t>
      </w:r>
      <w:r w:rsidRPr="00D4617D">
        <w:rPr>
          <w:rFonts w:ascii="Arial Narrow" w:hAnsi="Arial Narrow"/>
          <w:sz w:val="22"/>
          <w:szCs w:val="22"/>
        </w:rPr>
        <w:t xml:space="preserve"> neodstavil ihneď potom ako bola zistená porucha, ale jazdil ďalej a tým zavinil zvýšenie rozsahu poruchy),</w:t>
      </w:r>
    </w:p>
    <w:p w14:paraId="7DAE263A" w14:textId="61C38700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t xml:space="preserve">pri prevádzke </w:t>
      </w:r>
      <w:r w:rsidR="003B1FDD">
        <w:rPr>
          <w:rFonts w:ascii="Arial Narrow" w:hAnsi="Arial Narrow"/>
          <w:sz w:val="22"/>
          <w:szCs w:val="22"/>
          <w:lang w:val="sk-SK"/>
        </w:rPr>
        <w:t>Tovaru</w:t>
      </w:r>
      <w:r w:rsidRPr="00D4617D">
        <w:rPr>
          <w:rFonts w:ascii="Arial Narrow" w:hAnsi="Arial Narrow"/>
          <w:sz w:val="22"/>
          <w:szCs w:val="22"/>
        </w:rPr>
        <w:t xml:space="preserve"> neboli použité výrobcom predpísané alebo doporučené materiály alebo náplne, predovšetkým oleje, pohonné hmoty, brzdové a chladiace kvapaliny.</w:t>
      </w:r>
    </w:p>
    <w:p w14:paraId="6F4A2E42" w14:textId="77777777" w:rsidR="002A03C6" w:rsidRDefault="002A03C6" w:rsidP="002A03C6">
      <w:pPr>
        <w:pStyle w:val="Odsekzoznamu"/>
        <w:rPr>
          <w:rFonts w:ascii="Arial Narrow" w:hAnsi="Arial Narrow"/>
          <w:sz w:val="22"/>
          <w:szCs w:val="22"/>
        </w:rPr>
      </w:pPr>
    </w:p>
    <w:p w14:paraId="6CE66DD7" w14:textId="417AC44A" w:rsidR="00A959F8" w:rsidRDefault="00A959F8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nenesie žiadnu zodpovednosť za vady, ktoré boli spôsobené neodbornou prevádzkou, obsluhou a údržbou.</w:t>
      </w:r>
    </w:p>
    <w:p w14:paraId="514E3CAE" w14:textId="77777777" w:rsidR="00A959F8" w:rsidRDefault="00A959F8" w:rsidP="00A959F8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6C35E21" w14:textId="53F4AEE5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1FFEF49A" w14:textId="77777777"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14:paraId="12FA7EE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2EE33E4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14:paraId="5ED92C3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4C83296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počet vadných kusov Tovaru,</w:t>
      </w:r>
    </w:p>
    <w:p w14:paraId="5ED931CF" w14:textId="651341AF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určenie spôsobu uspokojenia nároku zo záruky podľa bodu </w:t>
      </w:r>
      <w:r w:rsidR="0003707B" w:rsidRPr="00313A38">
        <w:rPr>
          <w:rFonts w:ascii="Arial Narrow" w:hAnsi="Arial Narrow"/>
          <w:sz w:val="22"/>
          <w:szCs w:val="22"/>
          <w:lang w:val="sk-SK"/>
        </w:rPr>
        <w:t>10</w:t>
      </w:r>
      <w:r w:rsidRPr="00313A38">
        <w:rPr>
          <w:rFonts w:ascii="Arial Narrow" w:hAnsi="Arial Narrow"/>
          <w:sz w:val="22"/>
          <w:szCs w:val="22"/>
        </w:rPr>
        <w:t>.</w:t>
      </w:r>
      <w:r w:rsidR="00A959F8" w:rsidRPr="00313A38">
        <w:rPr>
          <w:rFonts w:ascii="Arial Narrow" w:hAnsi="Arial Narrow"/>
          <w:sz w:val="22"/>
          <w:szCs w:val="22"/>
          <w:lang w:val="sk-SK"/>
        </w:rPr>
        <w:t>9</w:t>
      </w:r>
      <w:r w:rsidRPr="00D4617D">
        <w:rPr>
          <w:rFonts w:ascii="Arial Narrow" w:hAnsi="Arial Narrow"/>
          <w:color w:val="FF0000"/>
          <w:sz w:val="22"/>
          <w:szCs w:val="22"/>
        </w:rPr>
        <w:t xml:space="preserve">. </w:t>
      </w:r>
      <w:r w:rsidRPr="0022232F">
        <w:rPr>
          <w:rFonts w:ascii="Arial Narrow" w:hAnsi="Arial Narrow"/>
          <w:sz w:val="22"/>
          <w:szCs w:val="22"/>
        </w:rPr>
        <w:t>tejto Dohody.</w:t>
      </w:r>
    </w:p>
    <w:p w14:paraId="4D58ABAA" w14:textId="77777777"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DBE6DF3" w14:textId="0AA1B431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550F6B">
        <w:rPr>
          <w:rFonts w:ascii="Arial Narrow" w:hAnsi="Arial Narrow"/>
          <w:sz w:val="22"/>
          <w:szCs w:val="22"/>
        </w:rPr>
        <w:t>tridsiatich</w:t>
      </w:r>
      <w:r w:rsidR="00C23EA6" w:rsidRPr="0022232F">
        <w:rPr>
          <w:rFonts w:ascii="Arial Narrow" w:hAnsi="Arial Narrow"/>
          <w:sz w:val="22"/>
          <w:szCs w:val="22"/>
        </w:rPr>
        <w:t xml:space="preserve"> (</w:t>
      </w:r>
      <w:r w:rsidR="00550F6B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6D8CF145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310D6C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14:paraId="480C9417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259A239A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25549E5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14:paraId="3A4B4FD0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14:paraId="7641C117" w14:textId="77777777"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53998A16" w14:textId="574FC346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 xml:space="preserve"> tohto článku má Kupujúci nárok na náhradu škody.</w:t>
      </w:r>
    </w:p>
    <w:p w14:paraId="44535C36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4D0564E0" w14:textId="1253F37C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>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 xml:space="preserve">.2 tohto článku je Predávajúci povinný vystaviť a doručiť Kupujúcemu dobropis (oprava základu dane s náležitosťami podľa príslušných </w:t>
      </w:r>
      <w:bookmarkStart w:id="4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4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62FBB65F" w14:textId="77777777"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14:paraId="6D9041E9" w14:textId="7162FFC2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>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 xml:space="preserve">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14:paraId="754B23AF" w14:textId="77777777" w:rsidR="00D4617D" w:rsidRDefault="00D4617D" w:rsidP="00D4617D">
      <w:pPr>
        <w:pStyle w:val="Odsekzoznamu"/>
        <w:rPr>
          <w:rFonts w:ascii="Arial Narrow" w:hAnsi="Arial Narrow"/>
          <w:sz w:val="22"/>
          <w:szCs w:val="22"/>
        </w:rPr>
      </w:pPr>
    </w:p>
    <w:p w14:paraId="560A25EE" w14:textId="77777777"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5DF1D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14:paraId="55142298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14:paraId="007FF85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867C4C7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4FF4DA96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7F729F0E" w14:textId="27D62A61"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</w:t>
      </w:r>
      <w:r w:rsidR="00CF5FBA">
        <w:rPr>
          <w:rFonts w:ascii="Arial Narrow" w:hAnsi="Arial Narrow"/>
          <w:bCs/>
          <w:iCs/>
          <w:sz w:val="22"/>
          <w:szCs w:val="22"/>
        </w:rPr>
        <w:t>a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14:paraId="6B4CD1DF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14:paraId="7D1C4687" w14:textId="77777777"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z dôvodov, ktoré stanovuje zákon (najmä § 19 zákona č. 343/2015 Z.z.) alebo táto Dohoda,</w:t>
      </w:r>
    </w:p>
    <w:p w14:paraId="40CAA640" w14:textId="77777777"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14:paraId="3958ACCF" w14:textId="77777777"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19EA4696" w14:textId="4A37DCD8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14:paraId="4BA2A39C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396B7D93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14:paraId="6BBD4B70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14:paraId="5803FC20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r w:rsidRPr="0022232F">
        <w:rPr>
          <w:rFonts w:ascii="Arial Narrow" w:hAnsi="Arial Narrow"/>
          <w:sz w:val="22"/>
          <w:szCs w:val="22"/>
        </w:rPr>
        <w:t xml:space="preserve">šeobecne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14:paraId="2BEC3BF5" w14:textId="6519C987"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14:paraId="20C4E1CD" w14:textId="2955360F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3C172700" w14:textId="77777777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14:paraId="16C3B257" w14:textId="77777777" w:rsidR="00020F0B" w:rsidRPr="00020F0B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3B04A3">
        <w:rPr>
          <w:rFonts w:ascii="Arial Narrow" w:hAnsi="Arial Narrow"/>
          <w:sz w:val="22"/>
          <w:szCs w:val="22"/>
          <w:lang w:val="sk-SK"/>
        </w:rPr>
        <w:t>,</w:t>
      </w:r>
      <w:r w:rsidR="003B04A3" w:rsidRPr="003B04A3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</w:p>
    <w:p w14:paraId="5F40074F" w14:textId="5904587E" w:rsidR="008E19D5" w:rsidRPr="002E68A8" w:rsidRDefault="003B04A3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E68A8">
        <w:rPr>
          <w:rFonts w:ascii="Arial Narrow" w:hAnsi="Arial Narrow"/>
          <w:sz w:val="22"/>
          <w:szCs w:val="22"/>
          <w:lang w:val="sk-SK"/>
        </w:rPr>
        <w:lastRenderedPageBreak/>
        <w:t>v prípade, ak ešte nedošlo k plneniu z tejto Dohody a výsledky kontroly Riadiaceho orgánu neumožňujú financovanie výdavkov vzniknutých z tejto Dohody</w:t>
      </w:r>
    </w:p>
    <w:p w14:paraId="36655983" w14:textId="77777777" w:rsidR="00A55D44" w:rsidRPr="002E68A8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6927BB12" w14:textId="7777777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E68A8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14:paraId="3440A27E" w14:textId="77777777"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2EA68667" w14:textId="77777777"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14:paraId="457EF3F6" w14:textId="77777777"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261F657" w14:textId="77777777"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ohoda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si Zmluvné strany 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ohody.</w:t>
      </w:r>
    </w:p>
    <w:p w14:paraId="73343681" w14:textId="77777777"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561E1364" w14:textId="275F10CC" w:rsidR="005E11C2" w:rsidRPr="00D4617D" w:rsidRDefault="007D5BCF" w:rsidP="005E11C2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5E11C2" w:rsidRPr="00D4617D">
        <w:rPr>
          <w:rFonts w:ascii="Arial Narrow" w:hAnsi="Arial Narrow"/>
          <w:spacing w:val="-4"/>
          <w:sz w:val="22"/>
          <w:szCs w:val="22"/>
        </w:rPr>
        <w:t xml:space="preserve"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</w:t>
      </w:r>
      <w:r w:rsidR="005E11C2">
        <w:rPr>
          <w:rFonts w:ascii="Arial Narrow" w:hAnsi="Arial Narrow"/>
          <w:spacing w:val="-4"/>
          <w:sz w:val="22"/>
          <w:szCs w:val="22"/>
        </w:rPr>
        <w:t>Dohody</w:t>
      </w:r>
      <w:r w:rsidR="005E11C2" w:rsidRPr="00D4617D">
        <w:rPr>
          <w:rFonts w:ascii="Arial Narrow" w:hAnsi="Arial Narrow"/>
          <w:spacing w:val="-4"/>
          <w:sz w:val="22"/>
          <w:szCs w:val="22"/>
        </w:rPr>
        <w:t>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0812B559" w14:textId="77777777"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0C3D539" w14:textId="438E5EB6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</w:t>
      </w:r>
      <w:r w:rsidR="00CC7BFC">
        <w:rPr>
          <w:rFonts w:ascii="Arial Narrow" w:hAnsi="Arial Narrow"/>
          <w:bCs/>
          <w:iCs/>
          <w:sz w:val="22"/>
          <w:szCs w:val="22"/>
        </w:rPr>
        <w:t>Z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mluvných strán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380ABCF7" w14:textId="77777777" w:rsidR="00CC7BFC" w:rsidRDefault="00CC7BFC" w:rsidP="00CC7BF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07F61B35" w14:textId="77777777"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077E75D5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14:paraId="197B1AF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2C70EA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9895BEE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59895B3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9B3BE82" w14:textId="02D435CA" w:rsidR="007D5BCF" w:rsidRPr="0022232F" w:rsidRDefault="007D5BCF" w:rsidP="005E11C2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prípade, že Predávajúci nedodá Tovar 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vrátane príslušných dokladov a/alebo dokumentov </w:t>
      </w:r>
      <w:r w:rsidRPr="0022232F">
        <w:rPr>
          <w:rFonts w:ascii="Arial Narrow" w:hAnsi="Arial Narrow"/>
          <w:bCs/>
          <w:iCs/>
          <w:sz w:val="22"/>
          <w:szCs w:val="22"/>
        </w:rPr>
        <w:t>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škania zmluvnú pokutu vo výške  </w:t>
      </w:r>
      <w:r w:rsidRPr="0022232F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14:paraId="3FA049D5" w14:textId="77777777"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33D4A99" w14:textId="67DC2EC8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5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</w:t>
      </w:r>
      <w:r w:rsidR="005E11C2">
        <w:rPr>
          <w:rFonts w:ascii="Arial Narrow" w:hAnsi="Arial Narrow"/>
          <w:bCs/>
          <w:iCs/>
          <w:sz w:val="22"/>
          <w:szCs w:val="22"/>
        </w:rPr>
        <w:t> 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omeškania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 v zákonom stanovenej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5"/>
    <w:p w14:paraId="6163775E" w14:textId="77777777"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FE73C4C" w14:textId="54721965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>.1</w:t>
      </w:r>
      <w:r w:rsidR="002574F5">
        <w:rPr>
          <w:rFonts w:ascii="Arial Narrow" w:hAnsi="Arial Narrow"/>
          <w:bCs/>
          <w:iCs/>
          <w:sz w:val="22"/>
          <w:szCs w:val="22"/>
        </w:rPr>
        <w:t>2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250116B6" w14:textId="77777777"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5D11B8F" w14:textId="77777777"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14:paraId="321B15D1" w14:textId="77777777"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420B6BC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14:paraId="060F32E7" w14:textId="77777777"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14:paraId="10206AEA" w14:textId="77777777"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6B23FD1" w14:textId="65E94F50"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5E11C2">
        <w:rPr>
          <w:rFonts w:ascii="Arial Narrow" w:hAnsi="Arial Narrow"/>
          <w:sz w:val="22"/>
          <w:szCs w:val="22"/>
        </w:rPr>
        <w:t>riadneho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14:paraId="3F47003B" w14:textId="77777777"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1E09FF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lastRenderedPageBreak/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14:paraId="416599F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14:paraId="71D0DE1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E50320" w14:textId="77777777"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14:paraId="10B5DCB0" w14:textId="77777777"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BDFFB5E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14:paraId="4ABB1E2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0781030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B5D1DB8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E4A0C50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9C72544" w14:textId="472D204D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</w:t>
      </w:r>
      <w:r w:rsidR="005E11C2">
        <w:rPr>
          <w:rFonts w:ascii="Arial Narrow" w:hAnsi="Arial Narrow"/>
          <w:sz w:val="22"/>
          <w:szCs w:val="22"/>
        </w:rPr>
        <w:t xml:space="preserve">/alebo </w:t>
      </w:r>
      <w:r w:rsidR="0093140D">
        <w:rPr>
          <w:rFonts w:ascii="Arial Narrow" w:hAnsi="Arial Narrow"/>
          <w:sz w:val="22"/>
          <w:szCs w:val="22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14:paraId="27ED7121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B19C72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F9AD36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376B12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7627E3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EE514B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557B36D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08B30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CB62D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39B79AB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E976B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1FEAB3F" w14:textId="77777777"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14:paraId="11FC6F46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458CAD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33327DD3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3311CB3D" w14:textId="77777777"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14:paraId="4CAEB6DB" w14:textId="77777777"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65A9C54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3D0206D7" w14:textId="77777777"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14:paraId="11CD3BFA" w14:textId="77777777"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14:paraId="09829F72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732B7FAC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66CDF094" w14:textId="77777777"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14:paraId="05934ACA" w14:textId="77777777"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7EA8E5DF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087889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A8F9D9C" w14:textId="77777777"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29E4F93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E5F9571" w14:textId="77777777"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F4DE20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73FA55CD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14:paraId="65BA940E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14:paraId="41CEBD38" w14:textId="77777777"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333DE8E8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91CE4C5" w14:textId="77777777"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4814744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E97AC2F" w14:textId="77777777"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BB54E8E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5593825D" w14:textId="77777777"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14:paraId="16FD0F6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05442E7F" w14:textId="77777777" w:rsidR="00CC22AA" w:rsidRPr="0022232F" w:rsidRDefault="00CC22AA" w:rsidP="00CC22AA">
      <w:pPr>
        <w:pStyle w:val="Odsekzoznamu"/>
        <w:rPr>
          <w:rFonts w:ascii="Arial Narrow" w:hAnsi="Arial Narrow"/>
          <w:sz w:val="22"/>
          <w:szCs w:val="22"/>
        </w:rPr>
      </w:pPr>
    </w:p>
    <w:p w14:paraId="23B87656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všetku súčinnosť nevyhnutnú na plnenie tejto Dohody a/alebo </w:t>
      </w:r>
      <w:r w:rsidR="002B2979"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 xml:space="preserve">. </w:t>
      </w:r>
    </w:p>
    <w:p w14:paraId="71B8D870" w14:textId="77777777" w:rsidR="0072049D" w:rsidRPr="0022232F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37F1CC3" w14:textId="77777777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Predávajúci je povinný zdržať sa pri plnení Dohody akéhokoľvek konania, ktoré by mohlo v dôsledku konfliktu záujmov spochybniť nestrannosť a základný účel plnenia Dohody. Konflikt záujmov podľa predchádzajúcej vety, ako uprednostnenie osobného záujmu Predávajúceho  pred záujmom na riadnom plnení Dohody, môže vzniknúť najmä v dôsledku ekonomických záujmov, politických alebo národnostných preferencií, rodinných vzťahov, alebo vzťahov s blízkymi osobami alebo iného spojenia, resp. spoločných záujmov. Predávajúci sa zaväzuje bezodkladne písomne oznámiť Kupujúcemu vznik konfliktu záujmov a vykonať kroky na odstránenie akejkoľvek skutočnosti, ktorá by mohla byť považovaná za konflikt záujmov.</w:t>
      </w:r>
    </w:p>
    <w:p w14:paraId="4E7F4738" w14:textId="77777777" w:rsidR="00D13799" w:rsidRPr="009F6705" w:rsidRDefault="00D13799" w:rsidP="008C5218">
      <w:pPr>
        <w:pStyle w:val="Odsekzoznamu"/>
        <w:ind w:left="709" w:hanging="709"/>
        <w:rPr>
          <w:rFonts w:ascii="Arial Narrow" w:hAnsi="Arial Narrow"/>
          <w:sz w:val="22"/>
          <w:szCs w:val="22"/>
        </w:rPr>
      </w:pPr>
    </w:p>
    <w:p w14:paraId="03DC1C25" w14:textId="1541B6B7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Predávajúci sa zaväzuje pri plnení Dohody dodržiavať platné a účinné všeobecne záväzné právne predpisy Slovenskej republiky ako aj záväzné právne akty Európskej únie (ďalej len "</w:t>
      </w:r>
      <w:r w:rsidRPr="009F6705">
        <w:rPr>
          <w:rFonts w:ascii="Arial Narrow" w:hAnsi="Arial Narrow"/>
          <w:b/>
          <w:sz w:val="22"/>
          <w:szCs w:val="22"/>
        </w:rPr>
        <w:t>EÚ</w:t>
      </w:r>
      <w:r w:rsidRPr="009F6705">
        <w:rPr>
          <w:rFonts w:ascii="Arial Narrow" w:hAnsi="Arial Narrow"/>
          <w:sz w:val="22"/>
          <w:szCs w:val="22"/>
        </w:rPr>
        <w:t>") v oblasti Štrukturálnych fondov EÚ a primerane v rozsahu vzťahujúcom sa na Predávajúceho aj rešpektovať ostatné pravidlá vydané na ich základe (napr. Systém finančného riadenia štrukturálnych fondov, Kohézneho fondu a Európskeho námorného a rybárskeho fondu  na programové obdobie 2014 - 2020, Systém riadenia európskych štrukturálnych a investičných fondov na programové obdobie 2014-2020 a pod.). Za účelom preventívneho riešenia problémov spojených s refundáciou nákladov na realizáciu projektu môže Kupujúci aj vopred oznámiť Predávajúcemu informácie a pokyny, ktoré je v tomto ohľade nevyhnutné dodržiavať zo strany Predávajúceho (napr. požiadavky na špecifikáciu plnenia v Preberacích protokoloch alebo faktúrach Predávajúceho a</w:t>
      </w:r>
      <w:r w:rsidR="00B05ADD">
        <w:rPr>
          <w:rFonts w:ascii="Arial Narrow" w:hAnsi="Arial Narrow"/>
          <w:sz w:val="22"/>
          <w:szCs w:val="22"/>
        </w:rPr>
        <w:t> </w:t>
      </w:r>
      <w:r w:rsidRPr="009F6705">
        <w:rPr>
          <w:rFonts w:ascii="Arial Narrow" w:hAnsi="Arial Narrow"/>
          <w:sz w:val="22"/>
          <w:szCs w:val="22"/>
        </w:rPr>
        <w:t>pod</w:t>
      </w:r>
      <w:r w:rsidR="00B05ADD">
        <w:rPr>
          <w:rFonts w:ascii="Arial Narrow" w:hAnsi="Arial Narrow"/>
          <w:sz w:val="22"/>
          <w:szCs w:val="22"/>
        </w:rPr>
        <w:t>.</w:t>
      </w:r>
      <w:r w:rsidRPr="009F6705">
        <w:rPr>
          <w:rFonts w:ascii="Arial Narrow" w:hAnsi="Arial Narrow"/>
          <w:sz w:val="22"/>
          <w:szCs w:val="22"/>
        </w:rPr>
        <w:t>).</w:t>
      </w:r>
    </w:p>
    <w:p w14:paraId="2E306107" w14:textId="77777777" w:rsidR="00D13799" w:rsidRPr="009F6705" w:rsidRDefault="00D13799" w:rsidP="00D13799">
      <w:pPr>
        <w:pStyle w:val="Odsekzoznamu"/>
        <w:rPr>
          <w:rFonts w:ascii="Arial Narrow" w:hAnsi="Arial Narrow"/>
          <w:sz w:val="22"/>
          <w:szCs w:val="22"/>
        </w:rPr>
      </w:pPr>
    </w:p>
    <w:p w14:paraId="11071C1E" w14:textId="77777777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Predávajúci je povinný strpieť výkon kontroly/auditu súvisiaceho s plnením podľa tejto Dohody kedykoľvek počas platnosti a účinnosti Zmluvy o poskytnutí nenávratného finančného príspevku, na základe ktorej je financované dodanie Tovaru (ďalej aj len "</w:t>
      </w:r>
      <w:r w:rsidRPr="009F6705">
        <w:rPr>
          <w:rFonts w:ascii="Arial Narrow" w:hAnsi="Arial Narrow"/>
          <w:b/>
          <w:sz w:val="22"/>
          <w:szCs w:val="22"/>
        </w:rPr>
        <w:t>Zmluva o poskytnutí NFP</w:t>
      </w:r>
      <w:r w:rsidRPr="009F6705">
        <w:rPr>
          <w:rFonts w:ascii="Arial Narrow" w:hAnsi="Arial Narrow"/>
          <w:sz w:val="22"/>
          <w:szCs w:val="22"/>
        </w:rPr>
        <w:t>"),  a to zo strany oprávnených osôb na výkon tejto kontroly/auditu v zmysle príslušných právnych  predpisov Slovenskej republiky a Európskej únie, najmä zákona č. 292/2014 Z. z. o príspevku poskytovanom z európskych štrukturálnych a investičných fondov a o zmene a doplnení niektorých zákonov v znení neskorších predpisov a zákona č. 357/2015 Z. z. o finančnej kontrole a audite a o zmene a doplnení niektorých zákonov v znení neskorších predpisov a vyššie uvedenej Zmluvy o poskytnutí NFP a jej príloh vrátane Všeobecných zmluvných podmienok a poskytnúť im riadne a včas všetku potrebnú súčinnosť.</w:t>
      </w:r>
    </w:p>
    <w:p w14:paraId="58CE64D1" w14:textId="77777777" w:rsidR="00D13799" w:rsidRPr="009F6705" w:rsidRDefault="00D13799" w:rsidP="00D13799">
      <w:pPr>
        <w:pStyle w:val="Odsekzoznamu"/>
        <w:rPr>
          <w:rFonts w:ascii="Arial Narrow" w:hAnsi="Arial Narrow"/>
          <w:sz w:val="22"/>
          <w:szCs w:val="22"/>
        </w:rPr>
      </w:pPr>
    </w:p>
    <w:p w14:paraId="00FE8F6E" w14:textId="77777777" w:rsidR="00D13799" w:rsidRPr="009F6705" w:rsidRDefault="00D13799" w:rsidP="00D1379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Oprávnenými osobami na výkon kontroly v zmysle vyššie uvedeného v bode 15.14. sú najmä:</w:t>
      </w:r>
    </w:p>
    <w:p w14:paraId="40D118D9" w14:textId="150B4E85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a)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Poskytovateľ NFP a ním poverené osoby;</w:t>
      </w:r>
    </w:p>
    <w:p w14:paraId="30B304EA" w14:textId="23DD1428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b)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Útvar vnútorného auditu Riadiaceho orgánu alebo Sprostredkovateľského orgánu a nimi poverené osoby;</w:t>
      </w:r>
    </w:p>
    <w:p w14:paraId="5ED06045" w14:textId="735B01EB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c)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Najvyšší kontrolný úrad Slovenskej republiky, Úrad vládneho auditu, Certifikačný orgán a nimi poverené osoby;</w:t>
      </w:r>
    </w:p>
    <w:p w14:paraId="7B0A1A0B" w14:textId="056587D7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d)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Orgán auditu, jeho spolupracujúce orgány a osoby poverené na výkon kontroly/auditu;</w:t>
      </w:r>
    </w:p>
    <w:p w14:paraId="4D96162D" w14:textId="2318F323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e)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Splnomocnení zástupcovia Európskej Komisie a Európskeho dvora audítorov;</w:t>
      </w:r>
    </w:p>
    <w:p w14:paraId="11DD91B2" w14:textId="1C73A341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f)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Orgán zabezpečujúci ochranu finančných záujmov Európskej únie;</w:t>
      </w:r>
    </w:p>
    <w:p w14:paraId="3C895E12" w14:textId="63FE21E4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g)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osoby prizvané orgánmi uvedenými v písm. a) až f) v súlade s príslušnými právnymi predpismi Slovenskej republiky a právnymi aktmi Európskej únie.</w:t>
      </w:r>
    </w:p>
    <w:p w14:paraId="496CE69C" w14:textId="77777777" w:rsidR="002B615F" w:rsidRPr="0022232F" w:rsidRDefault="002B615F" w:rsidP="002B615F">
      <w:pPr>
        <w:pStyle w:val="Odsekzoznamu"/>
        <w:rPr>
          <w:rFonts w:ascii="Arial Narrow" w:hAnsi="Arial Narrow"/>
          <w:sz w:val="22"/>
          <w:szCs w:val="22"/>
        </w:rPr>
      </w:pPr>
    </w:p>
    <w:p w14:paraId="71D7BA0C" w14:textId="77777777" w:rsidR="000C1EBA" w:rsidRDefault="000C1EBA" w:rsidP="000C1E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14:paraId="7C09543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14:paraId="0CF0DD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14:paraId="0F7DE6F9" w14:textId="77777777"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12A231" w14:textId="1D668F31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r w:rsidRPr="0022232F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 xml:space="preserve">, a to v zmysle </w:t>
      </w:r>
      <w:r w:rsidR="0093140D">
        <w:rPr>
          <w:rFonts w:ascii="Arial Narrow" w:hAnsi="Arial Narrow"/>
          <w:sz w:val="22"/>
          <w:szCs w:val="22"/>
          <w:lang w:val="sk-SK"/>
        </w:rPr>
        <w:t xml:space="preserve"> </w:t>
      </w:r>
      <w:r w:rsidR="0072695D" w:rsidRPr="0022232F">
        <w:rPr>
          <w:rFonts w:ascii="Arial Narrow" w:hAnsi="Arial Narrow"/>
          <w:sz w:val="22"/>
          <w:szCs w:val="22"/>
        </w:rPr>
        <w:t xml:space="preserve">§ 47a </w:t>
      </w:r>
      <w:r w:rsidR="0093140D">
        <w:rPr>
          <w:rFonts w:ascii="Arial Narrow" w:hAnsi="Arial Narrow"/>
          <w:sz w:val="22"/>
          <w:szCs w:val="22"/>
          <w:lang w:val="sk-SK"/>
        </w:rPr>
        <w:t xml:space="preserve"> </w:t>
      </w:r>
      <w:r w:rsidR="0072695D" w:rsidRPr="0022232F">
        <w:rPr>
          <w:rFonts w:ascii="Arial Narrow" w:hAnsi="Arial Narrow"/>
          <w:sz w:val="22"/>
          <w:szCs w:val="22"/>
        </w:rPr>
        <w:t>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14:paraId="21E5136F" w14:textId="77777777"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C2756DF" w14:textId="77777777" w:rsidR="00374BD3" w:rsidRPr="0022232F" w:rsidRDefault="00374BD3" w:rsidP="00AF60C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14:paraId="3C3CA924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14:paraId="7E3194EE" w14:textId="77777777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6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14:paraId="4F2B59E8" w14:textId="77777777"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14:paraId="204D1E61" w14:textId="24F5FD0F" w:rsidR="00374BD3" w:rsidRPr="0022232F" w:rsidRDefault="00374BD3" w:rsidP="00F772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Príloha č. 1.B  -     </w:t>
      </w:r>
      <w:r w:rsidR="00B05ADD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2232F">
        <w:rPr>
          <w:rFonts w:ascii="Arial Narrow" w:hAnsi="Arial Narrow"/>
          <w:sz w:val="22"/>
          <w:szCs w:val="22"/>
        </w:rPr>
        <w:t>onuk</w:t>
      </w:r>
      <w:r w:rsidR="00B05ADD">
        <w:rPr>
          <w:rFonts w:ascii="Arial Narrow" w:hAnsi="Arial Narrow"/>
          <w:sz w:val="22"/>
          <w:szCs w:val="22"/>
          <w:lang w:val="sk-SK"/>
        </w:rPr>
        <w:t>a</w:t>
      </w:r>
      <w:proofErr w:type="spellEnd"/>
      <w:r w:rsidR="00B05ADD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 Predávajúceho predložen</w:t>
      </w:r>
      <w:r w:rsidR="00B05ADD">
        <w:rPr>
          <w:rFonts w:ascii="Arial Narrow" w:hAnsi="Arial Narrow"/>
          <w:sz w:val="22"/>
          <w:szCs w:val="22"/>
          <w:lang w:val="sk-SK"/>
        </w:rPr>
        <w:t>á</w:t>
      </w:r>
      <w:r w:rsidRPr="0022232F">
        <w:rPr>
          <w:rFonts w:ascii="Arial Narrow" w:hAnsi="Arial Narrow"/>
          <w:sz w:val="22"/>
          <w:szCs w:val="22"/>
        </w:rPr>
        <w:t xml:space="preserve"> do</w:t>
      </w:r>
      <w:r w:rsidR="00F772A2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6"/>
    </w:p>
    <w:p w14:paraId="49934089" w14:textId="77777777"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rozpočet ceny tejto Dohody</w:t>
      </w:r>
    </w:p>
    <w:p w14:paraId="311FA4AF" w14:textId="1F5337F6" w:rsidR="00374BD3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14:paraId="5696888C" w14:textId="2B1CF7BE" w:rsidR="00E1369B" w:rsidRPr="0022232F" w:rsidRDefault="00E1369B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Vzor Kúpnej Zmluvy</w:t>
      </w:r>
    </w:p>
    <w:p w14:paraId="25FD8A0B" w14:textId="77777777"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14:paraId="0AA591E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14:paraId="0CDA1BF7" w14:textId="77777777"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66F8130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mluvných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mluvné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>ohody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14:paraId="1EBBD998" w14:textId="77777777"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79756D1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14:paraId="73EA450C" w14:textId="77777777"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7D67D53E" w14:textId="77777777"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136C9D58" w14:textId="77777777"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8DCE92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14:paraId="5DE928C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14:paraId="54CE2931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040F20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14:paraId="536E318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56F12A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512BB895" w14:textId="77777777"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14:paraId="15550825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 xml:space="preserve">Ing. Ondrej Varačka. 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7A262903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generálny tajomník služobného úradu MV SR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2500536C" w14:textId="77777777" w:rsidR="00D2253F" w:rsidRPr="0022232F" w:rsidRDefault="00D2253F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188D2F7A" w14:textId="36139B38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9368DDC" w14:textId="2CECF495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96FD2CB" w14:textId="71F6875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9B30D64" w14:textId="051587AE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602C33A" w14:textId="53085792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2144B2B" w14:textId="5F945CE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59BCF12C" w14:textId="407CFB01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5B61CEC" w14:textId="06804F1F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3681362" w14:textId="4ABC5624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29001CD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69A1D562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0840E7D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652C7B85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768B7A4D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5FDFD13C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86ACEFA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493210B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3B675CC4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75EA6C5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bookmarkStart w:id="7" w:name="_GoBack"/>
      <w:bookmarkEnd w:id="7"/>
    </w:p>
    <w:p w14:paraId="36417E1E" w14:textId="099012FA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7B631B9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lastRenderedPageBreak/>
        <w:t>Rámcová dohoda</w:t>
      </w:r>
    </w:p>
    <w:p w14:paraId="242703A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14:paraId="07C4826E" w14:textId="77777777"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14:paraId="18CC5822" w14:textId="77777777" w:rsidR="00F3066D" w:rsidRPr="0022232F" w:rsidRDefault="00F3066D" w:rsidP="00F3066D">
      <w:pPr>
        <w:rPr>
          <w:rFonts w:ascii="Arial Narrow" w:hAnsi="Arial Narrow"/>
        </w:rPr>
      </w:pPr>
    </w:p>
    <w:p w14:paraId="725DBD3B" w14:textId="77777777"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14:paraId="11317912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14:paraId="31FE6C1A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14:paraId="0885DCA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14:paraId="126E4617" w14:textId="77777777" w:rsidR="00F3066D" w:rsidRPr="0022232F" w:rsidRDefault="00F3066D" w:rsidP="00F3066D">
      <w:pPr>
        <w:rPr>
          <w:rFonts w:ascii="Arial Narrow" w:hAnsi="Arial Narrow"/>
        </w:rPr>
      </w:pPr>
    </w:p>
    <w:p w14:paraId="2B8390E9" w14:textId="77777777" w:rsidR="00F3066D" w:rsidRPr="0022232F" w:rsidRDefault="00F3066D" w:rsidP="00F3066D">
      <w:pPr>
        <w:rPr>
          <w:rFonts w:ascii="Arial Narrow" w:hAnsi="Arial Narrow"/>
        </w:rPr>
      </w:pPr>
    </w:p>
    <w:p w14:paraId="715B0917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14:paraId="4C78BE60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502"/>
        <w:gridCol w:w="1113"/>
        <w:gridCol w:w="3465"/>
      </w:tblGrid>
      <w:tr w:rsidR="00F3066D" w:rsidRPr="0022232F" w14:paraId="2BBB3F7D" w14:textId="77777777" w:rsidTr="009250FD">
        <w:tc>
          <w:tcPr>
            <w:tcW w:w="1810" w:type="dxa"/>
            <w:shd w:val="clear" w:color="auto" w:fill="auto"/>
          </w:tcPr>
          <w:p w14:paraId="4F2C4F00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02" w:type="dxa"/>
            <w:shd w:val="clear" w:color="auto" w:fill="auto"/>
          </w:tcPr>
          <w:p w14:paraId="71DFA2F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13" w:type="dxa"/>
            <w:shd w:val="clear" w:color="auto" w:fill="auto"/>
          </w:tcPr>
          <w:p w14:paraId="2B7ADFA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465" w:type="dxa"/>
            <w:shd w:val="clear" w:color="auto" w:fill="auto"/>
          </w:tcPr>
          <w:p w14:paraId="23E1E28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14:paraId="38584E27" w14:textId="77777777" w:rsidTr="009250FD">
        <w:tc>
          <w:tcPr>
            <w:tcW w:w="1810" w:type="dxa"/>
            <w:shd w:val="clear" w:color="auto" w:fill="auto"/>
          </w:tcPr>
          <w:p w14:paraId="497F62F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3704A5A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4853BE2D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4FB39B4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6F86F1F2" w14:textId="77777777" w:rsidTr="009250FD">
        <w:tc>
          <w:tcPr>
            <w:tcW w:w="1810" w:type="dxa"/>
            <w:shd w:val="clear" w:color="auto" w:fill="auto"/>
          </w:tcPr>
          <w:p w14:paraId="62B3C4E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2595C1B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7D353D41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7E7BD428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56D7F2B3" w14:textId="77777777" w:rsidTr="009250FD">
        <w:tc>
          <w:tcPr>
            <w:tcW w:w="1810" w:type="dxa"/>
            <w:shd w:val="clear" w:color="auto" w:fill="auto"/>
          </w:tcPr>
          <w:p w14:paraId="0B962996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1AC60449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399F1F1D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28797706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70483558" w14:textId="77777777" w:rsidTr="009250FD">
        <w:tc>
          <w:tcPr>
            <w:tcW w:w="1810" w:type="dxa"/>
            <w:shd w:val="clear" w:color="auto" w:fill="auto"/>
          </w:tcPr>
          <w:p w14:paraId="5DB60204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2A784A9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63D2555A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17213703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4D0A07D5" w14:textId="77777777" w:rsidTr="009250FD">
        <w:tc>
          <w:tcPr>
            <w:tcW w:w="1810" w:type="dxa"/>
            <w:shd w:val="clear" w:color="auto" w:fill="auto"/>
          </w:tcPr>
          <w:p w14:paraId="1A6523F4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3520F6EC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4CAD86D0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3819B38D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</w:tbl>
    <w:p w14:paraId="2E641D38" w14:textId="77777777" w:rsidR="00F3066D" w:rsidRPr="0022232F" w:rsidRDefault="00F3066D" w:rsidP="00F3066D">
      <w:pPr>
        <w:rPr>
          <w:rFonts w:ascii="Arial Narrow" w:hAnsi="Arial Narrow"/>
        </w:rPr>
      </w:pPr>
    </w:p>
    <w:p w14:paraId="51C1A983" w14:textId="77777777" w:rsidR="00F3066D" w:rsidRPr="0022232F" w:rsidRDefault="00F3066D" w:rsidP="00F3066D">
      <w:pPr>
        <w:rPr>
          <w:rFonts w:ascii="Arial Narrow" w:hAnsi="Arial Narrow"/>
        </w:rPr>
      </w:pPr>
    </w:p>
    <w:p w14:paraId="0D90DAF6" w14:textId="77777777" w:rsidR="00F3066D" w:rsidRPr="0022232F" w:rsidRDefault="00F3066D" w:rsidP="00F3066D">
      <w:pPr>
        <w:rPr>
          <w:rFonts w:ascii="Arial Narrow" w:hAnsi="Arial Narrow"/>
        </w:rPr>
      </w:pPr>
    </w:p>
    <w:p w14:paraId="092CD71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14:paraId="1843C73A" w14:textId="77777777" w:rsidR="00F3066D" w:rsidRPr="0022232F" w:rsidRDefault="00F3066D" w:rsidP="00F3066D">
      <w:pPr>
        <w:rPr>
          <w:rFonts w:ascii="Arial Narrow" w:hAnsi="Arial Narrow"/>
        </w:rPr>
      </w:pPr>
    </w:p>
    <w:p w14:paraId="7B3EAEF1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14:paraId="2ECA6091" w14:textId="77777777"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</w:p>
    <w:p w14:paraId="24E76ED2" w14:textId="77777777" w:rsidR="00F3066D" w:rsidRPr="0022232F" w:rsidRDefault="00F3066D" w:rsidP="00F3066D">
      <w:pPr>
        <w:jc w:val="center"/>
        <w:rPr>
          <w:rFonts w:ascii="Arial Narrow" w:hAnsi="Arial Narrow" w:cs="Arial Narrow"/>
          <w:sz w:val="24"/>
          <w:szCs w:val="24"/>
        </w:rPr>
      </w:pPr>
    </w:p>
    <w:p w14:paraId="5D934774" w14:textId="77777777" w:rsidR="00F3066D" w:rsidRPr="0022232F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76290CD2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FDDD2C5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BEB9A6C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sectPr w:rsidR="00F3066D" w:rsidSect="00613EC4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76416" w14:textId="77777777" w:rsidR="00D85BBD" w:rsidRDefault="00D85BBD">
      <w:r>
        <w:separator/>
      </w:r>
    </w:p>
  </w:endnote>
  <w:endnote w:type="continuationSeparator" w:id="0">
    <w:p w14:paraId="7CD46448" w14:textId="77777777" w:rsidR="00D85BBD" w:rsidRDefault="00D8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67C7" w14:textId="77777777" w:rsidR="000364E7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062A2A12" w14:textId="1187F61F" w:rsidR="000364E7" w:rsidRPr="004110F7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93140D">
      <w:rPr>
        <w:rStyle w:val="slostrany"/>
        <w:rFonts w:ascii="Arial Narrow" w:hAnsi="Arial Narrow" w:cs="Arial"/>
        <w:color w:val="000000"/>
        <w:szCs w:val="14"/>
      </w:rPr>
      <w:t>13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93140D">
      <w:rPr>
        <w:rStyle w:val="slostrany"/>
        <w:rFonts w:ascii="Arial Narrow" w:hAnsi="Arial Narrow" w:cs="Arial"/>
        <w:color w:val="000000"/>
        <w:szCs w:val="14"/>
      </w:rPr>
      <w:t>13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AB3ED" w14:textId="77777777" w:rsidR="00D85BBD" w:rsidRDefault="00D85BBD">
      <w:r>
        <w:separator/>
      </w:r>
    </w:p>
  </w:footnote>
  <w:footnote w:type="continuationSeparator" w:id="0">
    <w:p w14:paraId="399B3CFD" w14:textId="77777777" w:rsidR="00D85BBD" w:rsidRDefault="00D8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8" w:author="" w:date="2005-03-03T15:40:00Z"/>
      </w:numPr>
    </w:pPr>
  </w:p>
  <w:p w14:paraId="268F8457" w14:textId="77777777" w:rsidR="000364E7" w:rsidRDefault="000364E7">
    <w:pPr>
      <w:numPr>
        <w:ins w:id="9" w:author="" w:date="2005-03-03T15:40:00Z"/>
      </w:numPr>
    </w:pPr>
  </w:p>
  <w:p w14:paraId="6AD4D040" w14:textId="77777777" w:rsidR="000364E7" w:rsidRDefault="000364E7">
    <w:pPr>
      <w:numPr>
        <w:ins w:id="10" w:author="" w:date="2005-03-03T15:40:00Z"/>
      </w:numPr>
    </w:pPr>
  </w:p>
  <w:p w14:paraId="01460E81" w14:textId="77777777" w:rsidR="000364E7" w:rsidRDefault="000364E7">
    <w:pPr>
      <w:numPr>
        <w:ins w:id="11" w:author="" w:date="2005-03-03T15:40:00Z"/>
      </w:numPr>
    </w:pPr>
  </w:p>
  <w:p w14:paraId="77A72A06" w14:textId="77777777" w:rsidR="000364E7" w:rsidRDefault="000364E7">
    <w:pPr>
      <w:numPr>
        <w:ins w:id="12" w:author="" w:date="2005-03-03T15:40:00Z"/>
      </w:numPr>
    </w:pPr>
  </w:p>
  <w:p w14:paraId="63042D1A" w14:textId="77777777" w:rsidR="000364E7" w:rsidRDefault="000364E7">
    <w:pPr>
      <w:numPr>
        <w:ins w:id="13" w:author="" w:date="2005-03-03T15:40:00Z"/>
      </w:numPr>
    </w:pPr>
  </w:p>
  <w:p w14:paraId="32432CAA" w14:textId="77777777" w:rsidR="000364E7" w:rsidRDefault="000364E7">
    <w:pPr>
      <w:numPr>
        <w:ins w:id="14" w:author="" w:date="2005-03-03T15:40:00Z"/>
      </w:numPr>
    </w:pPr>
  </w:p>
  <w:p w14:paraId="56155704" w14:textId="77777777" w:rsidR="000364E7" w:rsidRDefault="000364E7">
    <w:pPr>
      <w:numPr>
        <w:ins w:id="15" w:author="" w:date="2005-03-03T15:40:00Z"/>
      </w:numPr>
    </w:pPr>
  </w:p>
  <w:p w14:paraId="0BB80574" w14:textId="77777777" w:rsidR="000364E7" w:rsidRDefault="000364E7">
    <w:pPr>
      <w:numPr>
        <w:ins w:id="16" w:author="" w:date="2005-03-03T15:40:00Z"/>
      </w:numPr>
    </w:pPr>
  </w:p>
  <w:p w14:paraId="2DB5F42E" w14:textId="77777777" w:rsidR="000364E7" w:rsidRDefault="000364E7">
    <w:pPr>
      <w:numPr>
        <w:ins w:id="17" w:author="" w:date="2005-03-03T15:40:00Z"/>
      </w:numPr>
    </w:pPr>
  </w:p>
  <w:p w14:paraId="386555AA" w14:textId="77777777" w:rsidR="000364E7" w:rsidRDefault="000364E7">
    <w:pPr>
      <w:numPr>
        <w:ins w:id="18" w:author="" w:date="2005-03-03T15:40:00Z"/>
      </w:numPr>
    </w:pPr>
  </w:p>
  <w:p w14:paraId="22942324" w14:textId="77777777" w:rsidR="000364E7" w:rsidRDefault="000364E7">
    <w:pPr>
      <w:numPr>
        <w:ins w:id="19" w:author="" w:date="2005-03-03T15:40:00Z"/>
      </w:numPr>
    </w:pPr>
  </w:p>
  <w:p w14:paraId="2814E163" w14:textId="77777777" w:rsidR="000364E7" w:rsidRDefault="000364E7">
    <w:pPr>
      <w:numPr>
        <w:ins w:id="20" w:author="" w:date="2005-03-03T15:40:00Z"/>
      </w:numPr>
    </w:pPr>
  </w:p>
  <w:p w14:paraId="44176D7A" w14:textId="77777777" w:rsidR="000364E7" w:rsidRDefault="000364E7">
    <w:pPr>
      <w:numPr>
        <w:ins w:id="21" w:author="" w:date="2005-03-03T15:40:00Z"/>
      </w:numPr>
    </w:pPr>
  </w:p>
  <w:p w14:paraId="51CFCB58" w14:textId="77777777" w:rsidR="000364E7" w:rsidRDefault="000364E7">
    <w:pPr>
      <w:numPr>
        <w:ins w:id="22" w:author="" w:date="2005-03-03T15:40:00Z"/>
      </w:numPr>
    </w:pPr>
  </w:p>
  <w:p w14:paraId="2BB8C9A2" w14:textId="77777777" w:rsidR="000364E7" w:rsidRDefault="000364E7">
    <w:pPr>
      <w:numPr>
        <w:ins w:id="23" w:author="Unknown"/>
      </w:numPr>
    </w:pPr>
  </w:p>
  <w:p w14:paraId="6B1C1D72" w14:textId="77777777" w:rsidR="000364E7" w:rsidRDefault="000364E7">
    <w:pPr>
      <w:numPr>
        <w:ins w:id="24" w:author="Unknown"/>
      </w:numPr>
    </w:pPr>
  </w:p>
  <w:p w14:paraId="30A29733" w14:textId="77777777" w:rsidR="000364E7" w:rsidRDefault="000364E7">
    <w:pPr>
      <w:numPr>
        <w:ins w:id="25" w:author="Unknown"/>
      </w:numPr>
    </w:pPr>
  </w:p>
  <w:p w14:paraId="688F51DF" w14:textId="77777777" w:rsidR="000364E7" w:rsidRDefault="000364E7">
    <w:pPr>
      <w:numPr>
        <w:ins w:id="26" w:author="Unknown"/>
      </w:numPr>
    </w:pPr>
  </w:p>
  <w:p w14:paraId="5D44C9C0" w14:textId="77777777" w:rsidR="000364E7" w:rsidRDefault="000364E7">
    <w:pPr>
      <w:numPr>
        <w:ins w:id="27" w:author="Unknown"/>
      </w:numPr>
    </w:pPr>
  </w:p>
  <w:p w14:paraId="32FCC09D" w14:textId="77777777" w:rsidR="000364E7" w:rsidRDefault="000364E7">
    <w:pPr>
      <w:numPr>
        <w:ins w:id="28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C2A12FB" w14:textId="77777777" w:rsidR="000364E7" w:rsidRDefault="000364E7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1526F7CF" w14:textId="77777777" w:rsidR="000364E7" w:rsidRPr="00C46F0D" w:rsidRDefault="000364E7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14:paraId="12FD84C3" w14:textId="77777777" w:rsidR="000364E7" w:rsidRPr="00E058D0" w:rsidRDefault="000364E7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 wp14:anchorId="04E31012" wp14:editId="15EC2622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C4007BC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4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>
    <w:nsid w:val="354B4EC0"/>
    <w:multiLevelType w:val="hybridMultilevel"/>
    <w:tmpl w:val="C42C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7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3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>
    <w:nsid w:val="74CB615E"/>
    <w:multiLevelType w:val="multilevel"/>
    <w:tmpl w:val="E2346614"/>
    <w:lvl w:ilvl="0">
      <w:start w:val="7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3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9"/>
  </w:num>
  <w:num w:numId="5">
    <w:abstractNumId w:val="1"/>
  </w:num>
  <w:num w:numId="6">
    <w:abstractNumId w:val="23"/>
  </w:num>
  <w:num w:numId="7">
    <w:abstractNumId w:val="5"/>
  </w:num>
  <w:num w:numId="8">
    <w:abstractNumId w:val="8"/>
  </w:num>
  <w:num w:numId="9">
    <w:abstractNumId w:val="21"/>
  </w:num>
  <w:num w:numId="10">
    <w:abstractNumId w:val="31"/>
  </w:num>
  <w:num w:numId="11">
    <w:abstractNumId w:val="22"/>
  </w:num>
  <w:num w:numId="12">
    <w:abstractNumId w:val="4"/>
  </w:num>
  <w:num w:numId="13">
    <w:abstractNumId w:val="13"/>
  </w:num>
  <w:num w:numId="14">
    <w:abstractNumId w:val="32"/>
  </w:num>
  <w:num w:numId="15">
    <w:abstractNumId w:val="11"/>
  </w:num>
  <w:num w:numId="16">
    <w:abstractNumId w:val="12"/>
  </w:num>
  <w:num w:numId="17">
    <w:abstractNumId w:val="20"/>
  </w:num>
  <w:num w:numId="18">
    <w:abstractNumId w:val="25"/>
  </w:num>
  <w:num w:numId="19">
    <w:abstractNumId w:val="36"/>
  </w:num>
  <w:num w:numId="20">
    <w:abstractNumId w:val="2"/>
  </w:num>
  <w:num w:numId="21">
    <w:abstractNumId w:val="35"/>
  </w:num>
  <w:num w:numId="22">
    <w:abstractNumId w:val="3"/>
  </w:num>
  <w:num w:numId="23">
    <w:abstractNumId w:val="28"/>
  </w:num>
  <w:num w:numId="24">
    <w:abstractNumId w:val="14"/>
  </w:num>
  <w:num w:numId="25">
    <w:abstractNumId w:val="30"/>
  </w:num>
  <w:num w:numId="26">
    <w:abstractNumId w:val="33"/>
  </w:num>
  <w:num w:numId="27">
    <w:abstractNumId w:val="19"/>
  </w:num>
  <w:num w:numId="28">
    <w:abstractNumId w:val="18"/>
  </w:num>
  <w:num w:numId="29">
    <w:abstractNumId w:val="24"/>
  </w:num>
  <w:num w:numId="30">
    <w:abstractNumId w:val="7"/>
  </w:num>
  <w:num w:numId="31">
    <w:abstractNumId w:val="6"/>
  </w:num>
  <w:num w:numId="32">
    <w:abstractNumId w:val="29"/>
    <w:lvlOverride w:ilvl="0">
      <w:startOverride w:val="1"/>
    </w:lvlOverride>
  </w:num>
  <w:num w:numId="33">
    <w:abstractNumId w:val="40"/>
  </w:num>
  <w:num w:numId="34">
    <w:abstractNumId w:val="27"/>
  </w:num>
  <w:num w:numId="35">
    <w:abstractNumId w:val="17"/>
  </w:num>
  <w:num w:numId="36">
    <w:abstractNumId w:val="37"/>
  </w:num>
  <w:num w:numId="37">
    <w:abstractNumId w:val="15"/>
  </w:num>
  <w:num w:numId="38">
    <w:abstractNumId w:val="10"/>
  </w:num>
  <w:num w:numId="39">
    <w:abstractNumId w:val="9"/>
  </w:num>
  <w:num w:numId="40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041"/>
    <w:rsid w:val="000113C8"/>
    <w:rsid w:val="0001397F"/>
    <w:rsid w:val="000143FD"/>
    <w:rsid w:val="00015357"/>
    <w:rsid w:val="000179BD"/>
    <w:rsid w:val="000202C3"/>
    <w:rsid w:val="000204BC"/>
    <w:rsid w:val="00020D63"/>
    <w:rsid w:val="00020F0B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4D9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482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702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0F6EE3"/>
    <w:rsid w:val="000F7B63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85A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7477"/>
    <w:rsid w:val="00167E6E"/>
    <w:rsid w:val="0017028C"/>
    <w:rsid w:val="0017063A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48E8"/>
    <w:rsid w:val="001A58BD"/>
    <w:rsid w:val="001A5CC0"/>
    <w:rsid w:val="001A6112"/>
    <w:rsid w:val="001A7252"/>
    <w:rsid w:val="001A74B4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591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788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1D"/>
    <w:rsid w:val="00215034"/>
    <w:rsid w:val="002164B1"/>
    <w:rsid w:val="00220BB3"/>
    <w:rsid w:val="0022125C"/>
    <w:rsid w:val="00221A54"/>
    <w:rsid w:val="0022232F"/>
    <w:rsid w:val="002234C7"/>
    <w:rsid w:val="0022371D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4F5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03C6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776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3929"/>
    <w:rsid w:val="002D446D"/>
    <w:rsid w:val="002D4572"/>
    <w:rsid w:val="002D6816"/>
    <w:rsid w:val="002E013E"/>
    <w:rsid w:val="002E068D"/>
    <w:rsid w:val="002E0721"/>
    <w:rsid w:val="002E21FE"/>
    <w:rsid w:val="002E42C8"/>
    <w:rsid w:val="002E4EF7"/>
    <w:rsid w:val="002E5295"/>
    <w:rsid w:val="002E68A8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38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47545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4A3"/>
    <w:rsid w:val="003B0549"/>
    <w:rsid w:val="003B0D90"/>
    <w:rsid w:val="003B1FDD"/>
    <w:rsid w:val="003B307D"/>
    <w:rsid w:val="003B33C9"/>
    <w:rsid w:val="003B4FF1"/>
    <w:rsid w:val="003B6814"/>
    <w:rsid w:val="003B7094"/>
    <w:rsid w:val="003B7948"/>
    <w:rsid w:val="003C1BA2"/>
    <w:rsid w:val="003C2321"/>
    <w:rsid w:val="003C2806"/>
    <w:rsid w:val="003C3161"/>
    <w:rsid w:val="003C4F4D"/>
    <w:rsid w:val="003C524F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938BB"/>
    <w:rsid w:val="00494151"/>
    <w:rsid w:val="00494762"/>
    <w:rsid w:val="00494A2D"/>
    <w:rsid w:val="0049636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01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5EE"/>
    <w:rsid w:val="004F3C8B"/>
    <w:rsid w:val="004F5464"/>
    <w:rsid w:val="004F5CF0"/>
    <w:rsid w:val="004F651A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62F4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D61"/>
    <w:rsid w:val="00542EBD"/>
    <w:rsid w:val="00542F74"/>
    <w:rsid w:val="0054345E"/>
    <w:rsid w:val="00543E05"/>
    <w:rsid w:val="00543F95"/>
    <w:rsid w:val="00544975"/>
    <w:rsid w:val="00545A1E"/>
    <w:rsid w:val="00550F6B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6CA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0490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1C2"/>
    <w:rsid w:val="005E1D33"/>
    <w:rsid w:val="005E2F60"/>
    <w:rsid w:val="005E3BB7"/>
    <w:rsid w:val="005E6727"/>
    <w:rsid w:val="005E6841"/>
    <w:rsid w:val="005F4139"/>
    <w:rsid w:val="005F5AA3"/>
    <w:rsid w:val="005F6175"/>
    <w:rsid w:val="005F6667"/>
    <w:rsid w:val="0060069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57EF"/>
    <w:rsid w:val="006260D1"/>
    <w:rsid w:val="00626A18"/>
    <w:rsid w:val="00627EC4"/>
    <w:rsid w:val="00627F5D"/>
    <w:rsid w:val="00630861"/>
    <w:rsid w:val="006318D1"/>
    <w:rsid w:val="00631941"/>
    <w:rsid w:val="006328BE"/>
    <w:rsid w:val="00633641"/>
    <w:rsid w:val="00635981"/>
    <w:rsid w:val="00635CF9"/>
    <w:rsid w:val="0063600F"/>
    <w:rsid w:val="006379ED"/>
    <w:rsid w:val="00637F58"/>
    <w:rsid w:val="00640D43"/>
    <w:rsid w:val="00641171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0EDC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F58"/>
    <w:rsid w:val="006A312A"/>
    <w:rsid w:val="006A3761"/>
    <w:rsid w:val="006A3F14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F11BB"/>
    <w:rsid w:val="006F17EF"/>
    <w:rsid w:val="006F2347"/>
    <w:rsid w:val="006F32BB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5D1A"/>
    <w:rsid w:val="00716334"/>
    <w:rsid w:val="00716505"/>
    <w:rsid w:val="00717870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4C65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5D79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903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1F7D"/>
    <w:rsid w:val="007C213F"/>
    <w:rsid w:val="007C2DFB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33C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67D3D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3739"/>
    <w:rsid w:val="008838CA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5AA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218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0FD"/>
    <w:rsid w:val="00925679"/>
    <w:rsid w:val="009264A9"/>
    <w:rsid w:val="00926B06"/>
    <w:rsid w:val="00927453"/>
    <w:rsid w:val="0093031B"/>
    <w:rsid w:val="0093140D"/>
    <w:rsid w:val="0093340C"/>
    <w:rsid w:val="00933A36"/>
    <w:rsid w:val="00933DE3"/>
    <w:rsid w:val="009340D3"/>
    <w:rsid w:val="009346EB"/>
    <w:rsid w:val="00934F66"/>
    <w:rsid w:val="0093564A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889"/>
    <w:rsid w:val="009B2B0E"/>
    <w:rsid w:val="009B549D"/>
    <w:rsid w:val="009B6081"/>
    <w:rsid w:val="009B67DE"/>
    <w:rsid w:val="009B7F08"/>
    <w:rsid w:val="009C06DF"/>
    <w:rsid w:val="009C20C1"/>
    <w:rsid w:val="009C34DD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6705"/>
    <w:rsid w:val="009F7D09"/>
    <w:rsid w:val="00A00CA3"/>
    <w:rsid w:val="00A00F4A"/>
    <w:rsid w:val="00A02D60"/>
    <w:rsid w:val="00A0377E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0B02"/>
    <w:rsid w:val="00A31157"/>
    <w:rsid w:val="00A31193"/>
    <w:rsid w:val="00A31C6D"/>
    <w:rsid w:val="00A32048"/>
    <w:rsid w:val="00A3212B"/>
    <w:rsid w:val="00A33150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BD1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45C0"/>
    <w:rsid w:val="00A753A9"/>
    <w:rsid w:val="00A762F7"/>
    <w:rsid w:val="00A7659F"/>
    <w:rsid w:val="00A76E9B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59F8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41"/>
    <w:rsid w:val="00AA438D"/>
    <w:rsid w:val="00AA5D54"/>
    <w:rsid w:val="00AB014D"/>
    <w:rsid w:val="00AB2C9F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2FF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5AD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97F3D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3E20"/>
    <w:rsid w:val="00BB4046"/>
    <w:rsid w:val="00BB4433"/>
    <w:rsid w:val="00BB44F8"/>
    <w:rsid w:val="00BB4688"/>
    <w:rsid w:val="00BB46CA"/>
    <w:rsid w:val="00BB560B"/>
    <w:rsid w:val="00BB65CB"/>
    <w:rsid w:val="00BB68C4"/>
    <w:rsid w:val="00BB6E33"/>
    <w:rsid w:val="00BB6F5B"/>
    <w:rsid w:val="00BB771B"/>
    <w:rsid w:val="00BC07FB"/>
    <w:rsid w:val="00BC1BB7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4E6F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568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CF7"/>
    <w:rsid w:val="00C61E0E"/>
    <w:rsid w:val="00C63C2D"/>
    <w:rsid w:val="00C64086"/>
    <w:rsid w:val="00C65D24"/>
    <w:rsid w:val="00C66A83"/>
    <w:rsid w:val="00C67603"/>
    <w:rsid w:val="00C6775E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16F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97EA2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C7BFC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5FBA"/>
    <w:rsid w:val="00CF7118"/>
    <w:rsid w:val="00D022AA"/>
    <w:rsid w:val="00D043DE"/>
    <w:rsid w:val="00D04F1D"/>
    <w:rsid w:val="00D05A20"/>
    <w:rsid w:val="00D06008"/>
    <w:rsid w:val="00D07D80"/>
    <w:rsid w:val="00D10058"/>
    <w:rsid w:val="00D10072"/>
    <w:rsid w:val="00D1159B"/>
    <w:rsid w:val="00D13799"/>
    <w:rsid w:val="00D143ED"/>
    <w:rsid w:val="00D15020"/>
    <w:rsid w:val="00D1580E"/>
    <w:rsid w:val="00D16C9D"/>
    <w:rsid w:val="00D17FB9"/>
    <w:rsid w:val="00D2105C"/>
    <w:rsid w:val="00D2253F"/>
    <w:rsid w:val="00D22CB2"/>
    <w:rsid w:val="00D22EBE"/>
    <w:rsid w:val="00D235DC"/>
    <w:rsid w:val="00D24354"/>
    <w:rsid w:val="00D27ABD"/>
    <w:rsid w:val="00D27C2C"/>
    <w:rsid w:val="00D30C39"/>
    <w:rsid w:val="00D32B2A"/>
    <w:rsid w:val="00D3387E"/>
    <w:rsid w:val="00D347B3"/>
    <w:rsid w:val="00D35EBF"/>
    <w:rsid w:val="00D35FE3"/>
    <w:rsid w:val="00D404D0"/>
    <w:rsid w:val="00D41C90"/>
    <w:rsid w:val="00D43F40"/>
    <w:rsid w:val="00D44C37"/>
    <w:rsid w:val="00D4521A"/>
    <w:rsid w:val="00D45A3B"/>
    <w:rsid w:val="00D45B5A"/>
    <w:rsid w:val="00D4617D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866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617A"/>
    <w:rsid w:val="00D77B47"/>
    <w:rsid w:val="00D77CB7"/>
    <w:rsid w:val="00D801EE"/>
    <w:rsid w:val="00D80E39"/>
    <w:rsid w:val="00D81F9C"/>
    <w:rsid w:val="00D831AD"/>
    <w:rsid w:val="00D85332"/>
    <w:rsid w:val="00D85635"/>
    <w:rsid w:val="00D85BBD"/>
    <w:rsid w:val="00D87FBD"/>
    <w:rsid w:val="00D90326"/>
    <w:rsid w:val="00D9046C"/>
    <w:rsid w:val="00D90AEB"/>
    <w:rsid w:val="00D910F9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369B"/>
    <w:rsid w:val="00E1676E"/>
    <w:rsid w:val="00E176F2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47559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675D9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4DE9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29F8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0F27"/>
    <w:rsid w:val="00F31DA8"/>
    <w:rsid w:val="00F32AB4"/>
    <w:rsid w:val="00F32F58"/>
    <w:rsid w:val="00F33400"/>
    <w:rsid w:val="00F34997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574A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772A2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4E0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E7699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6FEB1"/>
  <w15:chartTrackingRefBased/>
  <w15:docId w15:val="{DEBE413C-0593-49E3-A1EC-40F74CD3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5396-CA6E-49C9-A231-9ED6A6DF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5418</Words>
  <Characters>30888</Characters>
  <Application>Microsoft Office Word</Application>
  <DocSecurity>0</DocSecurity>
  <Lines>257</Lines>
  <Paragraphs>72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Miroslav Baxant</cp:lastModifiedBy>
  <cp:revision>13</cp:revision>
  <cp:lastPrinted>2019-05-20T10:36:00Z</cp:lastPrinted>
  <dcterms:created xsi:type="dcterms:W3CDTF">2019-03-15T07:45:00Z</dcterms:created>
  <dcterms:modified xsi:type="dcterms:W3CDTF">2019-05-30T10:39:00Z</dcterms:modified>
</cp:coreProperties>
</file>