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457DB0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>8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 Narrow" w:hAnsi="Arial Narrow"/>
          <w:b/>
          <w:i/>
          <w:sz w:val="22"/>
          <w:szCs w:val="22"/>
        </w:rPr>
        <w:t>Konverzná súprava do samopalu</w:t>
      </w:r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57DB0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47597-0DDB-4AF8-A6B9-972279EA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2019-09-27T14:43:00Z</dcterms:modified>
</cp:coreProperties>
</file>